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754A66D2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456C46">
        <w:t xml:space="preserve"> </w:t>
      </w:r>
      <w:r w:rsidR="00562D25">
        <w:t>gruodžio</w:t>
      </w:r>
      <w:r w:rsidR="008D64B0">
        <w:t xml:space="preserve"> 14</w:t>
      </w:r>
      <w:r w:rsidR="000A2DD7">
        <w:t xml:space="preserve"> </w:t>
      </w:r>
      <w:r w:rsidR="00783FD0">
        <w:t xml:space="preserve">d. </w:t>
      </w:r>
      <w:r w:rsidR="00A13AE8" w:rsidRPr="00595A35">
        <w:t xml:space="preserve">Nr. </w:t>
      </w:r>
      <w:r w:rsidR="003F5B7E">
        <w:t>V-</w:t>
      </w:r>
      <w:r w:rsidR="008D64B0">
        <w:t>178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0FB40817" w:rsidR="00425296" w:rsidRPr="00C345CB" w:rsidRDefault="00425296" w:rsidP="00FE23BF">
      <w:pPr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1E3131">
        <w:rPr>
          <w:spacing w:val="-6"/>
          <w:szCs w:val="24"/>
        </w:rPr>
        <w:t>gruodžio 1</w:t>
      </w:r>
      <w:r w:rsidR="000A2DD7">
        <w:rPr>
          <w:spacing w:val="-6"/>
          <w:szCs w:val="24"/>
        </w:rPr>
        <w:t>3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E111D3">
        <w:rPr>
          <w:color w:val="242424"/>
          <w:szCs w:val="24"/>
          <w:shd w:val="clear" w:color="auto" w:fill="FFFFFF"/>
        </w:rPr>
        <w:t>318</w:t>
      </w:r>
      <w:r w:rsidRPr="00EE78E8">
        <w:rPr>
          <w:spacing w:val="-6"/>
          <w:szCs w:val="24"/>
        </w:rPr>
        <w:t>,</w:t>
      </w:r>
    </w:p>
    <w:p w14:paraId="5D5CC9A0" w14:textId="515D929D" w:rsidR="00311BAB" w:rsidRPr="000A2DD7" w:rsidRDefault="00425296" w:rsidP="000A2DD7">
      <w:pPr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464B74EA" w14:textId="432BE1F1" w:rsidR="00C85553" w:rsidRPr="007A479F" w:rsidRDefault="000A2DD7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85553" w:rsidRPr="007A479F">
        <w:rPr>
          <w:rFonts w:ascii="Times New Roman" w:hAnsi="Times New Roman"/>
          <w:sz w:val="24"/>
          <w:szCs w:val="24"/>
        </w:rPr>
        <w:t xml:space="preserve">. Pakeičiu </w:t>
      </w:r>
      <w:r w:rsidR="00311BAB">
        <w:rPr>
          <w:rFonts w:ascii="Times New Roman" w:hAnsi="Times New Roman"/>
          <w:sz w:val="24"/>
          <w:szCs w:val="24"/>
        </w:rPr>
        <w:t>3</w:t>
      </w:r>
      <w:r w:rsidR="00C85553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5B572F83" w14:textId="77777777" w:rsidTr="00884424">
        <w:trPr>
          <w:trHeight w:val="20"/>
        </w:trPr>
        <w:tc>
          <w:tcPr>
            <w:tcW w:w="880" w:type="dxa"/>
          </w:tcPr>
          <w:p w14:paraId="57D11FA1" w14:textId="3DAB00BE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311BAB">
              <w:rPr>
                <w:szCs w:val="24"/>
              </w:rPr>
              <w:t>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0CB74F8A" w14:textId="5C08BDA6" w:rsidR="00C85553" w:rsidRPr="00311BAB" w:rsidRDefault="00311BAB" w:rsidP="00884424">
            <w:pPr>
              <w:suppressAutoHyphens w:val="0"/>
              <w:rPr>
                <w:szCs w:val="24"/>
              </w:rPr>
            </w:pPr>
            <w:r w:rsidRPr="00311BAB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6F7311C2" w14:textId="3397707F" w:rsidR="00C85553" w:rsidRPr="007A479F" w:rsidRDefault="000A2DD7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735 617</w:t>
            </w:r>
            <w:r w:rsidR="00C85553"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C7D3B42" w14:textId="77777777" w:rsidR="00C85553" w:rsidRPr="007A479F" w:rsidRDefault="00C85553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0AF481B3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AC69AF1" w14:textId="447BD6D7" w:rsidR="00C85553" w:rsidRPr="007A479F" w:rsidRDefault="000A2DD7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5553" w:rsidRPr="007A479F">
        <w:rPr>
          <w:rFonts w:ascii="Times New Roman" w:hAnsi="Times New Roman"/>
          <w:sz w:val="24"/>
          <w:szCs w:val="24"/>
        </w:rPr>
        <w:t xml:space="preserve">. </w:t>
      </w:r>
      <w:r w:rsidR="006B0AFD">
        <w:rPr>
          <w:rFonts w:ascii="Times New Roman" w:hAnsi="Times New Roman"/>
          <w:sz w:val="24"/>
          <w:szCs w:val="24"/>
        </w:rPr>
        <w:t>Pakeičiu</w:t>
      </w:r>
      <w:r w:rsidR="00C85553" w:rsidRPr="007A479F">
        <w:rPr>
          <w:rFonts w:ascii="Times New Roman" w:hAnsi="Times New Roman"/>
          <w:sz w:val="24"/>
          <w:szCs w:val="24"/>
        </w:rPr>
        <w:t xml:space="preserve"> </w:t>
      </w:r>
      <w:r w:rsidR="00311BAB">
        <w:rPr>
          <w:rFonts w:ascii="Times New Roman" w:hAnsi="Times New Roman"/>
          <w:sz w:val="24"/>
          <w:szCs w:val="24"/>
        </w:rPr>
        <w:t>3</w:t>
      </w:r>
      <w:r w:rsidR="00C855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C85553" w:rsidRPr="007A479F">
        <w:rPr>
          <w:rFonts w:ascii="Times New Roman" w:hAnsi="Times New Roman"/>
          <w:sz w:val="24"/>
          <w:szCs w:val="24"/>
        </w:rPr>
        <w:t xml:space="preserve"> papun</w:t>
      </w:r>
      <w:r w:rsidR="006B0AFD">
        <w:rPr>
          <w:rFonts w:ascii="Times New Roman" w:hAnsi="Times New Roman"/>
          <w:sz w:val="24"/>
          <w:szCs w:val="24"/>
        </w:rPr>
        <w:t>ktį</w:t>
      </w:r>
      <w:r w:rsidR="00C8555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0F431E17" w14:textId="77777777" w:rsidTr="00884424">
        <w:trPr>
          <w:trHeight w:val="210"/>
        </w:trPr>
        <w:tc>
          <w:tcPr>
            <w:tcW w:w="880" w:type="dxa"/>
          </w:tcPr>
          <w:p w14:paraId="7032EE08" w14:textId="71063766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0D0D42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0A2DD7">
              <w:rPr>
                <w:szCs w:val="24"/>
              </w:rPr>
              <w:t>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CE2AAFB" w14:textId="5AD4AA7C" w:rsidR="00C85553" w:rsidRPr="007A479F" w:rsidRDefault="000A2DD7" w:rsidP="00884424">
            <w:pPr>
              <w:suppressAutoHyphens w:val="0"/>
              <w:rPr>
                <w:szCs w:val="24"/>
              </w:rPr>
            </w:pPr>
            <w:r>
              <w:t>m</w:t>
            </w:r>
            <w:r w:rsidRPr="00043902">
              <w:t>ed</w:t>
            </w:r>
            <w:r w:rsidRPr="00043902">
              <w:rPr>
                <w:rFonts w:hint="cs"/>
              </w:rPr>
              <w:t>ž</w:t>
            </w:r>
            <w:r w:rsidRPr="00043902">
              <w:t>iojam</w:t>
            </w:r>
            <w:r w:rsidRPr="00043902">
              <w:rPr>
                <w:rFonts w:hint="cs"/>
              </w:rPr>
              <w:t>ų</w:t>
            </w:r>
            <w:r w:rsidRPr="00043902">
              <w:t>j</w:t>
            </w:r>
            <w:r w:rsidRPr="00043902">
              <w:rPr>
                <w:rFonts w:hint="cs"/>
              </w:rPr>
              <w:t>ų</w:t>
            </w:r>
            <w:r w:rsidRPr="00043902">
              <w:t xml:space="preserve"> gyv</w:t>
            </w:r>
            <w:r w:rsidRPr="00043902">
              <w:rPr>
                <w:rFonts w:hint="cs"/>
              </w:rPr>
              <w:t>ū</w:t>
            </w:r>
            <w:r w:rsidRPr="00043902">
              <w:t>n</w:t>
            </w:r>
            <w:r w:rsidRPr="00043902">
              <w:rPr>
                <w:rFonts w:hint="cs"/>
              </w:rPr>
              <w:t>ų</w:t>
            </w:r>
            <w:r w:rsidRPr="00043902">
              <w:t>, kuri</w:t>
            </w:r>
            <w:r w:rsidRPr="00043902">
              <w:rPr>
                <w:rFonts w:hint="cs"/>
              </w:rPr>
              <w:t>ų</w:t>
            </w:r>
            <w:r w:rsidRPr="00043902">
              <w:t xml:space="preserve"> med</w:t>
            </w:r>
            <w:r w:rsidRPr="00043902">
              <w:rPr>
                <w:rFonts w:hint="cs"/>
              </w:rPr>
              <w:t>ž</w:t>
            </w:r>
            <w:r w:rsidRPr="00043902">
              <w:t>iokl</w:t>
            </w:r>
            <w:r w:rsidRPr="00043902">
              <w:rPr>
                <w:rFonts w:hint="cs"/>
              </w:rPr>
              <w:t>ė</w:t>
            </w:r>
            <w:r w:rsidRPr="00043902">
              <w:t xml:space="preserve"> u</w:t>
            </w:r>
            <w:r w:rsidRPr="00043902">
              <w:rPr>
                <w:rFonts w:hint="cs"/>
              </w:rPr>
              <w:t>ž</w:t>
            </w:r>
            <w:r w:rsidRPr="00043902">
              <w:t>drausta i</w:t>
            </w:r>
            <w:r w:rsidRPr="00043902">
              <w:rPr>
                <w:rFonts w:hint="cs"/>
              </w:rPr>
              <w:t>š</w:t>
            </w:r>
            <w:r w:rsidRPr="00043902">
              <w:t>tisus metus (stumbr</w:t>
            </w:r>
            <w:r w:rsidRPr="00043902">
              <w:rPr>
                <w:rFonts w:hint="cs"/>
              </w:rPr>
              <w:t>ų</w:t>
            </w:r>
            <w:r w:rsidRPr="00043902">
              <w:t xml:space="preserve">), padarytos </w:t>
            </w:r>
            <w:r w:rsidRPr="00043902">
              <w:rPr>
                <w:rFonts w:hint="cs"/>
              </w:rPr>
              <w:t>ž</w:t>
            </w:r>
            <w:r w:rsidRPr="00043902">
              <w:t xml:space="preserve">alos </w:t>
            </w:r>
            <w:r w:rsidRPr="00043902">
              <w:rPr>
                <w:rFonts w:hint="cs"/>
              </w:rPr>
              <w:t>ž</w:t>
            </w:r>
            <w:r w:rsidRPr="00043902">
              <w:t>em</w:t>
            </w:r>
            <w:r w:rsidRPr="00043902">
              <w:rPr>
                <w:rFonts w:hint="cs"/>
              </w:rPr>
              <w:t>ė</w:t>
            </w:r>
            <w:r w:rsidRPr="00043902">
              <w:t>s, mi</w:t>
            </w:r>
            <w:r w:rsidRPr="00043902">
              <w:rPr>
                <w:rFonts w:hint="cs"/>
              </w:rPr>
              <w:t>š</w:t>
            </w:r>
            <w:r w:rsidRPr="00043902">
              <w:t>ko ir vandens telkini</w:t>
            </w:r>
            <w:r w:rsidRPr="00043902">
              <w:rPr>
                <w:rFonts w:hint="cs"/>
              </w:rPr>
              <w:t>ų</w:t>
            </w:r>
            <w:r w:rsidRPr="00043902">
              <w:t xml:space="preserve"> sklyp</w:t>
            </w:r>
            <w:r w:rsidRPr="00043902">
              <w:rPr>
                <w:rFonts w:hint="cs"/>
              </w:rPr>
              <w:t>ų</w:t>
            </w:r>
            <w:r w:rsidRPr="00043902">
              <w:t xml:space="preserve">, kuriuose </w:t>
            </w:r>
            <w:r>
              <w:t>ne</w:t>
            </w:r>
            <w:r w:rsidRPr="00043902">
              <w:t>u</w:t>
            </w:r>
            <w:r w:rsidRPr="00043902">
              <w:rPr>
                <w:rFonts w:hint="cs"/>
              </w:rPr>
              <w:t>ž</w:t>
            </w:r>
            <w:r w:rsidRPr="00043902">
              <w:t>drausta med</w:t>
            </w:r>
            <w:r w:rsidRPr="00043902">
              <w:rPr>
                <w:rFonts w:hint="cs"/>
              </w:rPr>
              <w:t>ž</w:t>
            </w:r>
            <w:r w:rsidRPr="00043902">
              <w:t>ioti, savininkams, valdytojams ir naudotojams ir vilk</w:t>
            </w:r>
            <w:r w:rsidRPr="00043902">
              <w:rPr>
                <w:rFonts w:hint="cs"/>
              </w:rPr>
              <w:t>ų</w:t>
            </w:r>
            <w:r w:rsidRPr="00043902">
              <w:t xml:space="preserve"> </w:t>
            </w:r>
            <w:r w:rsidRPr="00043902">
              <w:rPr>
                <w:rFonts w:hint="cs"/>
              </w:rPr>
              <w:t>ū</w:t>
            </w:r>
            <w:r w:rsidRPr="00043902">
              <w:t>kiniams gyv</w:t>
            </w:r>
            <w:r w:rsidRPr="00043902">
              <w:rPr>
                <w:rFonts w:hint="cs"/>
              </w:rPr>
              <w:t>ū</w:t>
            </w:r>
            <w:r w:rsidRPr="00043902">
              <w:t xml:space="preserve">nams padarytos </w:t>
            </w:r>
            <w:r w:rsidRPr="00043902">
              <w:rPr>
                <w:rFonts w:hint="cs"/>
              </w:rPr>
              <w:t>ž</w:t>
            </w:r>
            <w:r w:rsidRPr="00043902">
              <w:t>alos atlyginimas</w:t>
            </w:r>
          </w:p>
        </w:tc>
        <w:tc>
          <w:tcPr>
            <w:tcW w:w="1701" w:type="dxa"/>
            <w:vAlign w:val="center"/>
          </w:tcPr>
          <w:p w14:paraId="4EC6459C" w14:textId="3A7A064B" w:rsidR="00C85553" w:rsidRPr="007A479F" w:rsidRDefault="000A2DD7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545 000</w:t>
            </w:r>
          </w:p>
        </w:tc>
        <w:tc>
          <w:tcPr>
            <w:tcW w:w="2410" w:type="dxa"/>
            <w:vAlign w:val="center"/>
          </w:tcPr>
          <w:p w14:paraId="27695734" w14:textId="2875574B" w:rsidR="00C85553" w:rsidRPr="007A479F" w:rsidRDefault="000D0D42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C85553" w:rsidRPr="007A479F">
              <w:rPr>
                <w:szCs w:val="24"/>
              </w:rPr>
              <w:t>“.</w:t>
            </w:r>
          </w:p>
        </w:tc>
      </w:tr>
    </w:tbl>
    <w:p w14:paraId="15A2AC31" w14:textId="77D138F8" w:rsidR="00401823" w:rsidRDefault="00401823" w:rsidP="00401823">
      <w:pPr>
        <w:tabs>
          <w:tab w:val="left" w:pos="1068"/>
        </w:tabs>
        <w:ind w:left="360" w:firstLine="207"/>
        <w:rPr>
          <w:szCs w:val="24"/>
        </w:rPr>
      </w:pPr>
    </w:p>
    <w:p w14:paraId="0DCF3DDC" w14:textId="4C237BD4" w:rsidR="00425296" w:rsidRPr="00425296" w:rsidRDefault="00605E98" w:rsidP="001B688F">
      <w:pPr>
        <w:ind w:left="360" w:firstLine="207"/>
        <w:rPr>
          <w:szCs w:val="24"/>
        </w:rPr>
      </w:pPr>
      <w:r>
        <w:rPr>
          <w:szCs w:val="24"/>
        </w:rPr>
        <w:t>3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5AEABC08" w:rsidR="00425296" w:rsidRPr="00425296" w:rsidRDefault="003D1B62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0A2DD7">
              <w:rPr>
                <w:rFonts w:ascii="Times New Roman" w:hAnsi="Times New Roman"/>
                <w:szCs w:val="24"/>
              </w:rPr>
              <w:t> 892 035</w:t>
            </w:r>
            <w:r w:rsidR="00425296"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085247F0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605E98">
        <w:rPr>
          <w:szCs w:val="24"/>
        </w:rPr>
        <w:t>4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4694171F" w:rsidR="00425296" w:rsidRPr="00425296" w:rsidRDefault="000A2DD7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239 965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4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41003481">
    <w:abstractNumId w:val="0"/>
  </w:num>
  <w:num w:numId="2" w16cid:durableId="1441607242">
    <w:abstractNumId w:val="6"/>
  </w:num>
  <w:num w:numId="3" w16cid:durableId="1556815764">
    <w:abstractNumId w:val="5"/>
  </w:num>
  <w:num w:numId="4" w16cid:durableId="892280066">
    <w:abstractNumId w:val="4"/>
  </w:num>
  <w:num w:numId="5" w16cid:durableId="2085518623">
    <w:abstractNumId w:val="2"/>
  </w:num>
  <w:num w:numId="6" w16cid:durableId="709963950">
    <w:abstractNumId w:val="3"/>
  </w:num>
  <w:num w:numId="7" w16cid:durableId="96311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3744C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2DD7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0D42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131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2C20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1BAB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1B62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1823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56C46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383"/>
    <w:rsid w:val="004E5E47"/>
    <w:rsid w:val="004F3DD1"/>
    <w:rsid w:val="004F5A03"/>
    <w:rsid w:val="004F731B"/>
    <w:rsid w:val="00500508"/>
    <w:rsid w:val="00501684"/>
    <w:rsid w:val="00502508"/>
    <w:rsid w:val="005052C6"/>
    <w:rsid w:val="0050562A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2461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2D25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33B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5E98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2836"/>
    <w:rsid w:val="006965D7"/>
    <w:rsid w:val="0069669E"/>
    <w:rsid w:val="006A0B6A"/>
    <w:rsid w:val="006A1CFB"/>
    <w:rsid w:val="006A5652"/>
    <w:rsid w:val="006A58EC"/>
    <w:rsid w:val="006B0AFD"/>
    <w:rsid w:val="006B1976"/>
    <w:rsid w:val="006B1D2F"/>
    <w:rsid w:val="006C0BBA"/>
    <w:rsid w:val="006C4585"/>
    <w:rsid w:val="006C5E7B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57788"/>
    <w:rsid w:val="008611CA"/>
    <w:rsid w:val="008624B5"/>
    <w:rsid w:val="0086336E"/>
    <w:rsid w:val="00865B79"/>
    <w:rsid w:val="008674AE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4B0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0426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4206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6A2C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05F77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85553"/>
    <w:rsid w:val="00C90025"/>
    <w:rsid w:val="00C946FE"/>
    <w:rsid w:val="00C959C9"/>
    <w:rsid w:val="00C97582"/>
    <w:rsid w:val="00CB121E"/>
    <w:rsid w:val="00CB2326"/>
    <w:rsid w:val="00CB2CF1"/>
    <w:rsid w:val="00CB2F49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2830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48D5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328A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1D3"/>
    <w:rsid w:val="00E117BE"/>
    <w:rsid w:val="00E12356"/>
    <w:rsid w:val="00E143CE"/>
    <w:rsid w:val="00E14A80"/>
    <w:rsid w:val="00E2071A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3342"/>
    <w:rsid w:val="00E445E6"/>
    <w:rsid w:val="00E46445"/>
    <w:rsid w:val="00E53EB9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17FB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C7B6F"/>
    <w:rsid w:val="00ED4160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41AC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34AE2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23BF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oNotEmbedSmartTags/>
  <w:decimalSymbol w:val=","/>
  <w:listSeparator w:val=";"/>
  <w14:docId w14:val="39D9F5CE"/>
  <w15:docId w15:val="{2388E560-51D8-47BE-889C-D197217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6D3C9-4BA6-4420-85FE-735214E2D9B2}">
  <ds:schemaRefs>
    <ds:schemaRef ds:uri="19cf09c5-daa1-4028-a0ff-74a0be4ec5c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900FC9-D63E-48B2-BB1E-A259B8AE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F73DC-911B-4F7F-A42F-54F7AE35D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7</cp:revision>
  <cp:lastPrinted>2020-09-30T05:28:00Z</cp:lastPrinted>
  <dcterms:created xsi:type="dcterms:W3CDTF">2023-12-12T09:03:00Z</dcterms:created>
  <dcterms:modified xsi:type="dcterms:W3CDTF">2023-12-14T15:06:00Z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