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0EA30" w14:textId="77777777" w:rsidR="003A2F5F" w:rsidRPr="00364561" w:rsidRDefault="003A2F5F" w:rsidP="00DB5DF5">
      <w:pPr>
        <w:ind w:right="90"/>
        <w:jc w:val="center"/>
        <w:rPr>
          <w:b/>
          <w:bCs/>
        </w:rPr>
      </w:pPr>
      <w:r w:rsidRPr="46B87773">
        <w:rPr>
          <w:b/>
          <w:bCs/>
        </w:rPr>
        <w:t>2022–2030 METŲ PLĖTROS PROGRAMOS VALDYTOJOS LIETUVOS RESPUBLIKOS APLINKOS MINISTERIJOS APLINKOS APSAUGOS IR KLIMATO KAITOS VALDYMO PLĖTROS PROGRAMOS PAŽANGOS PRIEMONĖS NR. 02-001-06-06-01 „DIDINTI ATSPARUMĄ EKSTREMALIESIEMS HIDROMETEOROLOGINIAMS REIŠKINIAMS“ APRAŠE NURODYTOS INFORMACIJOS PAGRINDIMO APRAŠAS</w:t>
      </w:r>
    </w:p>
    <w:p w14:paraId="6E0F4E5B" w14:textId="77777777" w:rsidR="00E44DC8" w:rsidRDefault="00E44DC8">
      <w:pPr>
        <w:jc w:val="center"/>
        <w:rPr>
          <w:b/>
          <w:szCs w:val="24"/>
        </w:rPr>
      </w:pPr>
    </w:p>
    <w:p w14:paraId="5C3DE1E2" w14:textId="77777777" w:rsidR="00E44DC8" w:rsidRDefault="005C645F">
      <w:pPr>
        <w:jc w:val="center"/>
        <w:rPr>
          <w:b/>
          <w:szCs w:val="24"/>
        </w:rPr>
      </w:pPr>
      <w:r>
        <w:rPr>
          <w:b/>
          <w:szCs w:val="24"/>
        </w:rPr>
        <w:t>I SKYRIUS</w:t>
      </w:r>
    </w:p>
    <w:p w14:paraId="4D0F7970" w14:textId="77777777" w:rsidR="00E44DC8" w:rsidRDefault="005C645F">
      <w:pPr>
        <w:jc w:val="center"/>
        <w:rPr>
          <w:b/>
          <w:szCs w:val="24"/>
        </w:rPr>
      </w:pPr>
      <w:r>
        <w:rPr>
          <w:b/>
          <w:szCs w:val="24"/>
        </w:rPr>
        <w:t>BENDROSIOS NUOSTATOS</w:t>
      </w:r>
    </w:p>
    <w:p w14:paraId="65B28B76"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7E523897" w14:textId="77777777">
        <w:tc>
          <w:tcPr>
            <w:tcW w:w="2972" w:type="dxa"/>
            <w:shd w:val="clear" w:color="auto" w:fill="DBE5F1" w:themeFill="accent1" w:themeFillTint="33"/>
          </w:tcPr>
          <w:p w14:paraId="0D9D1C8A"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5F5C9879" w14:textId="517F0BD7" w:rsidR="00E44DC8" w:rsidRDefault="003A2F5F">
            <w:pPr>
              <w:spacing w:line="276" w:lineRule="auto"/>
              <w:jc w:val="both"/>
              <w:rPr>
                <w:i/>
                <w:color w:val="808080"/>
                <w:sz w:val="20"/>
                <w:szCs w:val="24"/>
              </w:rPr>
            </w:pPr>
            <w:r w:rsidRPr="21EC13A3">
              <w:rPr>
                <w:sz w:val="22"/>
                <w:szCs w:val="22"/>
              </w:rPr>
              <w:t>02-001-06-06-01 „Didinti atsparumą ekstremalie</w:t>
            </w:r>
            <w:r>
              <w:rPr>
                <w:sz w:val="22"/>
                <w:szCs w:val="22"/>
              </w:rPr>
              <w:t>sie</w:t>
            </w:r>
            <w:r w:rsidRPr="21EC13A3">
              <w:rPr>
                <w:sz w:val="22"/>
                <w:szCs w:val="22"/>
              </w:rPr>
              <w:t xml:space="preserve">ms hidrometeorologiniams reiškiniams“ (toliau – </w:t>
            </w:r>
            <w:r>
              <w:rPr>
                <w:sz w:val="22"/>
                <w:szCs w:val="22"/>
              </w:rPr>
              <w:t>P</w:t>
            </w:r>
            <w:r w:rsidRPr="21EC13A3">
              <w:rPr>
                <w:sz w:val="22"/>
                <w:szCs w:val="22"/>
              </w:rPr>
              <w:t>riemonė).</w:t>
            </w:r>
          </w:p>
        </w:tc>
      </w:tr>
      <w:tr w:rsidR="003A2F5F" w14:paraId="1A7D6B4E" w14:textId="77777777">
        <w:tc>
          <w:tcPr>
            <w:tcW w:w="2972" w:type="dxa"/>
            <w:shd w:val="clear" w:color="auto" w:fill="DBE5F1" w:themeFill="accent1" w:themeFillTint="33"/>
          </w:tcPr>
          <w:p w14:paraId="3351E281" w14:textId="77777777" w:rsidR="003A2F5F" w:rsidRDefault="003A2F5F" w:rsidP="003A2F5F">
            <w:pPr>
              <w:spacing w:line="276" w:lineRule="auto"/>
              <w:jc w:val="center"/>
              <w:rPr>
                <w:b/>
                <w:sz w:val="22"/>
                <w:szCs w:val="24"/>
              </w:rPr>
            </w:pPr>
            <w:r>
              <w:rPr>
                <w:b/>
                <w:sz w:val="22"/>
                <w:szCs w:val="24"/>
              </w:rPr>
              <w:t>Nacionalinio pažangos plano uždavinys</w:t>
            </w:r>
          </w:p>
        </w:tc>
        <w:tc>
          <w:tcPr>
            <w:tcW w:w="6634" w:type="dxa"/>
          </w:tcPr>
          <w:p w14:paraId="676B4D32" w14:textId="50379487" w:rsidR="003A2F5F" w:rsidRDefault="003A2F5F" w:rsidP="003A2F5F">
            <w:pPr>
              <w:spacing w:line="276" w:lineRule="auto"/>
              <w:jc w:val="both"/>
              <w:rPr>
                <w:i/>
                <w:color w:val="808080"/>
                <w:sz w:val="20"/>
                <w:szCs w:val="24"/>
              </w:rPr>
            </w:pPr>
            <w:r w:rsidRPr="46B87773">
              <w:rPr>
                <w:sz w:val="22"/>
                <w:szCs w:val="22"/>
              </w:rPr>
              <w:t>6.6 uždavinys. Sustiprinti gebėjimą prisitaikyti ir padidinti gamtinių ekosistemų ir šalies ūkio sektorių atsparumą klimato kaitos pokyčiams.</w:t>
            </w:r>
          </w:p>
        </w:tc>
      </w:tr>
      <w:tr w:rsidR="003A2F5F" w14:paraId="175D8FCB" w14:textId="77777777">
        <w:tc>
          <w:tcPr>
            <w:tcW w:w="2972" w:type="dxa"/>
            <w:shd w:val="clear" w:color="auto" w:fill="DBE5F1" w:themeFill="accent1" w:themeFillTint="33"/>
          </w:tcPr>
          <w:p w14:paraId="588A57A4" w14:textId="77777777" w:rsidR="003A2F5F" w:rsidRDefault="003A2F5F" w:rsidP="003A2F5F">
            <w:pPr>
              <w:spacing w:line="276" w:lineRule="auto"/>
              <w:jc w:val="center"/>
              <w:rPr>
                <w:b/>
                <w:sz w:val="22"/>
                <w:szCs w:val="24"/>
              </w:rPr>
            </w:pPr>
            <w:r>
              <w:rPr>
                <w:b/>
                <w:sz w:val="22"/>
                <w:szCs w:val="24"/>
              </w:rPr>
              <w:t xml:space="preserve">Plėtros programa </w:t>
            </w:r>
          </w:p>
        </w:tc>
        <w:tc>
          <w:tcPr>
            <w:tcW w:w="6634" w:type="dxa"/>
          </w:tcPr>
          <w:p w14:paraId="4E511348" w14:textId="4F2C8A93" w:rsidR="003A2F5F" w:rsidRDefault="003A2F5F" w:rsidP="003A2F5F">
            <w:pPr>
              <w:spacing w:line="276" w:lineRule="auto"/>
              <w:jc w:val="both"/>
              <w:rPr>
                <w:i/>
                <w:color w:val="808080"/>
                <w:sz w:val="20"/>
                <w:szCs w:val="24"/>
              </w:rPr>
            </w:pPr>
            <w:r w:rsidRPr="005C7280">
              <w:rPr>
                <w:iCs/>
                <w:sz w:val="22"/>
                <w:szCs w:val="22"/>
              </w:rPr>
              <w:t>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 (toliau – Programa)</w:t>
            </w:r>
            <w:r>
              <w:rPr>
                <w:iCs/>
                <w:sz w:val="22"/>
                <w:szCs w:val="22"/>
              </w:rPr>
              <w:t>.</w:t>
            </w:r>
          </w:p>
        </w:tc>
      </w:tr>
      <w:tr w:rsidR="003A2F5F" w14:paraId="36D937A2" w14:textId="77777777">
        <w:tc>
          <w:tcPr>
            <w:tcW w:w="2972" w:type="dxa"/>
            <w:shd w:val="clear" w:color="auto" w:fill="DBE5F1" w:themeFill="accent1" w:themeFillTint="33"/>
          </w:tcPr>
          <w:p w14:paraId="7B622207" w14:textId="77777777" w:rsidR="003A2F5F" w:rsidRDefault="003A2F5F" w:rsidP="003A2F5F">
            <w:pPr>
              <w:spacing w:line="276" w:lineRule="auto"/>
              <w:jc w:val="center"/>
              <w:rPr>
                <w:b/>
                <w:sz w:val="22"/>
                <w:szCs w:val="24"/>
              </w:rPr>
            </w:pPr>
            <w:r>
              <w:rPr>
                <w:b/>
                <w:sz w:val="22"/>
                <w:szCs w:val="24"/>
              </w:rPr>
              <w:t>Atsakinga institucija (koordinuojančioji institucija)</w:t>
            </w:r>
          </w:p>
        </w:tc>
        <w:tc>
          <w:tcPr>
            <w:tcW w:w="6634" w:type="dxa"/>
          </w:tcPr>
          <w:p w14:paraId="7EC06B16" w14:textId="7ACD167F" w:rsidR="003A2F5F" w:rsidRDefault="003A2F5F" w:rsidP="003A2F5F">
            <w:pPr>
              <w:spacing w:line="276" w:lineRule="auto"/>
              <w:jc w:val="both"/>
              <w:rPr>
                <w:i/>
                <w:color w:val="808080"/>
                <w:sz w:val="20"/>
                <w:szCs w:val="24"/>
              </w:rPr>
            </w:pPr>
            <w:r w:rsidRPr="005C7280">
              <w:rPr>
                <w:iCs/>
                <w:color w:val="000000" w:themeColor="text1"/>
                <w:sz w:val="22"/>
                <w:szCs w:val="22"/>
              </w:rPr>
              <w:t>Lietuvos Respublikos aplinkos ministerija (toliau – Aplinkos ministerija)</w:t>
            </w:r>
            <w:r>
              <w:rPr>
                <w:iCs/>
                <w:color w:val="000000" w:themeColor="text1"/>
                <w:sz w:val="22"/>
                <w:szCs w:val="22"/>
              </w:rPr>
              <w:t>.</w:t>
            </w:r>
          </w:p>
        </w:tc>
      </w:tr>
    </w:tbl>
    <w:p w14:paraId="493C2691" w14:textId="77777777" w:rsidR="00E44DC8" w:rsidRDefault="00E44DC8" w:rsidP="003A2F5F">
      <w:pPr>
        <w:spacing w:line="276" w:lineRule="auto"/>
        <w:rPr>
          <w:b/>
          <w:szCs w:val="24"/>
        </w:rPr>
      </w:pPr>
    </w:p>
    <w:p w14:paraId="23A0581A" w14:textId="77777777" w:rsidR="00E44DC8" w:rsidRDefault="00E44DC8">
      <w:pPr>
        <w:rPr>
          <w:sz w:val="6"/>
          <w:szCs w:val="6"/>
        </w:rPr>
      </w:pPr>
    </w:p>
    <w:p w14:paraId="5960A59A" w14:textId="77777777" w:rsidR="00E44DC8" w:rsidRDefault="005C645F">
      <w:pPr>
        <w:jc w:val="center"/>
        <w:rPr>
          <w:b/>
          <w:bCs/>
        </w:rPr>
      </w:pPr>
      <w:r>
        <w:rPr>
          <w:b/>
          <w:bCs/>
        </w:rPr>
        <w:t>II SKYRIUS</w:t>
      </w:r>
    </w:p>
    <w:p w14:paraId="6BBDDBB6" w14:textId="77777777" w:rsidR="00E44DC8" w:rsidRDefault="005C645F">
      <w:pPr>
        <w:jc w:val="center"/>
        <w:rPr>
          <w:b/>
          <w:bCs/>
        </w:rPr>
      </w:pPr>
      <w:r>
        <w:rPr>
          <w:b/>
          <w:bCs/>
        </w:rPr>
        <w:t>SIEKIAMAS POKYTIS</w:t>
      </w:r>
    </w:p>
    <w:p w14:paraId="6DA2BBFE" w14:textId="77777777" w:rsidR="00E44DC8" w:rsidRDefault="00E44DC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2F5F" w14:paraId="6A3E77F3" w14:textId="77777777">
        <w:tc>
          <w:tcPr>
            <w:tcW w:w="9628" w:type="dxa"/>
            <w:shd w:val="clear" w:color="auto" w:fill="DBE5F1" w:themeFill="accent1" w:themeFillTint="33"/>
          </w:tcPr>
          <w:p w14:paraId="62ED1AB5" w14:textId="77777777" w:rsidR="003A2F5F" w:rsidRDefault="003A2F5F">
            <w:pPr>
              <w:keepNext/>
              <w:keepLines/>
              <w:jc w:val="center"/>
              <w:rPr>
                <w:b/>
                <w:bCs/>
                <w:caps/>
                <w:szCs w:val="24"/>
              </w:rPr>
            </w:pPr>
            <w:r>
              <w:rPr>
                <w:b/>
                <w:bCs/>
                <w:caps/>
                <w:szCs w:val="24"/>
              </w:rPr>
              <w:t xml:space="preserve">ĮGYVENDINUS PLĖTROS PROGRAMOS PAŽANGOS PRIEMONĘ </w:t>
            </w:r>
          </w:p>
          <w:p w14:paraId="1ADB4DA5" w14:textId="2FB8E31A" w:rsidR="003A2F5F" w:rsidRDefault="003A2F5F">
            <w:pPr>
              <w:keepNext/>
              <w:keepLines/>
              <w:jc w:val="center"/>
              <w:rPr>
                <w:caps/>
                <w:szCs w:val="24"/>
              </w:rPr>
            </w:pPr>
            <w:r>
              <w:rPr>
                <w:b/>
                <w:bCs/>
                <w:caps/>
                <w:szCs w:val="24"/>
              </w:rPr>
              <w:t>laukiamAS pokyTIS</w:t>
            </w:r>
          </w:p>
        </w:tc>
      </w:tr>
      <w:tr w:rsidR="003A2F5F" w14:paraId="51D1DC10" w14:textId="77777777">
        <w:tc>
          <w:tcPr>
            <w:tcW w:w="9628" w:type="dxa"/>
          </w:tcPr>
          <w:p w14:paraId="798C8A47" w14:textId="77777777" w:rsidR="003A2F5F" w:rsidRDefault="003A2F5F">
            <w:pPr>
              <w:tabs>
                <w:tab w:val="left" w:pos="598"/>
              </w:tabs>
              <w:spacing w:before="120" w:after="120"/>
              <w:ind w:firstLine="540"/>
              <w:jc w:val="both"/>
              <w:rPr>
                <w:color w:val="000000" w:themeColor="text1"/>
                <w:sz w:val="22"/>
                <w:szCs w:val="22"/>
              </w:rPr>
            </w:pPr>
            <w:r w:rsidRPr="7279E8C1">
              <w:rPr>
                <w:color w:val="000000" w:themeColor="text1"/>
                <w:sz w:val="22"/>
                <w:szCs w:val="22"/>
              </w:rPr>
              <w:t>I. PRIEMONĖS POREIKIS</w:t>
            </w:r>
          </w:p>
          <w:p w14:paraId="1FA1C04E" w14:textId="77777777" w:rsidR="003A2F5F" w:rsidRDefault="003A2F5F">
            <w:pPr>
              <w:tabs>
                <w:tab w:val="left" w:pos="598"/>
              </w:tabs>
              <w:ind w:firstLine="540"/>
              <w:jc w:val="both"/>
              <w:rPr>
                <w:color w:val="000000" w:themeColor="text1"/>
                <w:sz w:val="22"/>
                <w:szCs w:val="22"/>
              </w:rPr>
            </w:pPr>
            <w:r w:rsidRPr="7279E8C1">
              <w:rPr>
                <w:color w:val="000000" w:themeColor="text1"/>
                <w:sz w:val="22"/>
                <w:szCs w:val="22"/>
              </w:rPr>
              <w:t>Priemone siekiama spręsti Programoje įvardintą problemą</w:t>
            </w:r>
            <w:r w:rsidRPr="7279E8C1">
              <w:rPr>
                <w:b/>
                <w:bCs/>
                <w:color w:val="000000" w:themeColor="text1"/>
                <w:sz w:val="22"/>
                <w:szCs w:val="22"/>
              </w:rPr>
              <w:t xml:space="preserve"> </w:t>
            </w:r>
            <w:r w:rsidRPr="7279E8C1">
              <w:rPr>
                <w:color w:val="000000" w:themeColor="text1"/>
                <w:sz w:val="22"/>
                <w:szCs w:val="22"/>
              </w:rPr>
              <w:t>„</w:t>
            </w:r>
            <w:r w:rsidRPr="7279E8C1">
              <w:rPr>
                <w:b/>
                <w:bCs/>
                <w:color w:val="000000" w:themeColor="text1"/>
                <w:sz w:val="22"/>
                <w:szCs w:val="22"/>
              </w:rPr>
              <w:t xml:space="preserve">3. Gamtinės ekosistemos, šalies infrastruktūra, ūkio sektoriai neatsparūs didėjančioms klimato kaitos keliamoms grėsmėms ir poveikiui.“ </w:t>
            </w:r>
            <w:r w:rsidRPr="7279E8C1">
              <w:rPr>
                <w:color w:val="000000" w:themeColor="text1"/>
                <w:sz w:val="22"/>
                <w:szCs w:val="22"/>
              </w:rPr>
              <w:t>Priemone šalinamos problemos priežastys:</w:t>
            </w:r>
          </w:p>
          <w:p w14:paraId="1B5B2337" w14:textId="77777777" w:rsidR="003A2F5F" w:rsidRDefault="003A2F5F">
            <w:pPr>
              <w:jc w:val="both"/>
              <w:rPr>
                <w:rFonts w:eastAsia="Calibri"/>
                <w:sz w:val="22"/>
                <w:szCs w:val="22"/>
              </w:rPr>
            </w:pPr>
            <w:r w:rsidRPr="7279E8C1">
              <w:rPr>
                <w:rFonts w:eastAsia="Calibri"/>
                <w:sz w:val="22"/>
                <w:szCs w:val="22"/>
              </w:rPr>
              <w:t xml:space="preserve">3.1.1. Neišvystytas </w:t>
            </w:r>
            <w:r w:rsidRPr="7279E8C1">
              <w:rPr>
                <w:color w:val="000000" w:themeColor="text1"/>
                <w:sz w:val="22"/>
                <w:szCs w:val="22"/>
              </w:rPr>
              <w:t>sektorių</w:t>
            </w:r>
            <w:r w:rsidRPr="7279E8C1">
              <w:rPr>
                <w:rFonts w:eastAsia="Calibri"/>
                <w:color w:val="000000" w:themeColor="text1"/>
                <w:sz w:val="22"/>
                <w:szCs w:val="22"/>
              </w:rPr>
              <w:t xml:space="preserve"> </w:t>
            </w:r>
            <w:r w:rsidRPr="7279E8C1">
              <w:rPr>
                <w:color w:val="000000" w:themeColor="text1"/>
                <w:sz w:val="22"/>
                <w:szCs w:val="22"/>
              </w:rPr>
              <w:t>sisteminis</w:t>
            </w:r>
            <w:r w:rsidRPr="7279E8C1">
              <w:rPr>
                <w:rFonts w:eastAsia="Calibri"/>
                <w:color w:val="000000" w:themeColor="text1"/>
                <w:sz w:val="22"/>
                <w:szCs w:val="22"/>
              </w:rPr>
              <w:t xml:space="preserve"> </w:t>
            </w:r>
            <w:r w:rsidRPr="7279E8C1">
              <w:rPr>
                <w:color w:val="000000" w:themeColor="text1"/>
                <w:sz w:val="22"/>
                <w:szCs w:val="22"/>
              </w:rPr>
              <w:t>planavimas</w:t>
            </w:r>
            <w:r w:rsidRPr="7279E8C1">
              <w:rPr>
                <w:rFonts w:eastAsia="Calibri"/>
                <w:color w:val="000000" w:themeColor="text1"/>
                <w:sz w:val="22"/>
                <w:szCs w:val="22"/>
              </w:rPr>
              <w:t xml:space="preserve"> </w:t>
            </w:r>
            <w:r w:rsidRPr="7279E8C1">
              <w:rPr>
                <w:color w:val="000000" w:themeColor="text1"/>
                <w:sz w:val="22"/>
                <w:szCs w:val="22"/>
              </w:rPr>
              <w:t>atsižvelgiant</w:t>
            </w:r>
            <w:r w:rsidRPr="7279E8C1">
              <w:rPr>
                <w:rFonts w:eastAsia="Calibri"/>
                <w:color w:val="000000" w:themeColor="text1"/>
                <w:sz w:val="22"/>
                <w:szCs w:val="22"/>
              </w:rPr>
              <w:t xml:space="preserve"> </w:t>
            </w:r>
            <w:r w:rsidRPr="7279E8C1">
              <w:rPr>
                <w:color w:val="000000" w:themeColor="text1"/>
                <w:sz w:val="22"/>
                <w:szCs w:val="22"/>
              </w:rPr>
              <w:t>į</w:t>
            </w:r>
            <w:r w:rsidRPr="7279E8C1">
              <w:rPr>
                <w:rFonts w:eastAsia="Calibri"/>
                <w:color w:val="000000" w:themeColor="text1"/>
                <w:sz w:val="22"/>
                <w:szCs w:val="22"/>
              </w:rPr>
              <w:t xml:space="preserve"> </w:t>
            </w:r>
            <w:r w:rsidRPr="7279E8C1">
              <w:rPr>
                <w:color w:val="000000" w:themeColor="text1"/>
                <w:sz w:val="22"/>
                <w:szCs w:val="22"/>
              </w:rPr>
              <w:t>ateities</w:t>
            </w:r>
            <w:r w:rsidRPr="7279E8C1">
              <w:rPr>
                <w:rFonts w:eastAsia="Calibri"/>
                <w:color w:val="000000" w:themeColor="text1"/>
                <w:sz w:val="22"/>
                <w:szCs w:val="22"/>
              </w:rPr>
              <w:t xml:space="preserve"> </w:t>
            </w:r>
            <w:r w:rsidRPr="7279E8C1">
              <w:rPr>
                <w:color w:val="000000" w:themeColor="text1"/>
                <w:sz w:val="22"/>
                <w:szCs w:val="22"/>
              </w:rPr>
              <w:t>klimato</w:t>
            </w:r>
            <w:r w:rsidRPr="7279E8C1">
              <w:rPr>
                <w:rFonts w:eastAsia="Calibri"/>
                <w:color w:val="000000" w:themeColor="text1"/>
                <w:sz w:val="22"/>
                <w:szCs w:val="22"/>
              </w:rPr>
              <w:t xml:space="preserve"> </w:t>
            </w:r>
            <w:r w:rsidRPr="7279E8C1">
              <w:rPr>
                <w:color w:val="000000" w:themeColor="text1"/>
                <w:sz w:val="22"/>
                <w:szCs w:val="22"/>
              </w:rPr>
              <w:t>sąlygas.</w:t>
            </w:r>
          </w:p>
          <w:p w14:paraId="1262B546" w14:textId="77777777" w:rsidR="003A2F5F" w:rsidRDefault="003A2F5F">
            <w:pPr>
              <w:jc w:val="both"/>
              <w:rPr>
                <w:sz w:val="22"/>
                <w:szCs w:val="22"/>
              </w:rPr>
            </w:pPr>
            <w:r w:rsidRPr="7279E8C1">
              <w:rPr>
                <w:rFonts w:eastAsia="Calibri"/>
                <w:sz w:val="22"/>
                <w:szCs w:val="22"/>
              </w:rPr>
              <w:t xml:space="preserve">3.1.2. </w:t>
            </w:r>
            <w:r w:rsidRPr="7279E8C1">
              <w:rPr>
                <w:sz w:val="22"/>
                <w:szCs w:val="22"/>
              </w:rPr>
              <w:t>Trūksta</w:t>
            </w:r>
            <w:r w:rsidRPr="7279E8C1">
              <w:rPr>
                <w:rFonts w:eastAsia="Calibri"/>
                <w:sz w:val="22"/>
                <w:szCs w:val="22"/>
              </w:rPr>
              <w:t xml:space="preserve"> </w:t>
            </w:r>
            <w:r w:rsidRPr="7279E8C1">
              <w:rPr>
                <w:sz w:val="22"/>
                <w:szCs w:val="22"/>
              </w:rPr>
              <w:t>mokslinių</w:t>
            </w:r>
            <w:r w:rsidRPr="7279E8C1">
              <w:rPr>
                <w:rFonts w:eastAsia="Calibri"/>
                <w:sz w:val="22"/>
                <w:szCs w:val="22"/>
              </w:rPr>
              <w:t xml:space="preserve"> </w:t>
            </w:r>
            <w:r w:rsidRPr="7279E8C1">
              <w:rPr>
                <w:sz w:val="22"/>
                <w:szCs w:val="22"/>
              </w:rPr>
              <w:t>tyrimų,</w:t>
            </w:r>
            <w:r w:rsidRPr="7279E8C1">
              <w:rPr>
                <w:rFonts w:eastAsia="Calibri"/>
                <w:sz w:val="22"/>
                <w:szCs w:val="22"/>
              </w:rPr>
              <w:t xml:space="preserve"> </w:t>
            </w:r>
            <w:r w:rsidRPr="7279E8C1">
              <w:rPr>
                <w:sz w:val="22"/>
                <w:szCs w:val="22"/>
              </w:rPr>
              <w:t>stebėjimų ir duomenų apie klimato kaitos poveikį</w:t>
            </w:r>
            <w:r w:rsidRPr="7279E8C1">
              <w:rPr>
                <w:rFonts w:eastAsia="Calibri"/>
                <w:sz w:val="22"/>
                <w:szCs w:val="22"/>
              </w:rPr>
              <w:t xml:space="preserve"> </w:t>
            </w:r>
            <w:r w:rsidRPr="7279E8C1">
              <w:rPr>
                <w:sz w:val="22"/>
                <w:szCs w:val="22"/>
              </w:rPr>
              <w:t>visuomenės</w:t>
            </w:r>
            <w:r w:rsidRPr="7279E8C1">
              <w:rPr>
                <w:rFonts w:eastAsia="Calibri"/>
                <w:sz w:val="22"/>
                <w:szCs w:val="22"/>
              </w:rPr>
              <w:t xml:space="preserve"> </w:t>
            </w:r>
            <w:r w:rsidRPr="7279E8C1">
              <w:rPr>
                <w:sz w:val="22"/>
                <w:szCs w:val="22"/>
              </w:rPr>
              <w:t>sveikatai,</w:t>
            </w:r>
            <w:r w:rsidRPr="7279E8C1">
              <w:rPr>
                <w:rFonts w:eastAsia="Calibri"/>
                <w:sz w:val="22"/>
                <w:szCs w:val="22"/>
              </w:rPr>
              <w:t xml:space="preserve"> </w:t>
            </w:r>
            <w:r w:rsidRPr="7279E8C1">
              <w:rPr>
                <w:sz w:val="22"/>
                <w:szCs w:val="22"/>
              </w:rPr>
              <w:t>biologinei</w:t>
            </w:r>
            <w:r w:rsidRPr="7279E8C1">
              <w:rPr>
                <w:rFonts w:eastAsia="Calibri"/>
                <w:sz w:val="22"/>
                <w:szCs w:val="22"/>
              </w:rPr>
              <w:t xml:space="preserve"> </w:t>
            </w:r>
            <w:r w:rsidRPr="7279E8C1">
              <w:rPr>
                <w:sz w:val="22"/>
                <w:szCs w:val="22"/>
              </w:rPr>
              <w:t>įvairovei,</w:t>
            </w:r>
            <w:r w:rsidRPr="7279E8C1">
              <w:rPr>
                <w:rFonts w:eastAsia="Calibri"/>
                <w:sz w:val="22"/>
                <w:szCs w:val="22"/>
              </w:rPr>
              <w:t xml:space="preserve"> gamtinėms ekosistemoms, </w:t>
            </w:r>
            <w:r w:rsidRPr="7279E8C1">
              <w:rPr>
                <w:sz w:val="22"/>
                <w:szCs w:val="22"/>
              </w:rPr>
              <w:t>žemės</w:t>
            </w:r>
            <w:r w:rsidRPr="7279E8C1">
              <w:rPr>
                <w:rFonts w:eastAsia="Calibri"/>
                <w:sz w:val="22"/>
                <w:szCs w:val="22"/>
              </w:rPr>
              <w:t xml:space="preserve"> </w:t>
            </w:r>
            <w:r w:rsidRPr="7279E8C1">
              <w:rPr>
                <w:sz w:val="22"/>
                <w:szCs w:val="22"/>
              </w:rPr>
              <w:t>ūkiui,</w:t>
            </w:r>
            <w:r w:rsidRPr="7279E8C1">
              <w:rPr>
                <w:rFonts w:eastAsia="Calibri"/>
                <w:sz w:val="22"/>
                <w:szCs w:val="22"/>
              </w:rPr>
              <w:t xml:space="preserve"> </w:t>
            </w:r>
            <w:r w:rsidRPr="7279E8C1">
              <w:rPr>
                <w:sz w:val="22"/>
                <w:szCs w:val="22"/>
              </w:rPr>
              <w:t>infrastruktūrai,</w:t>
            </w:r>
            <w:r w:rsidRPr="7279E8C1">
              <w:rPr>
                <w:rFonts w:eastAsia="Calibri"/>
                <w:sz w:val="22"/>
                <w:szCs w:val="22"/>
              </w:rPr>
              <w:t xml:space="preserve"> </w:t>
            </w:r>
            <w:r w:rsidRPr="7279E8C1">
              <w:rPr>
                <w:sz w:val="22"/>
                <w:szCs w:val="22"/>
              </w:rPr>
              <w:t>kultūros</w:t>
            </w:r>
            <w:r w:rsidRPr="7279E8C1">
              <w:rPr>
                <w:rFonts w:eastAsia="Calibri"/>
                <w:sz w:val="22"/>
                <w:szCs w:val="22"/>
              </w:rPr>
              <w:t xml:space="preserve"> </w:t>
            </w:r>
            <w:r w:rsidRPr="7279E8C1">
              <w:rPr>
                <w:sz w:val="22"/>
                <w:szCs w:val="22"/>
              </w:rPr>
              <w:t>paveldui</w:t>
            </w:r>
            <w:r w:rsidRPr="7279E8C1">
              <w:rPr>
                <w:rFonts w:eastAsia="Calibri"/>
                <w:sz w:val="22"/>
                <w:szCs w:val="22"/>
              </w:rPr>
              <w:t xml:space="preserve"> </w:t>
            </w:r>
            <w:r w:rsidRPr="7279E8C1">
              <w:rPr>
                <w:sz w:val="22"/>
                <w:szCs w:val="22"/>
              </w:rPr>
              <w:t>ir</w:t>
            </w:r>
            <w:r w:rsidRPr="7279E8C1">
              <w:rPr>
                <w:rFonts w:eastAsia="Calibri"/>
                <w:sz w:val="22"/>
                <w:szCs w:val="22"/>
              </w:rPr>
              <w:t xml:space="preserve"> kt.</w:t>
            </w:r>
          </w:p>
          <w:p w14:paraId="6FD0EC0F" w14:textId="77777777" w:rsidR="003A2F5F" w:rsidRDefault="003A2F5F">
            <w:pPr>
              <w:jc w:val="both"/>
              <w:rPr>
                <w:rFonts w:eastAsia="Calibri"/>
                <w:sz w:val="22"/>
                <w:szCs w:val="22"/>
              </w:rPr>
            </w:pPr>
            <w:r w:rsidRPr="7279E8C1">
              <w:rPr>
                <w:sz w:val="22"/>
                <w:szCs w:val="22"/>
              </w:rPr>
              <w:t>3.1.3. Hidrometeorologinių stebėjimų ir perspėjimų apie pavojingus reiškinius informacija netenkina prisitaikymo prie klimato kaitos, visuomenės ir verslo saugumo poreikių</w:t>
            </w:r>
            <w:r>
              <w:rPr>
                <w:sz w:val="22"/>
                <w:szCs w:val="22"/>
              </w:rPr>
              <w:t>.</w:t>
            </w:r>
          </w:p>
          <w:p w14:paraId="3CFCED0B" w14:textId="77777777" w:rsidR="003A2F5F" w:rsidRDefault="003A2F5F">
            <w:pPr>
              <w:jc w:val="both"/>
              <w:rPr>
                <w:sz w:val="22"/>
                <w:szCs w:val="22"/>
              </w:rPr>
            </w:pPr>
            <w:r w:rsidRPr="7279E8C1">
              <w:rPr>
                <w:rFonts w:eastAsia="Calibri"/>
                <w:color w:val="000000" w:themeColor="text1"/>
                <w:sz w:val="22"/>
                <w:szCs w:val="22"/>
              </w:rPr>
              <w:t xml:space="preserve">3.1.4. </w:t>
            </w:r>
            <w:r w:rsidRPr="7279E8C1">
              <w:rPr>
                <w:sz w:val="22"/>
                <w:szCs w:val="22"/>
              </w:rPr>
              <w:t>Nepasiruošta prisitaikyti prie mažėjančio upių nuotėkio ir galimų hidrologinių sausrų.</w:t>
            </w:r>
          </w:p>
          <w:p w14:paraId="4E1E808F" w14:textId="77777777" w:rsidR="003A2F5F" w:rsidRDefault="003A2F5F">
            <w:pPr>
              <w:jc w:val="both"/>
              <w:rPr>
                <w:sz w:val="22"/>
                <w:szCs w:val="22"/>
              </w:rPr>
            </w:pPr>
            <w:r w:rsidRPr="7279E8C1">
              <w:rPr>
                <w:sz w:val="22"/>
                <w:szCs w:val="22"/>
              </w:rPr>
              <w:t>3.1.5. Visuomenė per mažai dalyvauja sprendžiant klimato kaitos problemas.</w:t>
            </w:r>
          </w:p>
          <w:p w14:paraId="0336C552" w14:textId="77777777" w:rsidR="003A2F5F" w:rsidRDefault="003A2F5F">
            <w:pPr>
              <w:jc w:val="both"/>
              <w:rPr>
                <w:sz w:val="22"/>
                <w:szCs w:val="22"/>
              </w:rPr>
            </w:pPr>
            <w:r w:rsidRPr="7279E8C1">
              <w:rPr>
                <w:rFonts w:eastAsia="Calibri"/>
                <w:sz w:val="22"/>
                <w:szCs w:val="22"/>
              </w:rPr>
              <w:t xml:space="preserve">3.2.2. </w:t>
            </w:r>
            <w:r w:rsidRPr="7279E8C1">
              <w:rPr>
                <w:sz w:val="22"/>
                <w:szCs w:val="22"/>
              </w:rPr>
              <w:t>Per mažai įdiegta potvynių rizikos valdymo priemonių.</w:t>
            </w:r>
          </w:p>
          <w:p w14:paraId="673C8652" w14:textId="77777777" w:rsidR="003A2F5F" w:rsidRDefault="003A2F5F">
            <w:pPr>
              <w:jc w:val="both"/>
              <w:rPr>
                <w:sz w:val="22"/>
                <w:szCs w:val="22"/>
              </w:rPr>
            </w:pPr>
            <w:r w:rsidRPr="5949743F">
              <w:rPr>
                <w:sz w:val="22"/>
                <w:szCs w:val="22"/>
              </w:rPr>
              <w:t>3.2.5. Baltijos jūros krantai neatsparūs jūros lygio kilimui ir ekstremaliems meteorologiniams reiškiniams.</w:t>
            </w:r>
          </w:p>
          <w:p w14:paraId="17F9E617" w14:textId="77777777" w:rsidR="003A2F5F" w:rsidRDefault="003A2F5F">
            <w:pPr>
              <w:jc w:val="both"/>
              <w:rPr>
                <w:sz w:val="22"/>
                <w:szCs w:val="22"/>
              </w:rPr>
            </w:pPr>
          </w:p>
          <w:p w14:paraId="68FCB2DB" w14:textId="77777777" w:rsidR="003A2F5F" w:rsidRDefault="003A2F5F">
            <w:pPr>
              <w:ind w:firstLine="540"/>
              <w:jc w:val="both"/>
              <w:rPr>
                <w:color w:val="000000" w:themeColor="text1"/>
                <w:sz w:val="22"/>
                <w:szCs w:val="22"/>
              </w:rPr>
            </w:pPr>
            <w:r w:rsidRPr="7279E8C1">
              <w:rPr>
                <w:color w:val="000000" w:themeColor="text1"/>
                <w:sz w:val="22"/>
                <w:szCs w:val="22"/>
              </w:rPr>
              <w:t>Priemonė taip pat prisidės prie problemos „</w:t>
            </w:r>
            <w:r w:rsidRPr="7279E8C1">
              <w:rPr>
                <w:b/>
                <w:bCs/>
                <w:color w:val="000000" w:themeColor="text1"/>
                <w:sz w:val="22"/>
                <w:szCs w:val="22"/>
              </w:rPr>
              <w:t>4. Dalis vandens telkinių nėra geros būklės</w:t>
            </w:r>
            <w:r w:rsidRPr="7279E8C1">
              <w:rPr>
                <w:color w:val="000000" w:themeColor="text1"/>
                <w:sz w:val="22"/>
                <w:szCs w:val="22"/>
              </w:rPr>
              <w:t>“ priežasties šalinimo:</w:t>
            </w:r>
          </w:p>
          <w:p w14:paraId="416665BB" w14:textId="77777777" w:rsidR="003A2F5F" w:rsidRDefault="003A2F5F">
            <w:pPr>
              <w:spacing w:after="120"/>
              <w:jc w:val="both"/>
              <w:rPr>
                <w:color w:val="000000" w:themeColor="text1"/>
                <w:sz w:val="22"/>
                <w:szCs w:val="22"/>
              </w:rPr>
            </w:pPr>
            <w:r w:rsidRPr="5949743F">
              <w:rPr>
                <w:color w:val="000000" w:themeColor="text1"/>
                <w:sz w:val="22"/>
                <w:szCs w:val="22"/>
              </w:rPr>
              <w:t>4.4. Ūkinės veiklos, vertinant pagal geros aplinkos būklės kokybinius deskriptorius, Baltijos jūros ekosistemoms sukelia neigiamus poveikius.</w:t>
            </w:r>
          </w:p>
          <w:p w14:paraId="4DA08388" w14:textId="77777777" w:rsidR="003A2F5F" w:rsidRDefault="003A2F5F">
            <w:pPr>
              <w:ind w:firstLine="630"/>
              <w:jc w:val="both"/>
              <w:rPr>
                <w:rFonts w:eastAsia="Calibri"/>
                <w:sz w:val="22"/>
                <w:szCs w:val="22"/>
                <w:u w:val="single"/>
              </w:rPr>
            </w:pPr>
          </w:p>
          <w:p w14:paraId="16F31DB0" w14:textId="77777777" w:rsidR="003A2F5F" w:rsidRDefault="003A2F5F">
            <w:pPr>
              <w:ind w:firstLine="630"/>
              <w:jc w:val="both"/>
              <w:rPr>
                <w:rFonts w:eastAsia="Calibri"/>
                <w:sz w:val="22"/>
                <w:szCs w:val="22"/>
                <w:u w:val="single"/>
              </w:rPr>
            </w:pPr>
          </w:p>
          <w:p w14:paraId="5BA4956D" w14:textId="77777777" w:rsidR="00DB5DF5" w:rsidRDefault="00DB5DF5">
            <w:pPr>
              <w:ind w:firstLine="630"/>
              <w:jc w:val="both"/>
              <w:rPr>
                <w:rFonts w:eastAsia="Calibri"/>
                <w:sz w:val="22"/>
                <w:szCs w:val="22"/>
                <w:u w:val="single"/>
              </w:rPr>
            </w:pPr>
          </w:p>
          <w:p w14:paraId="10599F89" w14:textId="6EFC2F04" w:rsidR="003A2F5F" w:rsidRPr="000747FE" w:rsidRDefault="003A2F5F">
            <w:pPr>
              <w:ind w:firstLine="630"/>
              <w:jc w:val="both"/>
              <w:rPr>
                <w:rFonts w:eastAsia="Calibri"/>
                <w:sz w:val="22"/>
                <w:szCs w:val="22"/>
                <w:u w:val="single"/>
              </w:rPr>
            </w:pPr>
            <w:r w:rsidRPr="7279E8C1">
              <w:rPr>
                <w:rFonts w:eastAsia="Calibri"/>
                <w:sz w:val="22"/>
                <w:szCs w:val="22"/>
                <w:u w:val="single"/>
              </w:rPr>
              <w:lastRenderedPageBreak/>
              <w:t xml:space="preserve">3.1.1. Neišvystytas </w:t>
            </w:r>
            <w:r w:rsidRPr="7279E8C1">
              <w:rPr>
                <w:color w:val="000000" w:themeColor="text1"/>
                <w:sz w:val="22"/>
                <w:szCs w:val="22"/>
                <w:u w:val="single"/>
              </w:rPr>
              <w:t>sektorių</w:t>
            </w:r>
            <w:r w:rsidRPr="7279E8C1">
              <w:rPr>
                <w:rFonts w:eastAsia="Calibri"/>
                <w:color w:val="000000" w:themeColor="text1"/>
                <w:sz w:val="22"/>
                <w:szCs w:val="22"/>
                <w:u w:val="single"/>
              </w:rPr>
              <w:t xml:space="preserve"> </w:t>
            </w:r>
            <w:r w:rsidRPr="7279E8C1">
              <w:rPr>
                <w:color w:val="000000" w:themeColor="text1"/>
                <w:sz w:val="22"/>
                <w:szCs w:val="22"/>
                <w:u w:val="single"/>
              </w:rPr>
              <w:t>sisteminis</w:t>
            </w:r>
            <w:r w:rsidRPr="7279E8C1">
              <w:rPr>
                <w:rFonts w:eastAsia="Calibri"/>
                <w:color w:val="000000" w:themeColor="text1"/>
                <w:sz w:val="22"/>
                <w:szCs w:val="22"/>
                <w:u w:val="single"/>
              </w:rPr>
              <w:t xml:space="preserve"> </w:t>
            </w:r>
            <w:r w:rsidRPr="7279E8C1">
              <w:rPr>
                <w:color w:val="000000" w:themeColor="text1"/>
                <w:sz w:val="22"/>
                <w:szCs w:val="22"/>
                <w:u w:val="single"/>
              </w:rPr>
              <w:t>planavimas</w:t>
            </w:r>
            <w:r w:rsidRPr="7279E8C1">
              <w:rPr>
                <w:rFonts w:eastAsia="Calibri"/>
                <w:color w:val="000000" w:themeColor="text1"/>
                <w:sz w:val="22"/>
                <w:szCs w:val="22"/>
                <w:u w:val="single"/>
              </w:rPr>
              <w:t xml:space="preserve"> </w:t>
            </w:r>
            <w:r w:rsidRPr="7279E8C1">
              <w:rPr>
                <w:color w:val="000000" w:themeColor="text1"/>
                <w:sz w:val="22"/>
                <w:szCs w:val="22"/>
                <w:u w:val="single"/>
              </w:rPr>
              <w:t>atsižvelgiant</w:t>
            </w:r>
            <w:r w:rsidRPr="7279E8C1">
              <w:rPr>
                <w:rFonts w:eastAsia="Calibri"/>
                <w:color w:val="000000" w:themeColor="text1"/>
                <w:sz w:val="22"/>
                <w:szCs w:val="22"/>
                <w:u w:val="single"/>
              </w:rPr>
              <w:t xml:space="preserve"> </w:t>
            </w:r>
            <w:r w:rsidRPr="7279E8C1">
              <w:rPr>
                <w:color w:val="000000" w:themeColor="text1"/>
                <w:sz w:val="22"/>
                <w:szCs w:val="22"/>
                <w:u w:val="single"/>
              </w:rPr>
              <w:t>į</w:t>
            </w:r>
            <w:r w:rsidRPr="7279E8C1">
              <w:rPr>
                <w:rFonts w:eastAsia="Calibri"/>
                <w:color w:val="000000" w:themeColor="text1"/>
                <w:sz w:val="22"/>
                <w:szCs w:val="22"/>
                <w:u w:val="single"/>
              </w:rPr>
              <w:t xml:space="preserve"> </w:t>
            </w:r>
            <w:r w:rsidRPr="7279E8C1">
              <w:rPr>
                <w:color w:val="000000" w:themeColor="text1"/>
                <w:sz w:val="22"/>
                <w:szCs w:val="22"/>
                <w:u w:val="single"/>
              </w:rPr>
              <w:t>ateities</w:t>
            </w:r>
            <w:r w:rsidRPr="7279E8C1">
              <w:rPr>
                <w:rFonts w:eastAsia="Calibri"/>
                <w:color w:val="000000" w:themeColor="text1"/>
                <w:sz w:val="22"/>
                <w:szCs w:val="22"/>
                <w:u w:val="single"/>
              </w:rPr>
              <w:t xml:space="preserve"> </w:t>
            </w:r>
            <w:r w:rsidRPr="7279E8C1">
              <w:rPr>
                <w:color w:val="000000" w:themeColor="text1"/>
                <w:sz w:val="22"/>
                <w:szCs w:val="22"/>
                <w:u w:val="single"/>
              </w:rPr>
              <w:t>klimato</w:t>
            </w:r>
            <w:r w:rsidRPr="7279E8C1">
              <w:rPr>
                <w:rFonts w:eastAsia="Calibri"/>
                <w:color w:val="000000" w:themeColor="text1"/>
                <w:sz w:val="22"/>
                <w:szCs w:val="22"/>
                <w:u w:val="single"/>
              </w:rPr>
              <w:t xml:space="preserve"> </w:t>
            </w:r>
            <w:r w:rsidRPr="7279E8C1">
              <w:rPr>
                <w:color w:val="000000" w:themeColor="text1"/>
                <w:sz w:val="22"/>
                <w:szCs w:val="22"/>
                <w:u w:val="single"/>
              </w:rPr>
              <w:t>sąlygas.</w:t>
            </w:r>
          </w:p>
          <w:p w14:paraId="594A1420" w14:textId="77777777" w:rsidR="003A2F5F" w:rsidRDefault="003A2F5F">
            <w:pPr>
              <w:spacing w:after="240"/>
              <w:ind w:firstLine="630"/>
              <w:jc w:val="both"/>
              <w:rPr>
                <w:color w:val="000000" w:themeColor="text1"/>
                <w:sz w:val="22"/>
                <w:szCs w:val="22"/>
              </w:rPr>
            </w:pPr>
            <w:r w:rsidRPr="003A7882">
              <w:rPr>
                <w:color w:val="000000" w:themeColor="text1"/>
                <w:sz w:val="22"/>
                <w:szCs w:val="22"/>
              </w:rPr>
              <w:t xml:space="preserve">Kintant klimatui vis dažniau </w:t>
            </w:r>
            <w:r w:rsidRPr="22704ED0">
              <w:rPr>
                <w:color w:val="000000" w:themeColor="text1"/>
                <w:sz w:val="22"/>
                <w:szCs w:val="22"/>
              </w:rPr>
              <w:t>stebimi</w:t>
            </w:r>
            <w:r w:rsidRPr="003A7882">
              <w:rPr>
                <w:color w:val="000000" w:themeColor="text1"/>
                <w:sz w:val="22"/>
                <w:szCs w:val="22"/>
              </w:rPr>
              <w:t xml:space="preserve"> pavojingi, stichiniai </w:t>
            </w:r>
            <w:r w:rsidRPr="22704ED0">
              <w:rPr>
                <w:color w:val="000000" w:themeColor="text1"/>
                <w:sz w:val="22"/>
                <w:szCs w:val="22"/>
              </w:rPr>
              <w:t xml:space="preserve">ar katastrofiniai </w:t>
            </w:r>
            <w:r w:rsidRPr="003A7882">
              <w:rPr>
                <w:color w:val="000000" w:themeColor="text1"/>
                <w:sz w:val="22"/>
                <w:szCs w:val="22"/>
              </w:rPr>
              <w:t xml:space="preserve">meteorologiniai ir hidrologiniai reiškiniai (pvz., intensyvūs krituliai, kruša, </w:t>
            </w:r>
            <w:r w:rsidRPr="22704ED0">
              <w:rPr>
                <w:color w:val="000000" w:themeColor="text1"/>
                <w:sz w:val="22"/>
                <w:szCs w:val="22"/>
              </w:rPr>
              <w:t>kaitra, sausra, šalna, stiprus vėjas</w:t>
            </w:r>
            <w:r w:rsidRPr="003A7882">
              <w:rPr>
                <w:color w:val="000000" w:themeColor="text1"/>
                <w:sz w:val="22"/>
                <w:szCs w:val="22"/>
              </w:rPr>
              <w:t>)</w:t>
            </w:r>
            <w:r>
              <w:rPr>
                <w:color w:val="000000" w:themeColor="text1"/>
                <w:sz w:val="22"/>
                <w:szCs w:val="22"/>
              </w:rPr>
              <w:t>,</w:t>
            </w:r>
            <w:r w:rsidRPr="003A7882">
              <w:rPr>
                <w:color w:val="000000" w:themeColor="text1"/>
                <w:sz w:val="22"/>
                <w:szCs w:val="22"/>
              </w:rPr>
              <w:t xml:space="preserve"> dėl kurių įvairūs ūkio ir socialiniai sektoriai patiria žalą</w:t>
            </w:r>
            <w:r w:rsidRPr="22704ED0">
              <w:rPr>
                <w:color w:val="000000" w:themeColor="text1"/>
                <w:sz w:val="22"/>
                <w:szCs w:val="22"/>
              </w:rPr>
              <w:t xml:space="preserve"> ir nuostolius</w:t>
            </w:r>
            <w:r w:rsidRPr="003A7882">
              <w:rPr>
                <w:color w:val="000000" w:themeColor="text1"/>
                <w:sz w:val="22"/>
                <w:szCs w:val="22"/>
              </w:rPr>
              <w:t>, tačiau šiuo metu nėra bendros vieningos sistemos, kuri leistų</w:t>
            </w:r>
            <w:r>
              <w:rPr>
                <w:color w:val="000000" w:themeColor="text1"/>
                <w:sz w:val="22"/>
                <w:szCs w:val="22"/>
              </w:rPr>
              <w:t xml:space="preserve"> šią žalą tinkamai į</w:t>
            </w:r>
            <w:r w:rsidRPr="003A7882">
              <w:rPr>
                <w:color w:val="000000" w:themeColor="text1"/>
                <w:sz w:val="22"/>
                <w:szCs w:val="22"/>
              </w:rPr>
              <w:t>vertinti.</w:t>
            </w:r>
            <w:r w:rsidRPr="042C5FA0">
              <w:rPr>
                <w:color w:val="000000" w:themeColor="text1"/>
                <w:sz w:val="22"/>
                <w:szCs w:val="22"/>
              </w:rPr>
              <w:t xml:space="preserve"> Atliekant strateginį</w:t>
            </w:r>
            <w:r>
              <w:rPr>
                <w:color w:val="000000" w:themeColor="text1"/>
                <w:sz w:val="22"/>
                <w:szCs w:val="22"/>
              </w:rPr>
              <w:t xml:space="preserve"> – </w:t>
            </w:r>
            <w:r w:rsidRPr="042C5FA0">
              <w:rPr>
                <w:color w:val="000000" w:themeColor="text1"/>
                <w:sz w:val="22"/>
                <w:szCs w:val="22"/>
              </w:rPr>
              <w:t xml:space="preserve">ypač investicijų </w:t>
            </w:r>
            <w:r>
              <w:rPr>
                <w:color w:val="000000" w:themeColor="text1"/>
                <w:sz w:val="22"/>
                <w:szCs w:val="22"/>
              </w:rPr>
              <w:t xml:space="preserve">– </w:t>
            </w:r>
            <w:r w:rsidRPr="042C5FA0">
              <w:rPr>
                <w:color w:val="000000" w:themeColor="text1"/>
                <w:sz w:val="22"/>
                <w:szCs w:val="22"/>
              </w:rPr>
              <w:t>planavimą reikalinga atsižvelgti į klimato keliamas rizikas, kad jas suvaldžius būtų išvengta nuostolių</w:t>
            </w:r>
            <w:r w:rsidRPr="22704ED0">
              <w:rPr>
                <w:color w:val="000000" w:themeColor="text1"/>
                <w:sz w:val="22"/>
                <w:szCs w:val="22"/>
              </w:rPr>
              <w:t xml:space="preserve"> ateityje</w:t>
            </w:r>
            <w:r w:rsidRPr="042C5FA0">
              <w:rPr>
                <w:color w:val="000000" w:themeColor="text1"/>
                <w:sz w:val="22"/>
                <w:szCs w:val="22"/>
              </w:rPr>
              <w:t xml:space="preserve">, tačiau Lietuvoje tik pavieniai projektai ar planuojamos veiklos įsivertina kaip besikeičiantis klimatas paveiks jų sprendimus. </w:t>
            </w:r>
          </w:p>
          <w:p w14:paraId="09F2E2CD" w14:textId="77777777" w:rsidR="003A2F5F" w:rsidRPr="000747FE" w:rsidRDefault="003A2F5F">
            <w:pPr>
              <w:ind w:firstLine="630"/>
              <w:jc w:val="both"/>
              <w:rPr>
                <w:rFonts w:eastAsia="Calibri"/>
                <w:sz w:val="22"/>
                <w:szCs w:val="22"/>
                <w:u w:val="single"/>
              </w:rPr>
            </w:pPr>
            <w:r w:rsidRPr="7279E8C1">
              <w:rPr>
                <w:rFonts w:eastAsia="Calibri"/>
                <w:sz w:val="22"/>
                <w:szCs w:val="22"/>
                <w:u w:val="single"/>
              </w:rPr>
              <w:t xml:space="preserve">3.1.2. </w:t>
            </w:r>
            <w:r w:rsidRPr="7279E8C1">
              <w:rPr>
                <w:sz w:val="22"/>
                <w:szCs w:val="22"/>
                <w:u w:val="single"/>
              </w:rPr>
              <w:t>Trūksta</w:t>
            </w:r>
            <w:r w:rsidRPr="7279E8C1">
              <w:rPr>
                <w:rFonts w:eastAsia="Calibri"/>
                <w:sz w:val="22"/>
                <w:szCs w:val="22"/>
                <w:u w:val="single"/>
              </w:rPr>
              <w:t xml:space="preserve"> </w:t>
            </w:r>
            <w:r w:rsidRPr="7279E8C1">
              <w:rPr>
                <w:sz w:val="22"/>
                <w:szCs w:val="22"/>
                <w:u w:val="single"/>
              </w:rPr>
              <w:t>mokslinių</w:t>
            </w:r>
            <w:r w:rsidRPr="7279E8C1">
              <w:rPr>
                <w:rFonts w:eastAsia="Calibri"/>
                <w:sz w:val="22"/>
                <w:szCs w:val="22"/>
                <w:u w:val="single"/>
              </w:rPr>
              <w:t xml:space="preserve"> </w:t>
            </w:r>
            <w:r w:rsidRPr="7279E8C1">
              <w:rPr>
                <w:sz w:val="22"/>
                <w:szCs w:val="22"/>
                <w:u w:val="single"/>
              </w:rPr>
              <w:t>tyrimų,</w:t>
            </w:r>
            <w:r w:rsidRPr="7279E8C1">
              <w:rPr>
                <w:rFonts w:eastAsia="Calibri"/>
                <w:sz w:val="22"/>
                <w:szCs w:val="22"/>
                <w:u w:val="single"/>
              </w:rPr>
              <w:t xml:space="preserve"> </w:t>
            </w:r>
            <w:r w:rsidRPr="7279E8C1">
              <w:rPr>
                <w:sz w:val="22"/>
                <w:szCs w:val="22"/>
                <w:u w:val="single"/>
              </w:rPr>
              <w:t>stebėjimų ir duomenų apie klimato kaitos poveikį</w:t>
            </w:r>
            <w:r w:rsidRPr="7279E8C1">
              <w:rPr>
                <w:rFonts w:eastAsia="Calibri"/>
                <w:sz w:val="22"/>
                <w:szCs w:val="22"/>
                <w:u w:val="single"/>
              </w:rPr>
              <w:t xml:space="preserve"> </w:t>
            </w:r>
            <w:r w:rsidRPr="7279E8C1">
              <w:rPr>
                <w:sz w:val="22"/>
                <w:szCs w:val="22"/>
                <w:u w:val="single"/>
              </w:rPr>
              <w:t>visuomenės</w:t>
            </w:r>
            <w:r w:rsidRPr="7279E8C1">
              <w:rPr>
                <w:rFonts w:eastAsia="Calibri"/>
                <w:sz w:val="22"/>
                <w:szCs w:val="22"/>
                <w:u w:val="single"/>
              </w:rPr>
              <w:t xml:space="preserve"> </w:t>
            </w:r>
            <w:r w:rsidRPr="7279E8C1">
              <w:rPr>
                <w:sz w:val="22"/>
                <w:szCs w:val="22"/>
                <w:u w:val="single"/>
              </w:rPr>
              <w:t>sveikatai,</w:t>
            </w:r>
            <w:r w:rsidRPr="7279E8C1">
              <w:rPr>
                <w:rFonts w:eastAsia="Calibri"/>
                <w:sz w:val="22"/>
                <w:szCs w:val="22"/>
                <w:u w:val="single"/>
              </w:rPr>
              <w:t xml:space="preserve"> </w:t>
            </w:r>
            <w:r w:rsidRPr="7279E8C1">
              <w:rPr>
                <w:sz w:val="22"/>
                <w:szCs w:val="22"/>
                <w:u w:val="single"/>
              </w:rPr>
              <w:t>biologinei</w:t>
            </w:r>
            <w:r w:rsidRPr="7279E8C1">
              <w:rPr>
                <w:rFonts w:eastAsia="Calibri"/>
                <w:sz w:val="22"/>
                <w:szCs w:val="22"/>
                <w:u w:val="single"/>
              </w:rPr>
              <w:t xml:space="preserve"> </w:t>
            </w:r>
            <w:r w:rsidRPr="7279E8C1">
              <w:rPr>
                <w:sz w:val="22"/>
                <w:szCs w:val="22"/>
                <w:u w:val="single"/>
              </w:rPr>
              <w:t>įvairovei,</w:t>
            </w:r>
            <w:r w:rsidRPr="7279E8C1">
              <w:rPr>
                <w:rFonts w:eastAsia="Calibri"/>
                <w:sz w:val="22"/>
                <w:szCs w:val="22"/>
                <w:u w:val="single"/>
              </w:rPr>
              <w:t xml:space="preserve"> gamtinėms ekosistemoms, </w:t>
            </w:r>
            <w:r w:rsidRPr="7279E8C1">
              <w:rPr>
                <w:sz w:val="22"/>
                <w:szCs w:val="22"/>
                <w:u w:val="single"/>
              </w:rPr>
              <w:t>žemės</w:t>
            </w:r>
            <w:r w:rsidRPr="7279E8C1">
              <w:rPr>
                <w:rFonts w:eastAsia="Calibri"/>
                <w:sz w:val="22"/>
                <w:szCs w:val="22"/>
                <w:u w:val="single"/>
              </w:rPr>
              <w:t xml:space="preserve"> </w:t>
            </w:r>
            <w:r w:rsidRPr="7279E8C1">
              <w:rPr>
                <w:sz w:val="22"/>
                <w:szCs w:val="22"/>
                <w:u w:val="single"/>
              </w:rPr>
              <w:t>ūkiui,</w:t>
            </w:r>
            <w:r w:rsidRPr="7279E8C1">
              <w:rPr>
                <w:rFonts w:eastAsia="Calibri"/>
                <w:sz w:val="22"/>
                <w:szCs w:val="22"/>
                <w:u w:val="single"/>
              </w:rPr>
              <w:t xml:space="preserve"> </w:t>
            </w:r>
            <w:r w:rsidRPr="7279E8C1">
              <w:rPr>
                <w:sz w:val="22"/>
                <w:szCs w:val="22"/>
                <w:u w:val="single"/>
              </w:rPr>
              <w:t>infrastruktūrai,</w:t>
            </w:r>
            <w:r w:rsidRPr="7279E8C1">
              <w:rPr>
                <w:rFonts w:eastAsia="Calibri"/>
                <w:sz w:val="22"/>
                <w:szCs w:val="22"/>
                <w:u w:val="single"/>
              </w:rPr>
              <w:t xml:space="preserve"> </w:t>
            </w:r>
            <w:r w:rsidRPr="7279E8C1">
              <w:rPr>
                <w:sz w:val="22"/>
                <w:szCs w:val="22"/>
                <w:u w:val="single"/>
              </w:rPr>
              <w:t>kultūros</w:t>
            </w:r>
            <w:r w:rsidRPr="7279E8C1">
              <w:rPr>
                <w:rFonts w:eastAsia="Calibri"/>
                <w:sz w:val="22"/>
                <w:szCs w:val="22"/>
                <w:u w:val="single"/>
              </w:rPr>
              <w:t xml:space="preserve"> </w:t>
            </w:r>
            <w:r w:rsidRPr="7279E8C1">
              <w:rPr>
                <w:sz w:val="22"/>
                <w:szCs w:val="22"/>
                <w:u w:val="single"/>
              </w:rPr>
              <w:t>paveldui</w:t>
            </w:r>
            <w:r w:rsidRPr="7279E8C1">
              <w:rPr>
                <w:rFonts w:eastAsia="Calibri"/>
                <w:sz w:val="22"/>
                <w:szCs w:val="22"/>
                <w:u w:val="single"/>
              </w:rPr>
              <w:t xml:space="preserve"> </w:t>
            </w:r>
            <w:r w:rsidRPr="7279E8C1">
              <w:rPr>
                <w:sz w:val="22"/>
                <w:szCs w:val="22"/>
                <w:u w:val="single"/>
              </w:rPr>
              <w:t>ir</w:t>
            </w:r>
            <w:r w:rsidRPr="7279E8C1">
              <w:rPr>
                <w:rFonts w:eastAsia="Calibri"/>
                <w:sz w:val="22"/>
                <w:szCs w:val="22"/>
                <w:u w:val="single"/>
              </w:rPr>
              <w:t xml:space="preserve"> kt.</w:t>
            </w:r>
          </w:p>
          <w:p w14:paraId="45F3776A" w14:textId="77777777" w:rsidR="003A2F5F" w:rsidRPr="000747FE" w:rsidRDefault="003A2F5F">
            <w:pPr>
              <w:spacing w:after="240"/>
              <w:ind w:firstLine="630"/>
              <w:jc w:val="both"/>
              <w:rPr>
                <w:color w:val="000000" w:themeColor="text1"/>
                <w:sz w:val="22"/>
                <w:szCs w:val="22"/>
              </w:rPr>
            </w:pPr>
            <w:r>
              <w:rPr>
                <w:color w:val="000000" w:themeColor="text1"/>
                <w:sz w:val="22"/>
                <w:szCs w:val="22"/>
              </w:rPr>
              <w:t>Analizuojant klimato kaitos poveikį</w:t>
            </w:r>
            <w:r w:rsidRPr="042C5FA0">
              <w:rPr>
                <w:color w:val="000000" w:themeColor="text1"/>
                <w:sz w:val="22"/>
                <w:szCs w:val="22"/>
              </w:rPr>
              <w:t xml:space="preserve"> dažniausiai tenka remtis užsienio šalių vertinimu. Nėra metodikų, </w:t>
            </w:r>
            <w:r>
              <w:rPr>
                <w:color w:val="000000" w:themeColor="text1"/>
                <w:sz w:val="22"/>
                <w:szCs w:val="22"/>
              </w:rPr>
              <w:t>leidžiančių įvertinti žalą</w:t>
            </w:r>
            <w:r w:rsidRPr="042C5FA0">
              <w:rPr>
                <w:color w:val="000000" w:themeColor="text1"/>
                <w:sz w:val="22"/>
                <w:szCs w:val="22"/>
              </w:rPr>
              <w:t xml:space="preserve"> žmonių sveikatai ir ekosistemų būklei, arba jos neefektyviai taikomos, trūksta tyrimų apie </w:t>
            </w:r>
            <w:r>
              <w:rPr>
                <w:color w:val="000000" w:themeColor="text1"/>
                <w:sz w:val="22"/>
                <w:szCs w:val="22"/>
              </w:rPr>
              <w:t>atskirų</w:t>
            </w:r>
            <w:r w:rsidRPr="042C5FA0">
              <w:rPr>
                <w:color w:val="000000" w:themeColor="text1"/>
                <w:sz w:val="22"/>
                <w:szCs w:val="22"/>
              </w:rPr>
              <w:t xml:space="preserve"> ekonomikos sektori</w:t>
            </w:r>
            <w:r>
              <w:rPr>
                <w:color w:val="000000" w:themeColor="text1"/>
                <w:sz w:val="22"/>
                <w:szCs w:val="22"/>
              </w:rPr>
              <w:t>ų pažeidžiamumą</w:t>
            </w:r>
            <w:r w:rsidRPr="042C5FA0">
              <w:rPr>
                <w:color w:val="000000" w:themeColor="text1"/>
                <w:sz w:val="22"/>
                <w:szCs w:val="22"/>
              </w:rPr>
              <w:t xml:space="preserve"> </w:t>
            </w:r>
            <w:r>
              <w:rPr>
                <w:color w:val="000000" w:themeColor="text1"/>
                <w:sz w:val="22"/>
                <w:szCs w:val="22"/>
              </w:rPr>
              <w:t>ir</w:t>
            </w:r>
            <w:r w:rsidRPr="042C5FA0">
              <w:rPr>
                <w:color w:val="000000" w:themeColor="text1"/>
                <w:sz w:val="22"/>
                <w:szCs w:val="22"/>
              </w:rPr>
              <w:t xml:space="preserve"> prisitaikymo prie klimato kaitos priemonių veiksmingumą. </w:t>
            </w:r>
            <w:r>
              <w:rPr>
                <w:color w:val="000000" w:themeColor="text1"/>
                <w:sz w:val="22"/>
                <w:szCs w:val="22"/>
              </w:rPr>
              <w:t>Draudimo kompanijų duomenys neprieinami, o valstybės d</w:t>
            </w:r>
            <w:r w:rsidRPr="042C5FA0">
              <w:rPr>
                <w:color w:val="000000" w:themeColor="text1"/>
                <w:sz w:val="22"/>
                <w:szCs w:val="22"/>
              </w:rPr>
              <w:t>uomenys tarpusavyje nesuderinti ir kaupiami skirtingose institucijose</w:t>
            </w:r>
            <w:r>
              <w:rPr>
                <w:color w:val="000000" w:themeColor="text1"/>
                <w:sz w:val="22"/>
                <w:szCs w:val="22"/>
              </w:rPr>
              <w:t xml:space="preserve">, dažnu atveju neviešinami. </w:t>
            </w:r>
            <w:r w:rsidRPr="042C5FA0">
              <w:rPr>
                <w:color w:val="000000" w:themeColor="text1"/>
                <w:sz w:val="22"/>
                <w:szCs w:val="22"/>
              </w:rPr>
              <w:t>Nesant patiriamos žalos ilgalaikės apskaitos, negalima objektyviai įvertinti nuostolių masto šalies ir sektorių lygiu, paskatinti spartesnį prisitaikymo priemonių įgyvendinimą.</w:t>
            </w:r>
          </w:p>
          <w:p w14:paraId="2838E60A" w14:textId="77777777" w:rsidR="003A2F5F" w:rsidRDefault="003A2F5F">
            <w:pPr>
              <w:ind w:firstLine="630"/>
              <w:jc w:val="both"/>
              <w:rPr>
                <w:sz w:val="22"/>
                <w:szCs w:val="22"/>
                <w:u w:val="single"/>
              </w:rPr>
            </w:pPr>
            <w:r w:rsidRPr="5949743F">
              <w:rPr>
                <w:sz w:val="22"/>
                <w:szCs w:val="22"/>
                <w:u w:val="single"/>
              </w:rPr>
              <w:t>3.1.3. Hidrometeorologinių stebėjimų ir perspėjimų apie pavojingus reiškinius informacija netenkina prisitaikymo prie klimato kaitos, visuomenės ir verslo saugumo poreikių.</w:t>
            </w:r>
          </w:p>
          <w:p w14:paraId="29DDE0E1" w14:textId="77777777" w:rsidR="003A2F5F" w:rsidRDefault="003A2F5F">
            <w:pPr>
              <w:ind w:firstLine="630"/>
              <w:jc w:val="both"/>
              <w:rPr>
                <w:sz w:val="22"/>
                <w:szCs w:val="22"/>
              </w:rPr>
            </w:pPr>
            <w:r w:rsidRPr="003A7882">
              <w:rPr>
                <w:color w:val="000000" w:themeColor="text1"/>
                <w:sz w:val="22"/>
                <w:szCs w:val="22"/>
              </w:rPr>
              <w:t>2021 m. pateikti 173 perspėjimai apie pavojingus</w:t>
            </w:r>
            <w:r>
              <w:rPr>
                <w:color w:val="000000" w:themeColor="text1"/>
                <w:sz w:val="22"/>
                <w:szCs w:val="22"/>
              </w:rPr>
              <w:t xml:space="preserve"> ir </w:t>
            </w:r>
            <w:r w:rsidRPr="003A7882">
              <w:rPr>
                <w:color w:val="000000" w:themeColor="text1"/>
                <w:sz w:val="22"/>
                <w:szCs w:val="22"/>
              </w:rPr>
              <w:t>27 perspėjim</w:t>
            </w:r>
            <w:r>
              <w:rPr>
                <w:color w:val="000000" w:themeColor="text1"/>
                <w:sz w:val="22"/>
                <w:szCs w:val="22"/>
              </w:rPr>
              <w:t xml:space="preserve">ai </w:t>
            </w:r>
            <w:r w:rsidRPr="003A7882">
              <w:rPr>
                <w:color w:val="000000" w:themeColor="text1"/>
                <w:sz w:val="22"/>
                <w:szCs w:val="22"/>
              </w:rPr>
              <w:t>apie stichinius ir katastrofinius hidrometeorologinius reiškinius. 2022 m. pateikti 127 perspėjimai apie pavojingus</w:t>
            </w:r>
            <w:r>
              <w:rPr>
                <w:color w:val="000000" w:themeColor="text1"/>
                <w:sz w:val="22"/>
                <w:szCs w:val="22"/>
              </w:rPr>
              <w:t xml:space="preserve"> ir </w:t>
            </w:r>
            <w:r w:rsidRPr="003A7882">
              <w:rPr>
                <w:color w:val="000000" w:themeColor="text1"/>
                <w:sz w:val="22"/>
                <w:szCs w:val="22"/>
              </w:rPr>
              <w:t>26 perspėjim</w:t>
            </w:r>
            <w:r>
              <w:rPr>
                <w:color w:val="000000" w:themeColor="text1"/>
                <w:sz w:val="22"/>
                <w:szCs w:val="22"/>
              </w:rPr>
              <w:t>ai</w:t>
            </w:r>
            <w:r w:rsidRPr="003A7882">
              <w:rPr>
                <w:color w:val="000000" w:themeColor="text1"/>
                <w:sz w:val="22"/>
                <w:szCs w:val="22"/>
              </w:rPr>
              <w:t xml:space="preserve"> apie stichinius ir katastrofinius hidrometeorologinius reiškinius. 2023 m. </w:t>
            </w:r>
            <w:r>
              <w:rPr>
                <w:color w:val="000000" w:themeColor="text1"/>
                <w:sz w:val="22"/>
                <w:szCs w:val="22"/>
              </w:rPr>
              <w:t xml:space="preserve">nuo </w:t>
            </w:r>
            <w:r w:rsidRPr="003A7882">
              <w:rPr>
                <w:color w:val="000000" w:themeColor="text1"/>
                <w:sz w:val="22"/>
                <w:szCs w:val="22"/>
              </w:rPr>
              <w:t>saus</w:t>
            </w:r>
            <w:r>
              <w:rPr>
                <w:color w:val="000000" w:themeColor="text1"/>
                <w:sz w:val="22"/>
                <w:szCs w:val="22"/>
              </w:rPr>
              <w:t xml:space="preserve">io iki </w:t>
            </w:r>
            <w:r w:rsidRPr="003A7882">
              <w:rPr>
                <w:color w:val="000000" w:themeColor="text1"/>
                <w:sz w:val="22"/>
                <w:szCs w:val="22"/>
              </w:rPr>
              <w:t>spal</w:t>
            </w:r>
            <w:r>
              <w:rPr>
                <w:color w:val="000000" w:themeColor="text1"/>
                <w:sz w:val="22"/>
                <w:szCs w:val="22"/>
              </w:rPr>
              <w:t>io mėn.</w:t>
            </w:r>
            <w:r w:rsidRPr="003A7882">
              <w:rPr>
                <w:color w:val="000000" w:themeColor="text1"/>
                <w:sz w:val="22"/>
                <w:szCs w:val="22"/>
              </w:rPr>
              <w:t xml:space="preserve"> pateikti 98 perspėjimai apie pavojingus</w:t>
            </w:r>
            <w:r>
              <w:rPr>
                <w:color w:val="000000" w:themeColor="text1"/>
                <w:sz w:val="22"/>
                <w:szCs w:val="22"/>
              </w:rPr>
              <w:t xml:space="preserve"> ir</w:t>
            </w:r>
            <w:r w:rsidRPr="003A7882">
              <w:rPr>
                <w:color w:val="000000" w:themeColor="text1"/>
                <w:sz w:val="22"/>
                <w:szCs w:val="22"/>
              </w:rPr>
              <w:t xml:space="preserve"> 31 perspėjimas apie stichinius ir katastrofinius hidrometeorologinius reiškinius. Perspėjimus apie meteorologinius reiškinius gauna 11</w:t>
            </w:r>
            <w:r>
              <w:rPr>
                <w:color w:val="000000" w:themeColor="text1"/>
                <w:sz w:val="22"/>
                <w:szCs w:val="22"/>
              </w:rPr>
              <w:t xml:space="preserve"> įstaigų</w:t>
            </w:r>
            <w:r w:rsidRPr="003A7882">
              <w:rPr>
                <w:color w:val="000000" w:themeColor="text1"/>
                <w:sz w:val="22"/>
                <w:szCs w:val="22"/>
              </w:rPr>
              <w:t>, apie hidrologinius reiškinius – 9, tačiau trūksta tarpinstitucinio bendradarbiavimo, nėra galimybės tiesiogiai pateikti reikiamos apimties ir detalumo būtiną hidrometeorologinę informaciją, dėl ko yra apsunkinamas veiklos koordinavimas pavojingų reiškinių metu bei šalinant jų padarinius.</w:t>
            </w:r>
            <w:r>
              <w:rPr>
                <w:color w:val="000000" w:themeColor="text1"/>
                <w:sz w:val="22"/>
                <w:szCs w:val="22"/>
              </w:rPr>
              <w:t xml:space="preserve"> </w:t>
            </w:r>
            <w:r w:rsidRPr="5949743F">
              <w:rPr>
                <w:rFonts w:eastAsia="Calibri"/>
                <w:sz w:val="22"/>
                <w:szCs w:val="22"/>
              </w:rPr>
              <w:t>Nesudarytos galimybės keistis duomenimis su tarptautiniais tinklais, tuo pačiu pagerinant bendrą Europos gyventojų informavimo apie numatomus pavojingus reiškinius lygį. Perspėjimai teikiami remiantis pasiektais ekstremalių meteorologinių ir hidrologinių reiškinių rodikliais, o ne jų poveikiu žmonių sveikatai ir jų turtui, infrastruktūros objektams, žemės ūkiui, šalies ekonomikai ir finansams, nėra galimybės hidrometeorologinių reiškinių žalą ir poveikį išreikšti skaitine verte.</w:t>
            </w:r>
          </w:p>
          <w:p w14:paraId="4008EA03" w14:textId="77777777" w:rsidR="003A2F5F" w:rsidRDefault="003A2F5F">
            <w:pPr>
              <w:ind w:firstLine="630"/>
              <w:jc w:val="both"/>
              <w:rPr>
                <w:sz w:val="22"/>
                <w:szCs w:val="22"/>
              </w:rPr>
            </w:pPr>
            <w:r w:rsidRPr="36F6128F">
              <w:rPr>
                <w:sz w:val="22"/>
                <w:szCs w:val="22"/>
              </w:rPr>
              <w:t xml:space="preserve">Turimas hidrometeorologinių stebėjimų tinklas, reikalingas objektyviai įvertinti  meteorologinius reiškinius ir jų </w:t>
            </w:r>
            <w:r w:rsidRPr="00647A3E">
              <w:rPr>
                <w:rFonts w:eastAsia="Calibri"/>
                <w:sz w:val="22"/>
                <w:szCs w:val="22"/>
              </w:rPr>
              <w:t>pasiskirstymą</w:t>
            </w:r>
            <w:r w:rsidRPr="36F6128F">
              <w:rPr>
                <w:sz w:val="22"/>
                <w:szCs w:val="22"/>
              </w:rPr>
              <w:t xml:space="preserve"> bei mastą, nėra pakankamas. </w:t>
            </w:r>
            <w:r w:rsidRPr="36F6128F">
              <w:rPr>
                <w:color w:val="000000" w:themeColor="text1"/>
                <w:sz w:val="22"/>
                <w:szCs w:val="22"/>
              </w:rPr>
              <w:t xml:space="preserve">Trūksta specializuotų hidrometeorologinių </w:t>
            </w:r>
            <w:r w:rsidRPr="36F6128F">
              <w:rPr>
                <w:rFonts w:asciiTheme="majorBidi" w:hAnsiTheme="majorBidi" w:cstheme="majorBidi"/>
                <w:color w:val="000000" w:themeColor="text1"/>
                <w:sz w:val="22"/>
                <w:szCs w:val="22"/>
              </w:rPr>
              <w:t xml:space="preserve">stebėjimų. Dėl nepakankamai išplėtoto </w:t>
            </w:r>
            <w:r w:rsidRPr="36F6128F">
              <w:rPr>
                <w:rFonts w:asciiTheme="majorBidi" w:eastAsia="Calibri" w:hAnsiTheme="majorBidi" w:cstheme="majorBidi"/>
                <w:color w:val="000000" w:themeColor="text1"/>
                <w:sz w:val="22"/>
                <w:szCs w:val="22"/>
                <w:lang w:val="lt"/>
              </w:rPr>
              <w:t xml:space="preserve">hidrometeorologinių matavimų tinklo Pajūrio - Pamario regione nėra galimybės pateikti reikiamos apimties ir detalumo monitoringo informacijos jūrinėms prognozėms ir perspėjimams sudaryti bei stichiniams ir katastrofiniams reiškiniams patvirtinti. </w:t>
            </w:r>
            <w:r w:rsidRPr="00647A3E">
              <w:rPr>
                <w:rFonts w:asciiTheme="majorBidi" w:eastAsia="Calibri" w:hAnsiTheme="majorBidi" w:cstheme="majorBidi"/>
                <w:color w:val="000000" w:themeColor="text1"/>
                <w:sz w:val="22"/>
                <w:szCs w:val="22"/>
                <w:lang w:val="lt"/>
              </w:rPr>
              <w:t>Dėl susiklosčiusios geopolitinės situacijos yra nepakankamas hidrologinių duomenų kiekis iš kaimyninės Baltarusijos teritorijos, kuris leistų operatyviai ir pilna apimtimi įvertinti hidrologinę situaciją tarpvalstybiniuose vandens telkiniuose (Nemune ir Neryje)</w:t>
            </w:r>
            <w:r w:rsidRPr="36F6128F">
              <w:rPr>
                <w:rFonts w:asciiTheme="majorBidi" w:eastAsia="Calibri" w:hAnsiTheme="majorBidi" w:cstheme="majorBidi"/>
                <w:color w:val="000000" w:themeColor="text1"/>
                <w:sz w:val="22"/>
                <w:szCs w:val="22"/>
                <w:lang w:val="lt"/>
              </w:rPr>
              <w:t>.</w:t>
            </w:r>
            <w:r>
              <w:rPr>
                <w:rFonts w:asciiTheme="majorBidi" w:eastAsia="Calibri" w:hAnsiTheme="majorBidi" w:cstheme="majorBidi"/>
                <w:color w:val="000000" w:themeColor="text1"/>
                <w:sz w:val="22"/>
                <w:szCs w:val="22"/>
                <w:lang w:val="lt"/>
              </w:rPr>
              <w:t xml:space="preserve"> </w:t>
            </w:r>
            <w:r w:rsidRPr="36F6128F">
              <w:rPr>
                <w:rFonts w:asciiTheme="majorBidi" w:hAnsiTheme="majorBidi" w:cstheme="majorBidi"/>
                <w:sz w:val="22"/>
                <w:szCs w:val="22"/>
              </w:rPr>
              <w:t xml:space="preserve">Be to, nėra hidrografinio tinklo duomenų bazės, nepakankamai išvystytas hidrologinių stebėjimų tinklas. </w:t>
            </w:r>
            <w:r w:rsidRPr="36F6128F">
              <w:rPr>
                <w:rFonts w:asciiTheme="majorBidi" w:hAnsiTheme="majorBidi" w:cstheme="majorBidi"/>
                <w:color w:val="000000" w:themeColor="text1"/>
                <w:sz w:val="22"/>
                <w:szCs w:val="22"/>
              </w:rPr>
              <w:t xml:space="preserve">Miškų gaisringumo prognozės yra nepakankamai detalios, per maža tiek erdvinė, tiek laiko skiriamoji geba. Pievų ir durpynų gaisrų pavojaus nustatymas apskritai nevykdomas. </w:t>
            </w:r>
            <w:r w:rsidRPr="36F6128F">
              <w:rPr>
                <w:rFonts w:asciiTheme="majorBidi" w:hAnsiTheme="majorBidi" w:cstheme="majorBidi"/>
                <w:sz w:val="22"/>
                <w:szCs w:val="22"/>
              </w:rPr>
              <w:t xml:space="preserve">Turimi ištekliai neleidžia tinkamai prognozuoti potvynių, poplūdžių ir upių </w:t>
            </w:r>
            <w:proofErr w:type="spellStart"/>
            <w:r w:rsidRPr="36F6128F">
              <w:rPr>
                <w:rFonts w:asciiTheme="majorBidi" w:hAnsiTheme="majorBidi" w:cstheme="majorBidi"/>
                <w:sz w:val="22"/>
                <w:szCs w:val="22"/>
              </w:rPr>
              <w:t>nuosėkio</w:t>
            </w:r>
            <w:proofErr w:type="spellEnd"/>
            <w:r w:rsidRPr="36F6128F">
              <w:rPr>
                <w:sz w:val="22"/>
                <w:szCs w:val="22"/>
              </w:rPr>
              <w:t>. Siekiant atliepti augančius duomenų rinkimo ir jų panaudojimo poreikius formuojant ir įgyvendinant prisitaikymo prie klimato kaitos priemones, svarbu atsižvelgti ir į specialistų kvalifikacijos tobulinimo būtinybę.</w:t>
            </w:r>
          </w:p>
          <w:p w14:paraId="31063980" w14:textId="77777777" w:rsidR="003A2F5F" w:rsidRDefault="003A2F5F">
            <w:pPr>
              <w:ind w:firstLine="630"/>
              <w:jc w:val="both"/>
              <w:rPr>
                <w:sz w:val="22"/>
                <w:szCs w:val="22"/>
              </w:rPr>
            </w:pPr>
          </w:p>
          <w:p w14:paraId="56D8B71E" w14:textId="77777777" w:rsidR="003A2F5F" w:rsidRDefault="003A2F5F">
            <w:pPr>
              <w:ind w:firstLine="630"/>
              <w:jc w:val="both"/>
              <w:rPr>
                <w:sz w:val="22"/>
                <w:szCs w:val="22"/>
                <w:u w:val="single"/>
              </w:rPr>
            </w:pPr>
            <w:r w:rsidRPr="7CF6C067">
              <w:rPr>
                <w:rFonts w:eastAsia="Calibri"/>
                <w:color w:val="000000" w:themeColor="text1"/>
                <w:sz w:val="22"/>
                <w:szCs w:val="22"/>
                <w:u w:val="single"/>
              </w:rPr>
              <w:t xml:space="preserve">3.1.4. </w:t>
            </w:r>
            <w:r w:rsidRPr="7CF6C067">
              <w:rPr>
                <w:sz w:val="22"/>
                <w:szCs w:val="22"/>
                <w:u w:val="single"/>
              </w:rPr>
              <w:t>Nepasiruošta prisitaikyti prie mažėjančio upių nuotėkio ir galimų hidrologinių sausrų.</w:t>
            </w:r>
          </w:p>
          <w:p w14:paraId="52F5EF03" w14:textId="77777777" w:rsidR="003A2F5F" w:rsidRDefault="003A2F5F">
            <w:pPr>
              <w:pStyle w:val="paragraph"/>
              <w:spacing w:before="0" w:beforeAutospacing="0" w:after="0" w:afterAutospacing="0"/>
              <w:ind w:firstLine="630"/>
              <w:jc w:val="both"/>
              <w:rPr>
                <w:sz w:val="22"/>
                <w:szCs w:val="22"/>
                <w:lang w:val="lt-LT"/>
              </w:rPr>
            </w:pPr>
            <w:r w:rsidRPr="4BA653C7">
              <w:rPr>
                <w:rStyle w:val="normaltextrun"/>
                <w:rFonts w:eastAsiaTheme="minorEastAsia"/>
                <w:sz w:val="22"/>
                <w:szCs w:val="22"/>
                <w:lang w:val="lt-LT"/>
              </w:rPr>
              <w:t>Pastaruosius kelis dešimtmečius stebim</w:t>
            </w:r>
            <w:r>
              <w:rPr>
                <w:rStyle w:val="normaltextrun"/>
                <w:rFonts w:eastAsiaTheme="minorEastAsia"/>
                <w:sz w:val="22"/>
                <w:szCs w:val="22"/>
                <w:lang w:val="lt-LT"/>
              </w:rPr>
              <w:t>o</w:t>
            </w:r>
            <w:r w:rsidRPr="4BA653C7">
              <w:rPr>
                <w:rStyle w:val="normaltextrun"/>
                <w:rFonts w:eastAsiaTheme="minorEastAsia"/>
                <w:sz w:val="22"/>
                <w:szCs w:val="22"/>
                <w:lang w:val="lt-LT"/>
              </w:rPr>
              <w:t>s bendro upių vandens nuotėkio iš Lietuvos teritorijos į Baltijos jūrą ir kaimynines valstybes mažėjimo tendencijos, kurios pastaraisiais metais darosi vis didesnės (2012 m. – 25,48 km</w:t>
            </w:r>
            <w:r w:rsidRPr="4BA653C7">
              <w:rPr>
                <w:rStyle w:val="normaltextrun"/>
                <w:rFonts w:eastAsiaTheme="minorEastAsia"/>
                <w:sz w:val="22"/>
                <w:szCs w:val="22"/>
                <w:vertAlign w:val="superscript"/>
                <w:lang w:val="lt-LT"/>
              </w:rPr>
              <w:t>3</w:t>
            </w:r>
            <w:r w:rsidRPr="4BA653C7">
              <w:rPr>
                <w:rStyle w:val="normaltextrun"/>
                <w:rFonts w:eastAsiaTheme="minorEastAsia"/>
                <w:sz w:val="22"/>
                <w:szCs w:val="22"/>
                <w:lang w:val="lt-LT"/>
              </w:rPr>
              <w:t>/metus; 2013 m. – 25,79 km</w:t>
            </w:r>
            <w:r w:rsidRPr="4BA653C7">
              <w:rPr>
                <w:rStyle w:val="normaltextrun"/>
                <w:rFonts w:eastAsiaTheme="minorEastAsia"/>
                <w:sz w:val="22"/>
                <w:szCs w:val="22"/>
                <w:vertAlign w:val="superscript"/>
                <w:lang w:val="lt-LT"/>
              </w:rPr>
              <w:t>3</w:t>
            </w:r>
            <w:r w:rsidRPr="4BA653C7">
              <w:rPr>
                <w:rStyle w:val="normaltextrun"/>
                <w:rFonts w:eastAsiaTheme="minorEastAsia"/>
                <w:sz w:val="22"/>
                <w:szCs w:val="22"/>
                <w:lang w:val="lt-LT"/>
              </w:rPr>
              <w:t xml:space="preserve">/m.; 2014 m. </w:t>
            </w:r>
            <w:r w:rsidRPr="00C32AC1">
              <w:rPr>
                <w:rStyle w:val="normaltextrun"/>
                <w:rFonts w:eastAsiaTheme="minorEastAsia"/>
                <w:sz w:val="22"/>
                <w:szCs w:val="22"/>
                <w:lang w:val="lt-LT"/>
              </w:rPr>
              <w:t>– 18,45 km</w:t>
            </w:r>
            <w:r w:rsidRPr="00C32AC1">
              <w:rPr>
                <w:rStyle w:val="normaltextrun"/>
                <w:rFonts w:eastAsiaTheme="minorEastAsia"/>
                <w:sz w:val="22"/>
                <w:szCs w:val="22"/>
                <w:vertAlign w:val="superscript"/>
                <w:lang w:val="lt-LT"/>
              </w:rPr>
              <w:t>3</w:t>
            </w:r>
            <w:r w:rsidRPr="00C32AC1">
              <w:rPr>
                <w:rStyle w:val="normaltextrun"/>
                <w:rFonts w:eastAsiaTheme="minorEastAsia"/>
                <w:sz w:val="22"/>
                <w:szCs w:val="22"/>
                <w:lang w:val="lt-LT"/>
              </w:rPr>
              <w:t>/m.; 2015 m. – 17,97 km</w:t>
            </w:r>
            <w:r w:rsidRPr="00C32AC1">
              <w:rPr>
                <w:rStyle w:val="normaltextrun"/>
                <w:rFonts w:eastAsiaTheme="minorEastAsia"/>
                <w:sz w:val="22"/>
                <w:szCs w:val="22"/>
                <w:vertAlign w:val="superscript"/>
                <w:lang w:val="lt-LT"/>
              </w:rPr>
              <w:t>3</w:t>
            </w:r>
            <w:r w:rsidRPr="00C32AC1">
              <w:rPr>
                <w:rStyle w:val="normaltextrun"/>
                <w:rFonts w:eastAsiaTheme="minorEastAsia"/>
                <w:sz w:val="22"/>
                <w:szCs w:val="22"/>
                <w:lang w:val="lt-LT"/>
              </w:rPr>
              <w:t>/m.; 2016 m. – 24,28 km</w:t>
            </w:r>
            <w:r w:rsidRPr="00C32AC1">
              <w:rPr>
                <w:rStyle w:val="normaltextrun"/>
                <w:rFonts w:eastAsiaTheme="minorEastAsia"/>
                <w:sz w:val="22"/>
                <w:szCs w:val="22"/>
                <w:vertAlign w:val="superscript"/>
                <w:lang w:val="lt-LT"/>
              </w:rPr>
              <w:t>3</w:t>
            </w:r>
            <w:r w:rsidRPr="00C32AC1">
              <w:rPr>
                <w:rStyle w:val="normaltextrun"/>
                <w:rFonts w:eastAsiaTheme="minorEastAsia"/>
                <w:sz w:val="22"/>
                <w:szCs w:val="22"/>
                <w:lang w:val="lt-LT"/>
              </w:rPr>
              <w:t>/m.; 2017 m. – 36,47 km</w:t>
            </w:r>
            <w:r w:rsidRPr="00C32AC1">
              <w:rPr>
                <w:rStyle w:val="normaltextrun"/>
                <w:rFonts w:eastAsiaTheme="minorEastAsia"/>
                <w:sz w:val="22"/>
                <w:szCs w:val="22"/>
                <w:vertAlign w:val="superscript"/>
                <w:lang w:val="lt-LT"/>
              </w:rPr>
              <w:t>3</w:t>
            </w:r>
            <w:r w:rsidRPr="00C32AC1">
              <w:rPr>
                <w:rStyle w:val="normaltextrun"/>
                <w:rFonts w:eastAsiaTheme="minorEastAsia"/>
                <w:sz w:val="22"/>
                <w:szCs w:val="22"/>
                <w:lang w:val="lt-LT"/>
              </w:rPr>
              <w:t>/m.; 2018 m. – 21,67 km</w:t>
            </w:r>
            <w:r w:rsidRPr="00C32AC1">
              <w:rPr>
                <w:rStyle w:val="normaltextrun"/>
                <w:rFonts w:eastAsiaTheme="minorEastAsia"/>
                <w:sz w:val="22"/>
                <w:szCs w:val="22"/>
                <w:vertAlign w:val="superscript"/>
                <w:lang w:val="lt-LT"/>
              </w:rPr>
              <w:t>3</w:t>
            </w:r>
            <w:r w:rsidRPr="00C32AC1">
              <w:rPr>
                <w:rStyle w:val="normaltextrun"/>
                <w:rFonts w:eastAsiaTheme="minorEastAsia"/>
                <w:sz w:val="22"/>
                <w:szCs w:val="22"/>
                <w:lang w:val="lt-LT"/>
              </w:rPr>
              <w:t>/m.; 2019 m. – 18,77 km</w:t>
            </w:r>
            <w:r w:rsidRPr="00C32AC1">
              <w:rPr>
                <w:rStyle w:val="normaltextrun"/>
                <w:rFonts w:eastAsiaTheme="minorEastAsia"/>
                <w:sz w:val="22"/>
                <w:szCs w:val="22"/>
                <w:vertAlign w:val="superscript"/>
                <w:lang w:val="lt-LT"/>
              </w:rPr>
              <w:t>3</w:t>
            </w:r>
            <w:r w:rsidRPr="00C32AC1">
              <w:rPr>
                <w:rStyle w:val="normaltextrun"/>
                <w:rFonts w:eastAsiaTheme="minorEastAsia"/>
                <w:sz w:val="22"/>
                <w:szCs w:val="22"/>
                <w:lang w:val="lt-LT"/>
              </w:rPr>
              <w:t xml:space="preserve">/m.; </w:t>
            </w:r>
            <w:r w:rsidRPr="00C32AC1">
              <w:rPr>
                <w:sz w:val="22"/>
                <w:szCs w:val="22"/>
                <w:lang w:val="lt"/>
              </w:rPr>
              <w:t>2020 m. – 15,20 km</w:t>
            </w:r>
            <w:r w:rsidRPr="00C32AC1">
              <w:rPr>
                <w:sz w:val="17"/>
                <w:szCs w:val="17"/>
                <w:vertAlign w:val="superscript"/>
                <w:lang w:val="lt"/>
              </w:rPr>
              <w:t>3</w:t>
            </w:r>
            <w:r w:rsidRPr="00C32AC1">
              <w:rPr>
                <w:sz w:val="22"/>
                <w:szCs w:val="22"/>
                <w:lang w:val="lt"/>
              </w:rPr>
              <w:t>/m.; 2021 m. – 18,08 km</w:t>
            </w:r>
            <w:r w:rsidRPr="00C32AC1">
              <w:rPr>
                <w:sz w:val="17"/>
                <w:szCs w:val="17"/>
                <w:vertAlign w:val="superscript"/>
                <w:lang w:val="lt"/>
              </w:rPr>
              <w:t>3</w:t>
            </w:r>
            <w:r w:rsidRPr="00C32AC1">
              <w:rPr>
                <w:sz w:val="22"/>
                <w:szCs w:val="22"/>
                <w:lang w:val="lt"/>
              </w:rPr>
              <w:t>/m.; 2022 m. – 24,81 km</w:t>
            </w:r>
            <w:r w:rsidRPr="00C32AC1">
              <w:rPr>
                <w:sz w:val="17"/>
                <w:szCs w:val="17"/>
                <w:vertAlign w:val="superscript"/>
                <w:lang w:val="lt"/>
              </w:rPr>
              <w:t>3</w:t>
            </w:r>
            <w:r w:rsidRPr="00C32AC1">
              <w:rPr>
                <w:sz w:val="22"/>
                <w:szCs w:val="22"/>
                <w:lang w:val="lt"/>
              </w:rPr>
              <w:t>/m.</w:t>
            </w:r>
            <w:r w:rsidRPr="00C32AC1">
              <w:rPr>
                <w:rStyle w:val="normaltextrun"/>
                <w:rFonts w:eastAsiaTheme="minorEastAsia"/>
                <w:sz w:val="22"/>
                <w:szCs w:val="22"/>
                <w:lang w:val="lt-LT"/>
              </w:rPr>
              <w:t xml:space="preserve">). Šylant klimatui keičiasi hidrologinis režimas, didėja nuotėkis žiemos periodu, natūralus vasaros </w:t>
            </w:r>
            <w:proofErr w:type="spellStart"/>
            <w:r w:rsidRPr="00C32AC1">
              <w:rPr>
                <w:rStyle w:val="normaltextrun"/>
                <w:rFonts w:eastAsiaTheme="minorEastAsia"/>
                <w:sz w:val="22"/>
                <w:szCs w:val="22"/>
                <w:lang w:val="lt-LT"/>
              </w:rPr>
              <w:t>nuosėkis</w:t>
            </w:r>
            <w:proofErr w:type="spellEnd"/>
            <w:r w:rsidRPr="4BA653C7">
              <w:rPr>
                <w:rStyle w:val="normaltextrun"/>
                <w:rFonts w:eastAsiaTheme="minorEastAsia"/>
                <w:sz w:val="22"/>
                <w:szCs w:val="22"/>
                <w:lang w:val="lt-LT"/>
              </w:rPr>
              <w:t xml:space="preserve"> persikelia į pavasarį, dėl kylančios temperatūros daugiau vandens tiesiogiai išgaruoja į atmosferą, todėl vasaros mėnesiais vis dažniau susidaro </w:t>
            </w:r>
            <w:r w:rsidRPr="4BA653C7">
              <w:rPr>
                <w:rStyle w:val="normaltextrun"/>
                <w:rFonts w:eastAsiaTheme="minorEastAsia"/>
                <w:sz w:val="22"/>
                <w:szCs w:val="22"/>
                <w:lang w:val="lt-LT"/>
              </w:rPr>
              <w:lastRenderedPageBreak/>
              <w:t xml:space="preserve">vandens trūkumo problema, kuriai Lietuva kol kas nėra tinkamai pasiruošusi. </w:t>
            </w:r>
            <w:r w:rsidRPr="4BA653C7">
              <w:rPr>
                <w:color w:val="000000" w:themeColor="text1"/>
                <w:sz w:val="22"/>
                <w:szCs w:val="22"/>
                <w:lang w:val="lt-LT"/>
              </w:rPr>
              <w:t xml:space="preserve">2015–2023 m. Lietuvoje hidrologinės sausros fiksuotos 6 kartus (2015, 2016, 2019, 2020, 2021, 2023 m.). </w:t>
            </w:r>
          </w:p>
          <w:p w14:paraId="3FDF1C42" w14:textId="77777777" w:rsidR="003A2F5F" w:rsidRPr="000747FE" w:rsidRDefault="003A2F5F">
            <w:pPr>
              <w:pStyle w:val="paragraph"/>
              <w:spacing w:before="0" w:beforeAutospacing="0" w:after="0" w:afterAutospacing="0"/>
              <w:ind w:firstLine="630"/>
              <w:jc w:val="both"/>
              <w:textAlignment w:val="baseline"/>
              <w:rPr>
                <w:rStyle w:val="normaltextrun"/>
                <w:rFonts w:eastAsiaTheme="minorEastAsia"/>
                <w:sz w:val="22"/>
                <w:szCs w:val="22"/>
                <w:lang w:val="lt-LT"/>
              </w:rPr>
            </w:pPr>
            <w:r w:rsidRPr="5949743F">
              <w:rPr>
                <w:rStyle w:val="normaltextrun"/>
                <w:rFonts w:eastAsiaTheme="minorEastAsia"/>
                <w:sz w:val="22"/>
                <w:szCs w:val="22"/>
                <w:lang w:val="lt-LT"/>
              </w:rPr>
              <w:t xml:space="preserve">Daugiametės sausros turi įtakos gruntinio vandens lygiui. Nors gruntinio vandens lygio svyravimas </w:t>
            </w:r>
            <w:r>
              <w:rPr>
                <w:rStyle w:val="normaltextrun"/>
                <w:rFonts w:eastAsiaTheme="minorEastAsia"/>
                <w:sz w:val="22"/>
                <w:szCs w:val="22"/>
                <w:lang w:val="lt-LT"/>
              </w:rPr>
              <w:t xml:space="preserve">yra </w:t>
            </w:r>
            <w:r w:rsidRPr="5949743F">
              <w:rPr>
                <w:rStyle w:val="normaltextrun"/>
                <w:rFonts w:eastAsiaTheme="minorEastAsia"/>
                <w:sz w:val="22"/>
                <w:szCs w:val="22"/>
                <w:lang w:val="lt-LT"/>
              </w:rPr>
              <w:t>įprastas reiškinys karštuoju metų laiku, tačiau svyravimai vis dažniau pastebimi laikotarpiais, kuriais anksčiau nebuvo aktualūs. Remiantis valstybinio požeminio vandens monitoringo duomenimis, pastaraisiais metais meteorologinės sąlygos nebuvo palankios pasipildyti požeminio vandens ištekliams. Dažnas gruntinio vandens lygio svyravimas taip pat turi įtakos išteklių kokybei. Mažėja vandens telkinių galimybės absorbuoti net ir tinkamai išvalytas nuotekas, dėl to gali kilti papildomų su tarša susijusių aplinkosauginių problemų.</w:t>
            </w:r>
          </w:p>
          <w:p w14:paraId="6D4BE578" w14:textId="77777777" w:rsidR="003A2F5F" w:rsidRDefault="003A2F5F">
            <w:pPr>
              <w:tabs>
                <w:tab w:val="left" w:pos="598"/>
              </w:tabs>
              <w:spacing w:after="240"/>
              <w:ind w:firstLine="567"/>
              <w:jc w:val="both"/>
              <w:rPr>
                <w:rStyle w:val="normaltextrun"/>
                <w:rFonts w:eastAsiaTheme="minorEastAsia"/>
                <w:sz w:val="22"/>
                <w:szCs w:val="22"/>
              </w:rPr>
            </w:pPr>
            <w:r w:rsidRPr="5949743F">
              <w:rPr>
                <w:rStyle w:val="normaltextrun"/>
                <w:rFonts w:eastAsiaTheme="minorEastAsia"/>
                <w:sz w:val="22"/>
                <w:szCs w:val="22"/>
              </w:rPr>
              <w:t>Pagal klimato kaitos prognozes mažėjančio nuotėkio ir galimų sausrų problema išliks ir dar aštrės, tačiau nėra suplanuotos prisitaikymo prie šių pokyčių strategijos ir konkretūs veiksmai</w:t>
            </w:r>
            <w:r>
              <w:rPr>
                <w:rStyle w:val="normaltextrun"/>
                <w:rFonts w:eastAsiaTheme="minorEastAsia"/>
                <w:sz w:val="22"/>
                <w:szCs w:val="22"/>
              </w:rPr>
              <w:t>.</w:t>
            </w:r>
          </w:p>
          <w:p w14:paraId="13AF101A" w14:textId="77777777" w:rsidR="003A2F5F" w:rsidRPr="000747FE" w:rsidRDefault="003A2F5F">
            <w:pPr>
              <w:ind w:firstLine="630"/>
              <w:jc w:val="both"/>
              <w:rPr>
                <w:sz w:val="22"/>
                <w:szCs w:val="22"/>
                <w:u w:val="single"/>
              </w:rPr>
            </w:pPr>
            <w:r w:rsidRPr="49F5AE86">
              <w:rPr>
                <w:sz w:val="22"/>
                <w:szCs w:val="22"/>
                <w:u w:val="single"/>
              </w:rPr>
              <w:t>3.1.5. Visuomenė per mažai dalyvauja sprendžiant klimato kaitos problemas.</w:t>
            </w:r>
          </w:p>
          <w:p w14:paraId="3E097150" w14:textId="77777777" w:rsidR="003A2F5F" w:rsidRDefault="003A2F5F">
            <w:pPr>
              <w:ind w:firstLine="630"/>
              <w:jc w:val="both"/>
              <w:rPr>
                <w:sz w:val="22"/>
                <w:szCs w:val="22"/>
              </w:rPr>
            </w:pPr>
            <w:r w:rsidRPr="000B78FF">
              <w:rPr>
                <w:sz w:val="22"/>
                <w:szCs w:val="22"/>
              </w:rPr>
              <w:t>Remiantis ES piliečių 2023 m. apklausos klimato kaitos klausimais duomenimis</w:t>
            </w:r>
            <w:r>
              <w:rPr>
                <w:rStyle w:val="FootnoteReference"/>
                <w:sz w:val="22"/>
                <w:szCs w:val="22"/>
              </w:rPr>
              <w:footnoteReference w:id="2"/>
            </w:r>
            <w:r w:rsidRPr="000B78FF">
              <w:rPr>
                <w:sz w:val="22"/>
                <w:szCs w:val="22"/>
              </w:rPr>
              <w:t>, daugiau nei 3 iš 10 respondentų Lietuvoje mano, kad klimato kaita yra pati didžiausia problema, su kuria susiduria visas pasaulis (33 proc., palyginti su 46 proc. ES lygiu). Pagal svarbą klimato kaita nusileidžia skurdui, badui ir geriamo vandens stygiui (44 proc., palyginti su 58 proc. ES lygiu) bei ginkluotiems konfliktams (59 proc., palyginti su 52 proc. ES lygiu). Be to, beveik 7 iš 10 Lietuvos respondentų (69 proc., palyginti su 77 proc. ES lygiu) mano, kad klimato kaita yra labai rimta problema.</w:t>
            </w:r>
          </w:p>
          <w:p w14:paraId="0B4CE8ED" w14:textId="77777777" w:rsidR="003A2F5F" w:rsidRPr="00BF43CA" w:rsidRDefault="003A2F5F">
            <w:pPr>
              <w:ind w:firstLine="630"/>
              <w:jc w:val="both"/>
              <w:rPr>
                <w:sz w:val="22"/>
                <w:szCs w:val="22"/>
              </w:rPr>
            </w:pPr>
            <w:r w:rsidRPr="00BF43CA">
              <w:rPr>
                <w:sz w:val="22"/>
                <w:szCs w:val="22"/>
              </w:rPr>
              <w:t>Beveik 9 iš 10 Lietuvos piliečių mano, jog siekiant pagerinti visuomenės sveikatą, klimato kaitos ir aplinkos problemų sprendimui turi būti skiriamas prioritetas (86 proc., palyginti su 84 proc. ES lygiu). Be to, beveik 4 iš 10 respondentų teigia jaučiantys asmeninę atsakomybę už klimato kaitos problemos sprendimą (37 proc., t.</w:t>
            </w:r>
            <w:r w:rsidRPr="63291D30">
              <w:rPr>
                <w:sz w:val="22"/>
                <w:szCs w:val="22"/>
              </w:rPr>
              <w:t xml:space="preserve"> </w:t>
            </w:r>
            <w:r w:rsidRPr="00BF43CA">
              <w:rPr>
                <w:sz w:val="22"/>
                <w:szCs w:val="22"/>
              </w:rPr>
              <w:t>y., daugiau už 35 proc. ES lygį). Atkreiptinas dėmesys, jog 2021 m. asmeninę atsakomybę už klimato kaitos problem</w:t>
            </w:r>
            <w:r>
              <w:rPr>
                <w:sz w:val="22"/>
                <w:szCs w:val="22"/>
              </w:rPr>
              <w:t>os</w:t>
            </w:r>
            <w:r w:rsidRPr="00BF43CA">
              <w:rPr>
                <w:sz w:val="22"/>
                <w:szCs w:val="22"/>
              </w:rPr>
              <w:t xml:space="preserve"> sprendimą teigė jaučiantys 28 proc. Lietuvos respondentų.</w:t>
            </w:r>
          </w:p>
          <w:p w14:paraId="20907DED" w14:textId="77777777" w:rsidR="003A2F5F" w:rsidRPr="000747FE" w:rsidRDefault="003A2F5F">
            <w:pPr>
              <w:ind w:firstLine="630"/>
              <w:jc w:val="both"/>
              <w:rPr>
                <w:sz w:val="22"/>
                <w:szCs w:val="22"/>
              </w:rPr>
            </w:pPr>
            <w:r w:rsidRPr="00BF43CA">
              <w:rPr>
                <w:sz w:val="22"/>
                <w:szCs w:val="22"/>
              </w:rPr>
              <w:t xml:space="preserve">Šiek tiek daugiau nei pusė Lietuvos respondentų (55 proc., palyginti su 63 proc. ES lygiu) tikina, kad pastarąjį pusmetį jie ėmėsi veiksmų </w:t>
            </w:r>
            <w:r>
              <w:rPr>
                <w:sz w:val="22"/>
                <w:szCs w:val="22"/>
              </w:rPr>
              <w:t xml:space="preserve">kovoti </w:t>
            </w:r>
            <w:r w:rsidRPr="00BF43CA">
              <w:rPr>
                <w:sz w:val="22"/>
                <w:szCs w:val="22"/>
              </w:rPr>
              <w:t>su klimato kaita. Kaip labiausiai taikytinus veiksmus lietuviai įvardija bandymus sumažinti savo atliekų kiekį ir nuolatinį jų rūšiavimą perdirbimui bei</w:t>
            </w:r>
            <w:r w:rsidRPr="63291D30">
              <w:rPr>
                <w:sz w:val="22"/>
                <w:szCs w:val="22"/>
              </w:rPr>
              <w:t>,</w:t>
            </w:r>
            <w:r w:rsidRPr="00BF43CA">
              <w:rPr>
                <w:sz w:val="22"/>
                <w:szCs w:val="22"/>
              </w:rPr>
              <w:t xml:space="preserve"> kai tik įmanoma,  mažiau naudoti vienkartinių gaminių (pavyzdžiui, plastikinių maišelių prekybos centruose, perteklinių pakuočių). </w:t>
            </w:r>
            <w:r w:rsidRPr="63291D30">
              <w:rPr>
                <w:sz w:val="22"/>
                <w:szCs w:val="22"/>
              </w:rPr>
              <w:t>Daugiau</w:t>
            </w:r>
            <w:r w:rsidRPr="00BF43CA">
              <w:rPr>
                <w:sz w:val="22"/>
                <w:szCs w:val="22"/>
              </w:rPr>
              <w:t xml:space="preserve"> nei pusė Lietuvos respondentų (55 proc., t.</w:t>
            </w:r>
            <w:r w:rsidRPr="63291D30">
              <w:rPr>
                <w:sz w:val="22"/>
                <w:szCs w:val="22"/>
              </w:rPr>
              <w:t xml:space="preserve"> </w:t>
            </w:r>
            <w:r w:rsidRPr="00BF43CA">
              <w:rPr>
                <w:sz w:val="22"/>
                <w:szCs w:val="22"/>
              </w:rPr>
              <w:t>y., daugiau už 52 proc. ES lygį) mano, jog siekiant sumažinti energetikos krizės sukeltą ekonominį spaudimą ES ir valstybių narių vyriausybės turėtų pirmiausia paspartinti atsinaujinančių energijos šaltinių plėtrą ES, kad sumažėtų energijos kaina ir padidėtų energetinė nepriklausomybė.</w:t>
            </w:r>
          </w:p>
          <w:p w14:paraId="623BBEEB" w14:textId="77777777" w:rsidR="003A2F5F" w:rsidRPr="000747FE" w:rsidRDefault="003A2F5F">
            <w:pPr>
              <w:ind w:firstLine="630"/>
              <w:jc w:val="both"/>
              <w:rPr>
                <w:sz w:val="22"/>
                <w:szCs w:val="22"/>
              </w:rPr>
            </w:pPr>
            <w:r w:rsidRPr="000747FE">
              <w:rPr>
                <w:sz w:val="22"/>
                <w:szCs w:val="22"/>
              </w:rPr>
              <w:t>Kito lietuvių autorių atlikto tyrimo duomenimis</w:t>
            </w:r>
            <w:r w:rsidRPr="000747FE">
              <w:rPr>
                <w:rStyle w:val="FootnoteReference"/>
                <w:sz w:val="22"/>
                <w:szCs w:val="22"/>
              </w:rPr>
              <w:footnoteReference w:id="3"/>
            </w:r>
            <w:r w:rsidRPr="000747FE">
              <w:rPr>
                <w:sz w:val="22"/>
                <w:szCs w:val="22"/>
              </w:rPr>
              <w:t>, Lietuvos gyventojai nėra linkę imtis aktyvių veiksmų kovodami su klimato kaita. 43,8 proc. gyventojų sutinka, kad Lietuvos žmonės kartu gali veiksmingai kovoti</w:t>
            </w:r>
            <w:r>
              <w:rPr>
                <w:sz w:val="22"/>
                <w:szCs w:val="22"/>
              </w:rPr>
              <w:t xml:space="preserve"> </w:t>
            </w:r>
            <w:r w:rsidRPr="000747FE">
              <w:rPr>
                <w:sz w:val="22"/>
                <w:szCs w:val="22"/>
              </w:rPr>
              <w:t>su klimato kaita, tačiau tik 23,5 proc. gyventojų aplinkoje žmonės imasi asmeninių veiksmų. Kita vertus, net ketvirtadalis gyventojų nejaučia, kad iš jų tikimasi pagalbos kovojant su klimato kaita.</w:t>
            </w:r>
          </w:p>
          <w:p w14:paraId="291824B3" w14:textId="77777777" w:rsidR="003A2F5F" w:rsidRDefault="003A2F5F">
            <w:pPr>
              <w:ind w:firstLine="630"/>
              <w:jc w:val="both"/>
              <w:rPr>
                <w:sz w:val="22"/>
                <w:szCs w:val="22"/>
              </w:rPr>
            </w:pPr>
            <w:r w:rsidRPr="042C5FA0">
              <w:rPr>
                <w:sz w:val="22"/>
                <w:szCs w:val="22"/>
              </w:rPr>
              <w:t>ES piliečių 2019 m. apklausos klimato kaitos klausimais duomenimis</w:t>
            </w:r>
            <w:r>
              <w:rPr>
                <w:rStyle w:val="FootnoteReference"/>
                <w:sz w:val="22"/>
                <w:szCs w:val="22"/>
              </w:rPr>
              <w:footnoteReference w:id="4"/>
            </w:r>
            <w:r w:rsidRPr="042C5FA0">
              <w:rPr>
                <w:sz w:val="22"/>
                <w:szCs w:val="22"/>
              </w:rPr>
              <w:t>, Lietuvoje net 19 proc. apklaustųjų nežino, kokių teigiamų padarinių gali turėti prisitaikymas prie nepalankių klimato kaitos poveikių. Lietuvos respondentų, visiškai sutinkančių, kad prisitaikymas gali duoti naudą, dalis sumažėjo nuo 24 proc. 2019 m. (ES lygis – 32 proc.) iki 15 proc. 2021 m. (ES lygis – 23 proc.).</w:t>
            </w:r>
          </w:p>
          <w:p w14:paraId="1E44AD03" w14:textId="77777777" w:rsidR="003A2F5F" w:rsidRPr="000747FE" w:rsidRDefault="003A2F5F">
            <w:pPr>
              <w:spacing w:after="240"/>
              <w:ind w:firstLine="630"/>
              <w:jc w:val="both"/>
              <w:rPr>
                <w:sz w:val="22"/>
                <w:szCs w:val="22"/>
              </w:rPr>
            </w:pPr>
            <w:r w:rsidRPr="49F5AE86">
              <w:rPr>
                <w:sz w:val="22"/>
                <w:szCs w:val="22"/>
              </w:rPr>
              <w:t>Apibendrinant apklausų duomenis matyti, kad didžioji dalis Lietuvos gyventojų pripažįsta klimato kaitos svarbą ir jos įtaką visuomenei bei sveikatai, tačiau asmeninių veiksmų kovoje su klimato kaita imasi nedaugelis. Spraga tarp problemos suvokimo ir realaus įsitraukimo ją sprendžiant rodo, kad būtina stiprinti edukaciją ir skatinti praktinius veiksmus klimato kaitos atžvilgiu.</w:t>
            </w:r>
          </w:p>
          <w:p w14:paraId="4BAE1897" w14:textId="77777777" w:rsidR="003A2F5F" w:rsidRPr="000747FE" w:rsidRDefault="003A2F5F">
            <w:pPr>
              <w:ind w:firstLine="630"/>
              <w:jc w:val="both"/>
              <w:rPr>
                <w:sz w:val="22"/>
                <w:szCs w:val="22"/>
                <w:u w:val="single"/>
              </w:rPr>
            </w:pPr>
            <w:r w:rsidRPr="7CF6C067">
              <w:rPr>
                <w:rFonts w:eastAsia="Calibri"/>
                <w:sz w:val="22"/>
                <w:szCs w:val="22"/>
                <w:u w:val="single"/>
              </w:rPr>
              <w:t xml:space="preserve">3.2.2. </w:t>
            </w:r>
            <w:r w:rsidRPr="7CF6C067">
              <w:rPr>
                <w:sz w:val="22"/>
                <w:szCs w:val="22"/>
                <w:u w:val="single"/>
              </w:rPr>
              <w:t>Per mažai įdiegta potvynių rizikos valdymo priemonių.</w:t>
            </w:r>
          </w:p>
          <w:p w14:paraId="70F24426" w14:textId="77777777" w:rsidR="003A2F5F" w:rsidRDefault="003A2F5F">
            <w:pPr>
              <w:ind w:firstLine="601"/>
              <w:jc w:val="both"/>
              <w:rPr>
                <w:sz w:val="22"/>
                <w:szCs w:val="22"/>
              </w:rPr>
            </w:pPr>
            <w:r w:rsidRPr="042C5FA0">
              <w:rPr>
                <w:sz w:val="22"/>
                <w:szCs w:val="22"/>
              </w:rPr>
              <w:t xml:space="preserve">Potvynio grėsmės teritorijose neįdiegtos visos pagrindinės pasirengimo ir apsaugos nuo potvynių priemonės, skirtos mažinti riziką aplinkai, gyventojams, kilnojamajam ir nekilnojamajam kultūros paveldui, ekonominei veiklai. </w:t>
            </w:r>
          </w:p>
          <w:p w14:paraId="192D6A35" w14:textId="77777777" w:rsidR="003A2F5F" w:rsidRDefault="003A2F5F">
            <w:pPr>
              <w:ind w:firstLine="630"/>
              <w:jc w:val="both"/>
              <w:rPr>
                <w:sz w:val="22"/>
                <w:szCs w:val="22"/>
              </w:rPr>
            </w:pPr>
            <w:r w:rsidRPr="7CF6C067">
              <w:rPr>
                <w:sz w:val="22"/>
                <w:szCs w:val="22"/>
              </w:rPr>
              <w:lastRenderedPageBreak/>
              <w:t>Vadovaujantis Potvynių rizikos valdymo planu 2023</w:t>
            </w:r>
            <w:r w:rsidRPr="042C5FA0">
              <w:rPr>
                <w:sz w:val="22"/>
                <w:szCs w:val="22"/>
              </w:rPr>
              <w:t>–</w:t>
            </w:r>
            <w:r w:rsidRPr="7CF6C067">
              <w:rPr>
                <w:sz w:val="22"/>
                <w:szCs w:val="22"/>
              </w:rPr>
              <w:t>2027 m</w:t>
            </w:r>
            <w:r>
              <w:rPr>
                <w:sz w:val="22"/>
                <w:szCs w:val="22"/>
              </w:rPr>
              <w:t>.</w:t>
            </w:r>
            <w:r w:rsidRPr="7CF6C067">
              <w:rPr>
                <w:sz w:val="22"/>
                <w:szCs w:val="22"/>
              </w:rPr>
              <w:t xml:space="preserve"> didžiausią pavojų žmonių sveikatai, aplinkai, kilnojamajam ir nekilnojamajam kultūros paveldui, ekonominei veiklai potvyniai kelia 43 Lietuvos teritorijose, kurių plotas – daugiau nei 6 tūkst. hektarų. Šiose teritorijose apgyvendintus ir užstatytus plotus gali užlieti didelės ir vidutinės tikimybės potvyniai, per kuriuos gali nukentėti daug gyventojų – teritorijose užstatymo ir apgyvendinimo tankis santykinai didelis, didžiausios rizikos prioritetinėse teritorijose neapsaugota apie 4500 gyventojų. Vertinama, kad užliejus teritorijas vieną kartą, žala gali siekti iki 280 mln. Eur.</w:t>
            </w:r>
          </w:p>
          <w:p w14:paraId="7E50253A" w14:textId="77777777" w:rsidR="003A2F5F" w:rsidRDefault="003A2F5F">
            <w:pPr>
              <w:ind w:firstLine="630"/>
              <w:jc w:val="both"/>
              <w:rPr>
                <w:sz w:val="22"/>
                <w:szCs w:val="22"/>
              </w:rPr>
            </w:pPr>
            <w:r>
              <w:t xml:space="preserve"> </w:t>
            </w:r>
            <w:r w:rsidRPr="7CF6C067">
              <w:rPr>
                <w:sz w:val="22"/>
                <w:szCs w:val="22"/>
              </w:rPr>
              <w:t>Užtvankų griūtys gali sukelti katastrofines pasekmes žemiau užtvankų esančioms teritorijoms, dalis jų neturi savininkų, todėl nėra tinkamai prižiūrimos. Sureguliuoti vandens telkiniai didina liūčių ir sniego tirpsmo vandens srautą, sukeldami staigius potvynius, nusausintos pelkės nesugeba subalansuoti hidrologin</w:t>
            </w:r>
            <w:r>
              <w:rPr>
                <w:sz w:val="22"/>
                <w:szCs w:val="22"/>
              </w:rPr>
              <w:t>io</w:t>
            </w:r>
            <w:r w:rsidRPr="7CF6C067">
              <w:rPr>
                <w:sz w:val="22"/>
                <w:szCs w:val="22"/>
              </w:rPr>
              <w:t xml:space="preserve"> režim</w:t>
            </w:r>
            <w:r>
              <w:rPr>
                <w:sz w:val="22"/>
                <w:szCs w:val="22"/>
              </w:rPr>
              <w:t>o</w:t>
            </w:r>
            <w:r w:rsidRPr="7CF6C067">
              <w:rPr>
                <w:sz w:val="22"/>
                <w:szCs w:val="22"/>
              </w:rPr>
              <w:t xml:space="preserve"> užtvindymo metu. </w:t>
            </w:r>
          </w:p>
          <w:p w14:paraId="63B12831" w14:textId="77777777" w:rsidR="003A2F5F" w:rsidRDefault="003A2F5F">
            <w:pPr>
              <w:ind w:firstLine="630"/>
              <w:jc w:val="both"/>
              <w:rPr>
                <w:sz w:val="22"/>
                <w:szCs w:val="22"/>
              </w:rPr>
            </w:pPr>
            <w:r w:rsidRPr="7CF6C067">
              <w:rPr>
                <w:sz w:val="22"/>
                <w:szCs w:val="22"/>
              </w:rPr>
              <w:t>Į potencialiai potvynių užliejamas teritorijas patenka elektros, nuotekų surinkimo, šilumos tiekimo, vandentiekio, dujotiekio, naftos, kitų inžinerinių tinklų ir statinių. Todėl net ir trumpalaikis nurodytų tinklų ir statinių veiklos sutrikdymas gali sukelti itin neigiamas pasekmes gyventojams ir ūkio subjektams. Nemažai gyventojų, gyvenančių potvynių užliejamose teritorijose, naudoja geriamąjį vandenį iš asmeninių gręžinių ir šulinių, kurie nėra ir tam tikrais atvejais negali būti apsaugoti nuo užliejimo. Vidutinės tikimybės potvynių metu gali būti laikinai užliejama 30 vandenviečių, iš jų: 24 naudojamos geriamo gėlo vandens, 1 mineralinio vandens gavybai, 5 nenaudojamos.</w:t>
            </w:r>
          </w:p>
          <w:p w14:paraId="1E5FBF09" w14:textId="77777777" w:rsidR="003A2F5F" w:rsidRDefault="003A2F5F">
            <w:pPr>
              <w:ind w:firstLine="630"/>
              <w:jc w:val="both"/>
              <w:rPr>
                <w:sz w:val="22"/>
                <w:szCs w:val="22"/>
              </w:rPr>
            </w:pPr>
            <w:r w:rsidRPr="042C5FA0">
              <w:rPr>
                <w:sz w:val="22"/>
                <w:szCs w:val="22"/>
              </w:rPr>
              <w:t>Lietuvoje yra daugiau nei 215 km kelių ruožų, kuriuos užlieja vidutinės tikimybės potvyniai. Daugelis tokių kelių ruožų – mažai apgyvendintose vietovėse arba turi apylankas, kai kurie keliai įrengti ant polderių arba kitų apsauginių pylimų. Kiti 38 km užliejamų kelių ruožų neturi apylankų arba jos labai ilgina kelią. Potvyniai sutrikdo susisiekimą, dėl to nukenčia gyventojai ir verslas.</w:t>
            </w:r>
          </w:p>
          <w:p w14:paraId="5A3090F0" w14:textId="77777777" w:rsidR="003A2F5F" w:rsidRDefault="003A2F5F">
            <w:pPr>
              <w:spacing w:after="240"/>
              <w:ind w:firstLine="630"/>
              <w:jc w:val="both"/>
            </w:pPr>
            <w:r w:rsidRPr="761878D7">
              <w:rPr>
                <w:sz w:val="22"/>
                <w:szCs w:val="22"/>
              </w:rPr>
              <w:t xml:space="preserve">Savivaldybių lygmeniu nepasirengta potvynių rizikos valdymui. </w:t>
            </w:r>
            <w:r w:rsidRPr="042C5FA0">
              <w:rPr>
                <w:sz w:val="22"/>
                <w:szCs w:val="22"/>
              </w:rPr>
              <w:t xml:space="preserve">Ekstremaliųjų situacijų valdymo planai neperžiūrėti ir neatnaujinti pagal potvynių grėsmės ir potvynių rizikos žemėlapius. </w:t>
            </w:r>
            <w:r w:rsidRPr="00F07394">
              <w:rPr>
                <w:sz w:val="22"/>
                <w:szCs w:val="22"/>
              </w:rPr>
              <w:t xml:space="preserve">Potvynio grėsmės teritorijose neįdiegtos apsaugos nuo potvynių priemonės, skirtos saugoti kultūros paveldo objektus. </w:t>
            </w:r>
            <w:r w:rsidRPr="042C5FA0">
              <w:rPr>
                <w:sz w:val="22"/>
                <w:szCs w:val="22"/>
              </w:rPr>
              <w:t xml:space="preserve">Savivaldybių administracijos tinkamai neinformuotos apie kilnojamąsias kultūros paveldo vertybes, kurioms žalą gali padaryti potvyniai. Neparengti evakavimo darbų organizavimo ir galimų saugojimo vietų planai, nenustatyti kilnojamųjų kultūros vertybių (saugomų muziejuose, bibliotekose, archyvuose ir religinės paskirties pastatuose) evakavimo prioritetai. </w:t>
            </w:r>
          </w:p>
          <w:p w14:paraId="14352AC5" w14:textId="77777777" w:rsidR="003A2F5F" w:rsidRDefault="003A2F5F">
            <w:pPr>
              <w:ind w:firstLine="630"/>
              <w:jc w:val="both"/>
              <w:rPr>
                <w:sz w:val="22"/>
                <w:szCs w:val="22"/>
                <w:u w:val="single"/>
              </w:rPr>
            </w:pPr>
            <w:r w:rsidRPr="7CF6C067">
              <w:rPr>
                <w:sz w:val="22"/>
                <w:szCs w:val="22"/>
                <w:u w:val="single"/>
              </w:rPr>
              <w:t>3.2.5. Baltijos jūros krantai neatsparūs jūros lygio kilimui ir ekstremaliems meteorologiniams reiškiniams.</w:t>
            </w:r>
          </w:p>
          <w:p w14:paraId="56B68A67" w14:textId="77777777" w:rsidR="003A2F5F" w:rsidRDefault="003A2F5F">
            <w:pPr>
              <w:ind w:firstLine="630"/>
              <w:jc w:val="both"/>
              <w:rPr>
                <w:sz w:val="22"/>
                <w:szCs w:val="22"/>
              </w:rPr>
            </w:pPr>
            <w:r w:rsidRPr="042C5FA0">
              <w:rPr>
                <w:sz w:val="22"/>
                <w:szCs w:val="22"/>
              </w:rPr>
              <w:t>Remiantis Aplinkos apsaugos agentūros, Valstybinio Baltijos jūros ir Kuršių marių monitoringo krantų dinamikos tyrimais ir VšĮ „Gamtos paveldo fondas“ 2021 m. rugpjūčio mėn. „Pajūrio juostos tvarkymo programos 2014–2020 m. įgyvendinimo rezultatų įvertinimas“ studija</w:t>
            </w:r>
            <w:r>
              <w:rPr>
                <w:rStyle w:val="FootnoteReference"/>
                <w:sz w:val="22"/>
                <w:szCs w:val="22"/>
              </w:rPr>
              <w:footnoteReference w:id="5"/>
            </w:r>
            <w:r w:rsidRPr="042C5FA0">
              <w:rPr>
                <w:sz w:val="22"/>
                <w:szCs w:val="22"/>
              </w:rPr>
              <w:t>, matyti, kad pastaruoju dešimtmečiu Baltijos jūros pakrantė susiduria su vis dažnesniu krantų nuardymu. Atlikti krantų stebėjimai parodė</w:t>
            </w:r>
            <w:r>
              <w:rPr>
                <w:sz w:val="22"/>
                <w:szCs w:val="22"/>
              </w:rPr>
              <w:t>, kad</w:t>
            </w:r>
            <w:r w:rsidRPr="042C5FA0">
              <w:rPr>
                <w:sz w:val="22"/>
                <w:szCs w:val="22"/>
              </w:rPr>
              <w:t xml:space="preserve"> 2014–2023 m. Kuršių nerijos ir žemyninė Baltijos</w:t>
            </w:r>
            <w:r>
              <w:rPr>
                <w:sz w:val="22"/>
                <w:szCs w:val="22"/>
              </w:rPr>
              <w:t xml:space="preserve"> jūros</w:t>
            </w:r>
            <w:r w:rsidRPr="042C5FA0">
              <w:rPr>
                <w:sz w:val="22"/>
                <w:szCs w:val="22"/>
              </w:rPr>
              <w:t xml:space="preserve"> kranto dalis yra intensyviai veikiama audrų sukeliamos vandens erozijos. Hidrometeorologinė situacija buvo nepalanki krantų stabilizacijos procesams. Vyravusios šiltos, be </w:t>
            </w:r>
            <w:proofErr w:type="spellStart"/>
            <w:r w:rsidRPr="042C5FA0">
              <w:rPr>
                <w:sz w:val="22"/>
                <w:szCs w:val="22"/>
              </w:rPr>
              <w:t>priekrantinio</w:t>
            </w:r>
            <w:proofErr w:type="spellEnd"/>
            <w:r w:rsidRPr="042C5FA0">
              <w:rPr>
                <w:sz w:val="22"/>
                <w:szCs w:val="22"/>
              </w:rPr>
              <w:t xml:space="preserve"> </w:t>
            </w:r>
            <w:proofErr w:type="spellStart"/>
            <w:r w:rsidRPr="042C5FA0">
              <w:rPr>
                <w:sz w:val="22"/>
                <w:szCs w:val="22"/>
              </w:rPr>
              <w:t>priešalo</w:t>
            </w:r>
            <w:proofErr w:type="spellEnd"/>
            <w:r w:rsidRPr="042C5FA0">
              <w:rPr>
                <w:sz w:val="22"/>
                <w:szCs w:val="22"/>
              </w:rPr>
              <w:t xml:space="preserve"> žiemos (išskyrus 2021 m.) sudarė sąlygas krantų ardos procesams ištisus metus. Viso žemyno kranto dinamikos tendencijos išliko nepastovios. Kranto linijos padėtis, sąnašų kiekis paplūdimyje ir kopagūbryje kito skirtingai. Didžiausi smėlio praradimai paplūdimiuose užfiksuoti prie Lietuvos Respublikos ir Latvijos Respublikos valstybinės sienos, ties morenos </w:t>
            </w:r>
            <w:proofErr w:type="spellStart"/>
            <w:r w:rsidRPr="042C5FA0">
              <w:rPr>
                <w:sz w:val="22"/>
                <w:szCs w:val="22"/>
              </w:rPr>
              <w:t>klifais</w:t>
            </w:r>
            <w:proofErr w:type="spellEnd"/>
            <w:r w:rsidRPr="042C5FA0">
              <w:rPr>
                <w:sz w:val="22"/>
                <w:szCs w:val="22"/>
              </w:rPr>
              <w:t xml:space="preserve"> ir I Melnrage. Daugiausia smėlio neteko Palangos rekreacinės zonos paplūdimiai. </w:t>
            </w:r>
          </w:p>
          <w:p w14:paraId="33E86C28" w14:textId="77777777" w:rsidR="003A2F5F" w:rsidRDefault="003A2F5F">
            <w:pPr>
              <w:ind w:firstLine="720"/>
              <w:jc w:val="both"/>
              <w:rPr>
                <w:sz w:val="22"/>
                <w:szCs w:val="22"/>
              </w:rPr>
            </w:pPr>
            <w:r w:rsidRPr="5949743F">
              <w:rPr>
                <w:sz w:val="22"/>
                <w:szCs w:val="22"/>
              </w:rPr>
              <w:t>Pagrindiniai veiksniai, darantys didžiausią poveikį kranto būklei, išlieka dažnėjančios audros, pasikartojantys uraganiniai vėjai, sumažėjęs su pagrindinėmis vandens srovėmis atnešamas smėlio srautas, vandens lygio kilimas (apie 4 mm per metus), smėlio išteklių Baltijos jūros krante ir priekrantėje mažėjimas, kiti gamtiniai ir antropogeniniai veiksniai.</w:t>
            </w:r>
          </w:p>
          <w:p w14:paraId="768A1318" w14:textId="77777777" w:rsidR="003A2F5F" w:rsidRDefault="003A2F5F">
            <w:pPr>
              <w:ind w:firstLine="720"/>
              <w:jc w:val="both"/>
              <w:rPr>
                <w:sz w:val="22"/>
                <w:szCs w:val="22"/>
              </w:rPr>
            </w:pPr>
            <w:r w:rsidRPr="042C5FA0">
              <w:rPr>
                <w:sz w:val="22"/>
                <w:szCs w:val="22"/>
              </w:rPr>
              <w:t xml:space="preserve"> Studijoje taip pat pateiktos išvados dėl nepakankamo (palyginti su numatytu Pajūrio juostos tvarkymo programoje 2014–2020 m.), dažnai vėluojančio ir nereguliarus </w:t>
            </w:r>
            <w:proofErr w:type="spellStart"/>
            <w:r w:rsidRPr="042C5FA0">
              <w:rPr>
                <w:sz w:val="22"/>
                <w:szCs w:val="22"/>
              </w:rPr>
              <w:t>krantotvarkinių</w:t>
            </w:r>
            <w:proofErr w:type="spellEnd"/>
            <w:r w:rsidRPr="042C5FA0">
              <w:rPr>
                <w:sz w:val="22"/>
                <w:szCs w:val="22"/>
              </w:rPr>
              <w:t xml:space="preserve"> darbų finansavimo ir </w:t>
            </w:r>
            <w:proofErr w:type="spellStart"/>
            <w:r w:rsidRPr="042C5FA0">
              <w:rPr>
                <w:sz w:val="22"/>
                <w:szCs w:val="22"/>
              </w:rPr>
              <w:t>krantotvarkinių</w:t>
            </w:r>
            <w:proofErr w:type="spellEnd"/>
            <w:r w:rsidRPr="042C5FA0">
              <w:rPr>
                <w:sz w:val="22"/>
                <w:szCs w:val="22"/>
              </w:rPr>
              <w:t xml:space="preserve"> priemonių įdiegimo kainos augimo, kas </w:t>
            </w:r>
            <w:r>
              <w:rPr>
                <w:sz w:val="22"/>
                <w:szCs w:val="22"/>
              </w:rPr>
              <w:t>lėmė</w:t>
            </w:r>
            <w:r w:rsidRPr="042C5FA0">
              <w:rPr>
                <w:sz w:val="22"/>
                <w:szCs w:val="22"/>
              </w:rPr>
              <w:t xml:space="preserve"> tik dalies Pajūrio juostos tvarkymo programoje 2014–2020 m. numatytų </w:t>
            </w:r>
            <w:proofErr w:type="spellStart"/>
            <w:r w:rsidRPr="042C5FA0">
              <w:rPr>
                <w:sz w:val="22"/>
                <w:szCs w:val="22"/>
              </w:rPr>
              <w:t>krantotvarkinių</w:t>
            </w:r>
            <w:proofErr w:type="spellEnd"/>
            <w:r w:rsidRPr="042C5FA0">
              <w:rPr>
                <w:sz w:val="22"/>
                <w:szCs w:val="22"/>
              </w:rPr>
              <w:t xml:space="preserve"> priemonių įgyvendinimą.</w:t>
            </w:r>
          </w:p>
          <w:p w14:paraId="2A0B7462" w14:textId="77777777" w:rsidR="003A2F5F" w:rsidRDefault="003A2F5F">
            <w:pPr>
              <w:spacing w:after="240"/>
              <w:ind w:firstLine="720"/>
              <w:jc w:val="both"/>
              <w:rPr>
                <w:sz w:val="22"/>
                <w:szCs w:val="22"/>
              </w:rPr>
            </w:pPr>
            <w:r w:rsidRPr="042C5FA0">
              <w:rPr>
                <w:sz w:val="22"/>
                <w:szCs w:val="22"/>
              </w:rPr>
              <w:lastRenderedPageBreak/>
              <w:t>Problematiškiausi Lietuvos Baltijos jūros kranto ruožai susiję su antropogenine veikla (ypač sąveikoje su gamtiniais veiksniais): hidrotechniniais statiniais, jų eksploatacija (Klaipėdos ir Šventosios uostai, Palangos tiltas) ir intensyvia rekreacija.</w:t>
            </w:r>
          </w:p>
          <w:p w14:paraId="147CA666" w14:textId="77777777" w:rsidR="003A2F5F" w:rsidRDefault="003A2F5F">
            <w:pPr>
              <w:ind w:firstLine="630"/>
              <w:jc w:val="both"/>
              <w:rPr>
                <w:color w:val="000000" w:themeColor="text1"/>
                <w:sz w:val="22"/>
                <w:szCs w:val="22"/>
                <w:lang w:val="lt"/>
              </w:rPr>
            </w:pPr>
            <w:r w:rsidRPr="5949743F">
              <w:rPr>
                <w:color w:val="000000" w:themeColor="text1"/>
                <w:sz w:val="22"/>
                <w:szCs w:val="22"/>
                <w:u w:val="single"/>
                <w:lang w:val="lt"/>
              </w:rPr>
              <w:t>4.4. Ūkinės veiklos, vertinant pagal geros aplinkos būklės kokybinius deskriptorius, Baltijos jūros ekosistemoms sukelia neigiamus poveikius.</w:t>
            </w:r>
            <w:r w:rsidRPr="5949743F">
              <w:rPr>
                <w:color w:val="000000" w:themeColor="text1"/>
                <w:sz w:val="22"/>
                <w:szCs w:val="22"/>
                <w:lang w:val="lt"/>
              </w:rPr>
              <w:t xml:space="preserve"> </w:t>
            </w:r>
          </w:p>
          <w:p w14:paraId="0D0865E2" w14:textId="77777777" w:rsidR="003A2F5F" w:rsidRDefault="003A2F5F">
            <w:pPr>
              <w:ind w:firstLine="630"/>
              <w:jc w:val="both"/>
              <w:rPr>
                <w:sz w:val="22"/>
                <w:szCs w:val="22"/>
                <w:lang w:val="lt"/>
              </w:rPr>
            </w:pPr>
            <w:r w:rsidRPr="5949743F">
              <w:rPr>
                <w:color w:val="000000" w:themeColor="text1"/>
                <w:sz w:val="22"/>
                <w:szCs w:val="22"/>
                <w:lang w:val="lt"/>
              </w:rPr>
              <w:t xml:space="preserve">4.4.1. Neužtikrinta gera </w:t>
            </w:r>
            <w:r w:rsidRPr="5949743F">
              <w:rPr>
                <w:sz w:val="22"/>
                <w:szCs w:val="22"/>
                <w:lang w:val="lt"/>
              </w:rPr>
              <w:t>Lietuvos Baltijos jūros aplinkos būklė</w:t>
            </w:r>
            <w:r w:rsidRPr="3310F3F5">
              <w:rPr>
                <w:sz w:val="22"/>
                <w:szCs w:val="22"/>
                <w:lang w:val="lt"/>
              </w:rPr>
              <w:t>.</w:t>
            </w:r>
          </w:p>
          <w:p w14:paraId="163945E1" w14:textId="77777777" w:rsidR="003A2F5F" w:rsidRDefault="003A2F5F">
            <w:pPr>
              <w:ind w:firstLine="630"/>
              <w:jc w:val="both"/>
              <w:rPr>
                <w:sz w:val="22"/>
                <w:szCs w:val="22"/>
                <w:lang w:val="lt"/>
              </w:rPr>
            </w:pPr>
            <w:r w:rsidRPr="5949743F">
              <w:rPr>
                <w:sz w:val="22"/>
                <w:szCs w:val="22"/>
              </w:rPr>
              <w:t>Jūrų strategijos pagrindų direktyvoje pateikta 11 kokybinių deskriptorių (rodiklių), pagal kuriuos nustatoma gera jūros aplinkos būklė. Lietuvoje šiuos 11 kokybinių rodiklių apibūdina 60 rodiklių ar jų grupių. Šie rodikliai leidžia įvertinti, kaip pavyksta šaliai siekti geros aplinkos būklės užtikrinimo tikslų, ar tikslų pasiekimui parengtos ir įgyvendinamos efektyvios priemonių programos.</w:t>
            </w:r>
            <w:r w:rsidRPr="5949743F">
              <w:rPr>
                <w:sz w:val="22"/>
                <w:szCs w:val="22"/>
                <w:lang w:val="lt"/>
              </w:rPr>
              <w:t xml:space="preserve"> </w:t>
            </w:r>
          </w:p>
          <w:p w14:paraId="2E3A73C0" w14:textId="77777777" w:rsidR="003A2F5F" w:rsidRPr="000444DA" w:rsidRDefault="003A2F5F">
            <w:pPr>
              <w:ind w:firstLine="630"/>
              <w:jc w:val="both"/>
              <w:rPr>
                <w:sz w:val="22"/>
                <w:szCs w:val="22"/>
              </w:rPr>
            </w:pPr>
            <w:r w:rsidRPr="7CF6C067">
              <w:rPr>
                <w:sz w:val="22"/>
                <w:szCs w:val="22"/>
              </w:rPr>
              <w:t>Remiantis Lietuvos jūros aplinkos būklės 2012–2017 m. analizės duomenimis</w:t>
            </w:r>
            <w:r>
              <w:rPr>
                <w:rStyle w:val="FootnoteReference"/>
                <w:sz w:val="22"/>
                <w:szCs w:val="22"/>
              </w:rPr>
              <w:footnoteReference w:id="6"/>
            </w:r>
            <w:r w:rsidRPr="7CF6C067">
              <w:rPr>
                <w:sz w:val="22"/>
                <w:szCs w:val="22"/>
              </w:rPr>
              <w:t>, Lietuvos Baltijos jūros aplinkos būklė nesiekia geros</w:t>
            </w:r>
            <w:r>
              <w:rPr>
                <w:sz w:val="22"/>
                <w:szCs w:val="22"/>
              </w:rPr>
              <w:t xml:space="preserve"> pagal </w:t>
            </w:r>
            <w:r w:rsidRPr="00CB7F6E">
              <w:rPr>
                <w:sz w:val="22"/>
                <w:szCs w:val="22"/>
              </w:rPr>
              <w:t>biologinės įvairovės, nevietinių rūšių, komerciniams tikslams eksploatuojamų žuvų, mitybos</w:t>
            </w:r>
            <w:r>
              <w:rPr>
                <w:sz w:val="22"/>
                <w:szCs w:val="22"/>
              </w:rPr>
              <w:t xml:space="preserve"> </w:t>
            </w:r>
            <w:r w:rsidRPr="00CB7F6E">
              <w:rPr>
                <w:sz w:val="22"/>
                <w:szCs w:val="22"/>
              </w:rPr>
              <w:t>tinklų, eutrofikacijos, jūros dugno vientisumo, pavojingų medžiagų koncentracijų jūroje ir maistui</w:t>
            </w:r>
            <w:r>
              <w:rPr>
                <w:sz w:val="22"/>
                <w:szCs w:val="22"/>
              </w:rPr>
              <w:t xml:space="preserve"> </w:t>
            </w:r>
            <w:r w:rsidRPr="00CB7F6E">
              <w:rPr>
                <w:sz w:val="22"/>
                <w:szCs w:val="22"/>
              </w:rPr>
              <w:t>vartojamuose produktuose kokybinius rodiklius.</w:t>
            </w:r>
            <w:r>
              <w:rPr>
                <w:sz w:val="22"/>
                <w:szCs w:val="22"/>
              </w:rPr>
              <w:t xml:space="preserve"> </w:t>
            </w:r>
            <w:r w:rsidRPr="7CF6C067">
              <w:rPr>
                <w:sz w:val="22"/>
                <w:szCs w:val="22"/>
              </w:rPr>
              <w:t>Būklė pagal hidrografinių sąlygų ir povandeninio triukšmo rodiklius nenustatyta dėl tyrimų ir pagrįstos informacijos stokos.</w:t>
            </w:r>
            <w:r w:rsidRPr="7CF6C067">
              <w:rPr>
                <w:sz w:val="22"/>
                <w:szCs w:val="22"/>
                <w:lang w:val="lt"/>
              </w:rPr>
              <w:t xml:space="preserve"> </w:t>
            </w:r>
          </w:p>
          <w:p w14:paraId="13774A45" w14:textId="77777777" w:rsidR="003A2F5F" w:rsidRDefault="003A2F5F">
            <w:pPr>
              <w:ind w:firstLine="630"/>
              <w:jc w:val="both"/>
              <w:rPr>
                <w:sz w:val="22"/>
                <w:szCs w:val="22"/>
                <w:lang w:val="lt"/>
              </w:rPr>
            </w:pPr>
            <w:r w:rsidRPr="5949743F">
              <w:rPr>
                <w:sz w:val="22"/>
                <w:szCs w:val="22"/>
                <w:lang w:val="lt"/>
              </w:rPr>
              <w:t xml:space="preserve">Didelį poveikį jūrų ekosistemoms turi teršimas pavojingais teršalais, ypač nafta ir jos produktais. Išsiliejusi nafta dreifuoja vandens paviršiumi arba yra išmetama į krantą, teršalai gali kauptis dugno nuosėdose, </w:t>
            </w:r>
            <w:proofErr w:type="spellStart"/>
            <w:r w:rsidRPr="5949743F">
              <w:rPr>
                <w:sz w:val="22"/>
                <w:szCs w:val="22"/>
                <w:lang w:val="lt"/>
              </w:rPr>
              <w:t>bentose</w:t>
            </w:r>
            <w:proofErr w:type="spellEnd"/>
            <w:r w:rsidRPr="5949743F">
              <w:rPr>
                <w:sz w:val="22"/>
                <w:szCs w:val="22"/>
                <w:lang w:val="lt"/>
              </w:rPr>
              <w:t xml:space="preserve"> ir žuvyse, stebimi vandens paukščių pažeidimai, oro tarša. Šie teršalai itin pavojingi šaltoje Baltijos jūroje, kur biologiniai (savaiminio) apsivalymo procesai vyksta lėčiau negu šiltesniuose vandenyse. Baltijos jūros Lietuvos kranto zona užima 97 km, kuri beveik visa yra kurortinis-rekreacinis rajonas su gerais kvarcinio smėlio paplūdimiais, unikalia gamta ir landšaftais (kopomis, pušynais, gyvūnų ir augalų įvairove), palankiomis poilsiui klimatinėmis sąlygomis. Tai labai jautri bet kokiam poveikiui ir ypač saugotina Baltijos jūros kranto atkarpa. </w:t>
            </w:r>
          </w:p>
          <w:p w14:paraId="6268F169" w14:textId="77777777" w:rsidR="003A2F5F" w:rsidRDefault="003A2F5F">
            <w:pPr>
              <w:ind w:firstLine="630"/>
              <w:jc w:val="both"/>
              <w:rPr>
                <w:sz w:val="22"/>
                <w:szCs w:val="22"/>
                <w:lang w:val="lt"/>
              </w:rPr>
            </w:pPr>
            <w:r w:rsidRPr="5949743F">
              <w:rPr>
                <w:sz w:val="22"/>
                <w:szCs w:val="22"/>
                <w:lang w:val="lt"/>
              </w:rPr>
              <w:t>4.4.2. Tinkamai nepasirengta taršos incidentų valdymui ir jų padarinių likvidavimui</w:t>
            </w:r>
            <w:r>
              <w:rPr>
                <w:sz w:val="22"/>
                <w:szCs w:val="22"/>
                <w:lang w:val="lt"/>
              </w:rPr>
              <w:t>.</w:t>
            </w:r>
          </w:p>
          <w:p w14:paraId="6F0239C2" w14:textId="77777777" w:rsidR="003A2F5F" w:rsidRDefault="003A2F5F">
            <w:pPr>
              <w:ind w:firstLine="630"/>
              <w:jc w:val="both"/>
              <w:rPr>
                <w:sz w:val="22"/>
                <w:szCs w:val="22"/>
                <w:lang w:val="lt"/>
              </w:rPr>
            </w:pPr>
            <w:r w:rsidRPr="5949743F">
              <w:rPr>
                <w:sz w:val="22"/>
                <w:szCs w:val="22"/>
                <w:lang w:val="lt"/>
              </w:rPr>
              <w:t>Teršimo incidentų jūroje atvejais bet kokio reagavimo į taršos incidentus tikslas yra sumažinti ekologinę ir socialinę-ekonominę žalą, kuri gali būti padaryta išsiliejus teršalams. Dėl vykstančios klimato kaitos staigių ir sunkiai prognozuojamų gamtos reiškinių gausėjimas ir intensyvėjimas didina taršos incidentų laivyboje, naftos terminalų veikloje grėsmę. Prisitaikant prie vykstančių pokyčių būtina pasirengti efektyviam galimų grėsmių valdymui ir incidentų padarinių likvidavimui. Lietuvoje turimi gelbėjimo ir paieškos bei taršos incidentų jūroje padarinių likvidavimo pajėgumai nėra pakankami ir yra neefektyvūs (neturime Helsinkio komisijos tarptautinio bendradarbiavimo rekomendacijas atitinkančių nacionalinių gelbėjimo ir paieškos bei taršos incidentų jūroje padarinių likvidavimo pajėgumų), įvykus didesniam incidentui reikėtų kreiptis į kitas valstybes dėl pagalbos suteikimo. Vienintelio Lietuvoje taršos incidentų padarinių likvidavimo nacionalinio pajėgumo – laivo ,,ŠAKIAI” techninė būklė ir parengties laikas yra netinkami (2008 m. laivas ,,ŠAKIAI” negalėjo dalyvauti taršos likvidavime</w:t>
            </w:r>
            <w:r>
              <w:rPr>
                <w:sz w:val="22"/>
                <w:szCs w:val="22"/>
                <w:lang w:val="lt"/>
              </w:rPr>
              <w:t>,</w:t>
            </w:r>
            <w:r w:rsidRPr="5949743F">
              <w:rPr>
                <w:sz w:val="22"/>
                <w:szCs w:val="22"/>
                <w:lang w:val="lt"/>
              </w:rPr>
              <w:t xml:space="preserve"> nes buvo remontuojamas, 2023 m. laivui vėl buvo vykdomas remontas). Tokių ribotų galimybių ir kurios nors vienos funkcijos vykdymui pritaikytų laivų, pavyzdžiui, tik gaisrų gesinimui arba tik teršalų likvidavimui, Baltijos regiono valstybėse atsisakoma, nes tai reikalauja atskiros įgulos, papildomų išlaikymo kaštų.</w:t>
            </w:r>
          </w:p>
          <w:p w14:paraId="436EC7E7" w14:textId="77777777" w:rsidR="003A2F5F" w:rsidRDefault="003A2F5F">
            <w:pPr>
              <w:spacing w:after="240"/>
              <w:ind w:firstLine="630"/>
              <w:jc w:val="both"/>
              <w:rPr>
                <w:sz w:val="22"/>
                <w:szCs w:val="22"/>
                <w:lang w:val="lt"/>
              </w:rPr>
            </w:pPr>
            <w:r w:rsidRPr="5949743F">
              <w:rPr>
                <w:sz w:val="22"/>
                <w:szCs w:val="22"/>
                <w:lang w:val="lt"/>
              </w:rPr>
              <w:t>Vertinant laivų avarijų ir gedimų grėsmę, šie incidentai dažniausiai įvyksta Klaipėdos uoste arba išoriniame uosto reide (vidutiniškai 1 įvykis per 5 metus). Būtingės naftos terminale, kuris yra pagrindinis žaliavinės naftos perkrovimo objektas iš tanklaivių, ir į kurį kiekvieną mėnesį atplaukia vidutiniškai 8 tanklaiviai, taršos incidentai įvyksta vidutiniškai 1 kartą per 10 metų.</w:t>
            </w:r>
          </w:p>
          <w:p w14:paraId="0BF7CFA6" w14:textId="77777777" w:rsidR="003A2F5F" w:rsidRPr="00D90E50" w:rsidRDefault="003A2F5F">
            <w:pPr>
              <w:spacing w:after="120"/>
              <w:ind w:firstLine="630"/>
              <w:jc w:val="both"/>
              <w:rPr>
                <w:color w:val="000000" w:themeColor="text1"/>
                <w:sz w:val="22"/>
                <w:szCs w:val="22"/>
              </w:rPr>
            </w:pPr>
            <w:r w:rsidRPr="5949743F">
              <w:rPr>
                <w:sz w:val="22"/>
                <w:szCs w:val="22"/>
                <w:lang w:val="lt"/>
              </w:rPr>
              <w:t xml:space="preserve"> </w:t>
            </w:r>
            <w:bookmarkStart w:id="0" w:name="_Hlk101360672"/>
            <w:r w:rsidRPr="5949743F">
              <w:rPr>
                <w:color w:val="000000" w:themeColor="text1"/>
                <w:sz w:val="22"/>
                <w:szCs w:val="22"/>
              </w:rPr>
              <w:t>II. LAUKIAMO POKYČIO DETALIZAVIMAS</w:t>
            </w:r>
          </w:p>
          <w:bookmarkEnd w:id="0"/>
          <w:p w14:paraId="3CE5C7E8" w14:textId="77777777" w:rsidR="003A2F5F" w:rsidRPr="000747FE" w:rsidRDefault="003A2F5F">
            <w:pPr>
              <w:ind w:firstLine="630"/>
              <w:jc w:val="both"/>
              <w:rPr>
                <w:color w:val="000000" w:themeColor="text1"/>
                <w:sz w:val="22"/>
                <w:szCs w:val="22"/>
              </w:rPr>
            </w:pPr>
            <w:r w:rsidRPr="5949743F">
              <w:rPr>
                <w:sz w:val="22"/>
                <w:szCs w:val="22"/>
              </w:rPr>
              <w:t>Priemone pašalinus aukščiau minimas priežastis bus prisidėta prie Nacionalinio pažangos plano, patvirtinto Lietuvos Respublikos Vyriausybės 2020 m. rugsėjo 9 d. nutarimu Nr. 9</w:t>
            </w:r>
            <w:r>
              <w:rPr>
                <w:sz w:val="22"/>
                <w:szCs w:val="22"/>
              </w:rPr>
              <w:t>9</w:t>
            </w:r>
            <w:r w:rsidRPr="5949743F">
              <w:rPr>
                <w:sz w:val="22"/>
                <w:szCs w:val="22"/>
              </w:rPr>
              <w:t xml:space="preserve">8 „Dėl 2021–2030 </w:t>
            </w:r>
            <w:r>
              <w:rPr>
                <w:sz w:val="22"/>
                <w:szCs w:val="22"/>
              </w:rPr>
              <w:t xml:space="preserve">metų </w:t>
            </w:r>
            <w:r w:rsidRPr="5949743F">
              <w:rPr>
                <w:sz w:val="22"/>
                <w:szCs w:val="22"/>
              </w:rPr>
              <w:t>Nacionalinio pažangos plano patvirtinimo“</w:t>
            </w:r>
            <w:r>
              <w:rPr>
                <w:sz w:val="22"/>
                <w:szCs w:val="22"/>
              </w:rPr>
              <w:t xml:space="preserve">, </w:t>
            </w:r>
            <w:r w:rsidRPr="5949743F">
              <w:rPr>
                <w:sz w:val="22"/>
                <w:szCs w:val="22"/>
              </w:rPr>
              <w:t>(toliau – NPP)</w:t>
            </w:r>
            <w:r>
              <w:rPr>
                <w:sz w:val="22"/>
                <w:szCs w:val="22"/>
              </w:rPr>
              <w:t xml:space="preserve"> </w:t>
            </w:r>
            <w:r w:rsidRPr="5949743F">
              <w:rPr>
                <w:sz w:val="22"/>
                <w:szCs w:val="22"/>
              </w:rPr>
              <w:t xml:space="preserve">6.6. uždavinio „Sustiprinti gebėjimą prisitaikyti ir padidinti gamtinių ekosistemų ir šalies ūkio sektorių atsparumą klimato kaitos pokyčiams“ </w:t>
            </w:r>
            <w:r>
              <w:rPr>
                <w:sz w:val="22"/>
                <w:szCs w:val="22"/>
              </w:rPr>
              <w:t>poveikio</w:t>
            </w:r>
            <w:r w:rsidRPr="5949743F">
              <w:rPr>
                <w:sz w:val="22"/>
                <w:szCs w:val="22"/>
              </w:rPr>
              <w:t xml:space="preserve"> rodiklių siekio:</w:t>
            </w:r>
          </w:p>
          <w:p w14:paraId="5632D663" w14:textId="77777777" w:rsidR="003A2F5F" w:rsidRPr="000747FE" w:rsidRDefault="003A2F5F">
            <w:pPr>
              <w:pStyle w:val="ListParagraph"/>
              <w:numPr>
                <w:ilvl w:val="0"/>
                <w:numId w:val="1"/>
              </w:numPr>
              <w:spacing w:after="120"/>
              <w:jc w:val="both"/>
              <w:rPr>
                <w:color w:val="000000" w:themeColor="text1"/>
                <w:sz w:val="22"/>
                <w:szCs w:val="22"/>
              </w:rPr>
            </w:pPr>
            <w:r>
              <w:rPr>
                <w:color w:val="000000" w:themeColor="text1"/>
                <w:sz w:val="22"/>
                <w:szCs w:val="22"/>
              </w:rPr>
              <w:t>n</w:t>
            </w:r>
            <w:r w:rsidRPr="46B87773">
              <w:rPr>
                <w:color w:val="000000" w:themeColor="text1"/>
                <w:sz w:val="22"/>
                <w:szCs w:val="22"/>
              </w:rPr>
              <w:t>edidės su klimatu susijusių ekonominių nuostolių dalis nuo BVP (per metus), procentais (2025 m. – ≤ 0,08; 2030 m. – ≤ 0,08) (pradinė reikšmė 2018 m. – 0,08);</w:t>
            </w:r>
          </w:p>
          <w:p w14:paraId="77577C43" w14:textId="77777777" w:rsidR="003A2F5F" w:rsidRPr="000747FE" w:rsidRDefault="003A2F5F">
            <w:pPr>
              <w:pStyle w:val="ListParagraph"/>
              <w:numPr>
                <w:ilvl w:val="0"/>
                <w:numId w:val="1"/>
              </w:numPr>
              <w:spacing w:after="120"/>
              <w:jc w:val="both"/>
              <w:rPr>
                <w:color w:val="000000" w:themeColor="text1"/>
                <w:sz w:val="22"/>
                <w:szCs w:val="22"/>
              </w:rPr>
            </w:pPr>
            <w:r>
              <w:rPr>
                <w:color w:val="000000" w:themeColor="text1"/>
                <w:sz w:val="22"/>
                <w:szCs w:val="22"/>
              </w:rPr>
              <w:t>s</w:t>
            </w:r>
            <w:r w:rsidRPr="46B87773">
              <w:rPr>
                <w:color w:val="000000" w:themeColor="text1"/>
                <w:sz w:val="22"/>
                <w:szCs w:val="22"/>
              </w:rPr>
              <w:t>umažės be valymo išleistų paviršinių nuotekų dalis, procentais (2025 m. – 42; 2030 m. – 36) (pradinė reikšmė 2020 m. – 46,59).</w:t>
            </w:r>
          </w:p>
          <w:p w14:paraId="7247108C" w14:textId="77777777" w:rsidR="003A2F5F" w:rsidRPr="000747FE" w:rsidRDefault="003A2F5F">
            <w:pPr>
              <w:ind w:firstLine="720"/>
              <w:jc w:val="both"/>
              <w:rPr>
                <w:color w:val="000000" w:themeColor="text1"/>
                <w:sz w:val="22"/>
                <w:szCs w:val="22"/>
                <w:lang w:val="lt"/>
              </w:rPr>
            </w:pPr>
            <w:r w:rsidRPr="5949743F">
              <w:rPr>
                <w:color w:val="000000" w:themeColor="text1"/>
                <w:sz w:val="22"/>
                <w:szCs w:val="22"/>
              </w:rPr>
              <w:lastRenderedPageBreak/>
              <w:t>Priemonė taip pat prisidės prie Nacionalinė</w:t>
            </w:r>
            <w:r w:rsidRPr="5949743F">
              <w:rPr>
                <w:sz w:val="22"/>
                <w:szCs w:val="22"/>
              </w:rPr>
              <w:t>s klimato kaitos valdymo darbotvarkės, patvirtintos Lietuvos Respublikos Seimo 2021 m. birželio 30 d. nutarimu Nr. XIV-490 „</w:t>
            </w:r>
            <w:r w:rsidRPr="5949743F">
              <w:rPr>
                <w:color w:val="21272D"/>
                <w:sz w:val="22"/>
                <w:szCs w:val="22"/>
              </w:rPr>
              <w:t xml:space="preserve">Dėl Nacionalinės klimato kaitos valdymo darbotvarkės patvirtinimo“, 33 punkte numatyto </w:t>
            </w:r>
            <w:r w:rsidRPr="5949743F">
              <w:rPr>
                <w:color w:val="000000" w:themeColor="text1"/>
                <w:sz w:val="22"/>
                <w:szCs w:val="22"/>
                <w:lang w:val="lt"/>
              </w:rPr>
              <w:t>Lietuvos prisitaikymo prie klimato kaitos keliamų aplinkos pokyčių politikos</w:t>
            </w:r>
            <w:r w:rsidRPr="5949743F">
              <w:rPr>
                <w:color w:val="21272D"/>
                <w:sz w:val="22"/>
                <w:szCs w:val="22"/>
              </w:rPr>
              <w:t xml:space="preserve"> tikslo įgyvendinimo: </w:t>
            </w:r>
            <w:r w:rsidRPr="5949743F">
              <w:rPr>
                <w:color w:val="000000" w:themeColor="text1"/>
                <w:sz w:val="22"/>
                <w:szCs w:val="22"/>
                <w:lang w:val="lt"/>
              </w:rPr>
              <w:t>sumažinti esamą ir numatyti galimą gamtinių ekosistemų ir šalies ekonomikos sektorių pažeidžiamumą, sustiprinti gebėjimą prisitaikyti, ekonomiškai efektyviai sumažinti riziką ir žalą, išlaikyti ir padidinti atsparumą klimato kaitos pokyčiams, siekiant užtikrinti palankias visuomenės gyvenimo ir darnios ūkinės veiklos sąlygas, kad nekiltų grėsmė maisto gamybai. Priemonė tiesiogiai prisidės vykdant šio tikslo uždavinius, siekiant, kad iki 2030 m.:</w:t>
            </w:r>
          </w:p>
          <w:p w14:paraId="2B52AE97" w14:textId="77777777" w:rsidR="003A2F5F" w:rsidRDefault="003A2F5F">
            <w:pPr>
              <w:ind w:left="29" w:firstLine="720"/>
              <w:jc w:val="both"/>
              <w:rPr>
                <w:color w:val="000000" w:themeColor="text1"/>
                <w:sz w:val="22"/>
                <w:szCs w:val="22"/>
                <w:lang w:val="lt"/>
              </w:rPr>
            </w:pPr>
            <w:r w:rsidRPr="5949743F">
              <w:rPr>
                <w:color w:val="000000" w:themeColor="text1"/>
                <w:sz w:val="22"/>
                <w:szCs w:val="22"/>
                <w:lang w:val="lt"/>
              </w:rPr>
              <w:t>- su klimatu susijusių ekonominių nuostolių per metus dalis šalies BVP neviršytų 0,08 proc.;</w:t>
            </w:r>
          </w:p>
          <w:p w14:paraId="1E00A7B5" w14:textId="77777777" w:rsidR="003A2F5F" w:rsidRDefault="003A2F5F">
            <w:pPr>
              <w:ind w:left="29" w:firstLine="720"/>
              <w:jc w:val="both"/>
              <w:rPr>
                <w:color w:val="000000" w:themeColor="text1"/>
                <w:sz w:val="22"/>
                <w:szCs w:val="22"/>
                <w:lang w:val="lt"/>
              </w:rPr>
            </w:pPr>
            <w:r w:rsidRPr="5949743F">
              <w:rPr>
                <w:color w:val="000000" w:themeColor="text1"/>
                <w:sz w:val="22"/>
                <w:szCs w:val="22"/>
                <w:lang w:val="lt"/>
              </w:rPr>
              <w:t>- numatytų pavojingų, stichinių ir katastrofinių meteorologinių reiškinių dalis sudarytų ne mažiau kaip 90 proc. faktinių reiškinių;</w:t>
            </w:r>
          </w:p>
          <w:p w14:paraId="1A2E7DDC" w14:textId="77777777" w:rsidR="003A2F5F" w:rsidRPr="000747FE" w:rsidRDefault="003A2F5F">
            <w:pPr>
              <w:ind w:left="29" w:firstLine="720"/>
              <w:jc w:val="both"/>
              <w:rPr>
                <w:color w:val="000000" w:themeColor="text1"/>
                <w:sz w:val="22"/>
                <w:szCs w:val="22"/>
                <w:lang w:val="lt"/>
              </w:rPr>
            </w:pPr>
            <w:r w:rsidRPr="5949743F">
              <w:rPr>
                <w:color w:val="000000" w:themeColor="text1"/>
                <w:sz w:val="22"/>
                <w:szCs w:val="22"/>
                <w:lang w:val="lt"/>
              </w:rPr>
              <w:t>- visiems gyventojams potvynio grėsmės teritorijose būtų taikomos apsaugos nuo potvynių priemonės;</w:t>
            </w:r>
          </w:p>
          <w:p w14:paraId="049F0FC2" w14:textId="77777777" w:rsidR="003A2F5F" w:rsidRPr="000747FE" w:rsidRDefault="003A2F5F">
            <w:pPr>
              <w:ind w:left="29" w:firstLine="720"/>
              <w:jc w:val="both"/>
              <w:rPr>
                <w:color w:val="000000" w:themeColor="text1"/>
                <w:sz w:val="22"/>
                <w:szCs w:val="22"/>
                <w:lang w:val="lt"/>
              </w:rPr>
            </w:pPr>
            <w:r w:rsidRPr="7279E8C1">
              <w:rPr>
                <w:color w:val="000000" w:themeColor="text1"/>
                <w:sz w:val="22"/>
                <w:szCs w:val="22"/>
                <w:lang w:val="lt"/>
              </w:rPr>
              <w:t>- prisitaikymo prie klimato kaitos priemonės būtų taikomos jautriose klimato pokyčiams srityse: žemės ūkis, energetika, transportas, pramonė, miškininkystė, ekosistemos ir biologinė įvairovė, kraštovaizdis, visuomenės sveikata, vandens ištekliai ir pajūrio zona, urbanizuotos teritorijos ir kt., laikantis pagrindinių trumpalaikių iki 2030 m. krypčių;</w:t>
            </w:r>
          </w:p>
          <w:p w14:paraId="652C26BE" w14:textId="77777777" w:rsidR="003A2F5F" w:rsidRPr="000747FE" w:rsidRDefault="003A2F5F">
            <w:pPr>
              <w:ind w:left="29" w:firstLine="720"/>
              <w:jc w:val="both"/>
              <w:rPr>
                <w:color w:val="000000" w:themeColor="text1"/>
                <w:sz w:val="22"/>
                <w:szCs w:val="22"/>
                <w:lang w:val="lt"/>
              </w:rPr>
            </w:pPr>
            <w:r w:rsidRPr="5949743F">
              <w:rPr>
                <w:color w:val="000000" w:themeColor="text1"/>
                <w:sz w:val="22"/>
                <w:szCs w:val="22"/>
                <w:lang w:val="lt"/>
              </w:rPr>
              <w:t>- prisitaikymo veiksmai vietos lygmeniu: skatinamas regioninis bendradarbiavimas, aktyvus savivaldybių institucijų ir vietos bendruomenės dalyvavimas planuojant ir įgyvendinant prisitaikymo prie klimato kaitos priemones;</w:t>
            </w:r>
          </w:p>
          <w:p w14:paraId="69D739BD" w14:textId="77777777" w:rsidR="003A2F5F" w:rsidRPr="000747FE" w:rsidRDefault="003A2F5F">
            <w:pPr>
              <w:ind w:left="29" w:firstLine="720"/>
              <w:jc w:val="both"/>
              <w:rPr>
                <w:color w:val="000000" w:themeColor="text1"/>
                <w:sz w:val="22"/>
                <w:szCs w:val="22"/>
                <w:lang w:val="lt"/>
              </w:rPr>
            </w:pPr>
            <w:r w:rsidRPr="7279E8C1">
              <w:rPr>
                <w:color w:val="000000" w:themeColor="text1"/>
                <w:sz w:val="22"/>
                <w:szCs w:val="22"/>
                <w:lang w:val="lt"/>
              </w:rPr>
              <w:t>-</w:t>
            </w:r>
            <w:r w:rsidRPr="7279E8C1">
              <w:rPr>
                <w:color w:val="000000" w:themeColor="text1"/>
                <w:szCs w:val="24"/>
                <w:lang w:val="lt"/>
              </w:rPr>
              <w:t xml:space="preserve"> </w:t>
            </w:r>
            <w:r w:rsidRPr="7279E8C1">
              <w:rPr>
                <w:color w:val="000000" w:themeColor="text1"/>
                <w:sz w:val="22"/>
                <w:szCs w:val="22"/>
                <w:lang w:val="lt"/>
              </w:rPr>
              <w:t>sistemingesnis prisitaikymas: klimato kaitos švelninimo ir prisitaikymo prie klimato kaitos priemonių suderinamumas ir sinergija;</w:t>
            </w:r>
          </w:p>
          <w:p w14:paraId="00CEE506" w14:textId="77777777" w:rsidR="003A2F5F" w:rsidRDefault="003A2F5F">
            <w:pPr>
              <w:ind w:left="29" w:firstLine="720"/>
              <w:jc w:val="both"/>
              <w:rPr>
                <w:color w:val="000000" w:themeColor="text1"/>
                <w:sz w:val="22"/>
                <w:szCs w:val="22"/>
                <w:lang w:val="lt"/>
              </w:rPr>
            </w:pPr>
            <w:r w:rsidRPr="5949743F">
              <w:rPr>
                <w:color w:val="000000" w:themeColor="text1"/>
                <w:sz w:val="22"/>
                <w:szCs w:val="22"/>
                <w:lang w:val="lt"/>
              </w:rPr>
              <w:t>- duomenimis grįsti sprendimai:</w:t>
            </w:r>
            <w:r w:rsidRPr="5949743F">
              <w:rPr>
                <w:sz w:val="22"/>
                <w:szCs w:val="22"/>
                <w:lang w:val="lt"/>
              </w:rPr>
              <w:t xml:space="preserve"> </w:t>
            </w:r>
            <w:r w:rsidRPr="5949743F">
              <w:rPr>
                <w:color w:val="000000" w:themeColor="text1"/>
                <w:sz w:val="22"/>
                <w:szCs w:val="22"/>
                <w:lang w:val="lt"/>
              </w:rPr>
              <w:t>plečiamos žinios ir aktyvinami moksliniai tyrimai apie klimato kaitos poveikį, pažeidžiamumą ir gebėjimą prisitaikyti prie klimato kaitos;</w:t>
            </w:r>
          </w:p>
          <w:p w14:paraId="1C34D719" w14:textId="77777777" w:rsidR="003A2F5F" w:rsidRDefault="003A2F5F">
            <w:pPr>
              <w:ind w:left="29" w:firstLine="720"/>
              <w:jc w:val="both"/>
              <w:rPr>
                <w:color w:val="000000" w:themeColor="text1"/>
                <w:sz w:val="22"/>
                <w:szCs w:val="22"/>
                <w:lang w:val="lt"/>
              </w:rPr>
            </w:pPr>
            <w:r w:rsidRPr="5949743F">
              <w:rPr>
                <w:color w:val="000000" w:themeColor="text1"/>
                <w:sz w:val="22"/>
                <w:szCs w:val="22"/>
                <w:lang w:val="lt"/>
              </w:rPr>
              <w:t>- atviri duomenys: kaupiami ir skleidžiami duomenys apie vykstančius klimato pokyčius, dėl to keliamą žalą ir nuostolių dydį, teikiama informacij</w:t>
            </w:r>
            <w:r>
              <w:rPr>
                <w:color w:val="000000" w:themeColor="text1"/>
                <w:sz w:val="22"/>
                <w:szCs w:val="22"/>
                <w:lang w:val="lt"/>
              </w:rPr>
              <w:t>a</w:t>
            </w:r>
            <w:r w:rsidRPr="5949743F">
              <w:rPr>
                <w:color w:val="000000" w:themeColor="text1"/>
                <w:sz w:val="22"/>
                <w:szCs w:val="22"/>
                <w:lang w:val="lt"/>
              </w:rPr>
              <w:t xml:space="preserve"> suinteresuotoms šalims ir visuomenei.</w:t>
            </w:r>
          </w:p>
          <w:p w14:paraId="322C8B3D" w14:textId="77777777" w:rsidR="003A2F5F" w:rsidRDefault="003A2F5F">
            <w:pPr>
              <w:ind w:left="29" w:firstLine="720"/>
              <w:jc w:val="both"/>
              <w:rPr>
                <w:color w:val="000000" w:themeColor="text1"/>
                <w:sz w:val="22"/>
                <w:szCs w:val="22"/>
                <w:lang w:val="lt"/>
              </w:rPr>
            </w:pPr>
          </w:p>
          <w:p w14:paraId="71E66821" w14:textId="77777777" w:rsidR="003A2F5F" w:rsidRDefault="003A2F5F">
            <w:pPr>
              <w:ind w:firstLine="589"/>
              <w:jc w:val="both"/>
              <w:rPr>
                <w:color w:val="000000" w:themeColor="text1"/>
                <w:sz w:val="22"/>
                <w:szCs w:val="22"/>
                <w:lang w:val="lt"/>
              </w:rPr>
            </w:pPr>
            <w:r>
              <w:rPr>
                <w:color w:val="000000" w:themeColor="text1"/>
                <w:sz w:val="22"/>
                <w:szCs w:val="22"/>
                <w:lang w:val="lt"/>
              </w:rPr>
              <w:t>Kartu P</w:t>
            </w:r>
            <w:r w:rsidRPr="0049420D">
              <w:rPr>
                <w:color w:val="000000" w:themeColor="text1"/>
                <w:sz w:val="22"/>
                <w:szCs w:val="22"/>
                <w:lang w:val="lt"/>
              </w:rPr>
              <w:t>r</w:t>
            </w:r>
            <w:r>
              <w:rPr>
                <w:color w:val="000000" w:themeColor="text1"/>
                <w:sz w:val="22"/>
                <w:szCs w:val="22"/>
                <w:lang w:val="lt"/>
              </w:rPr>
              <w:t>iemonė</w:t>
            </w:r>
            <w:r w:rsidRPr="0049420D">
              <w:rPr>
                <w:color w:val="000000" w:themeColor="text1"/>
                <w:sz w:val="22"/>
                <w:szCs w:val="22"/>
                <w:lang w:val="lt"/>
              </w:rPr>
              <w:t xml:space="preserve"> prisid</w:t>
            </w:r>
            <w:r>
              <w:rPr>
                <w:color w:val="000000" w:themeColor="text1"/>
                <w:sz w:val="22"/>
                <w:szCs w:val="22"/>
                <w:lang w:val="lt"/>
              </w:rPr>
              <w:t>ės</w:t>
            </w:r>
            <w:r w:rsidRPr="0049420D">
              <w:rPr>
                <w:color w:val="000000" w:themeColor="text1"/>
                <w:sz w:val="22"/>
                <w:szCs w:val="22"/>
                <w:lang w:val="lt"/>
              </w:rPr>
              <w:t xml:space="preserve"> prie Nacionalinio saugumo strategijoje, patvirtintoje Lietuvos Respublikos Seimo 2002 m. gegužės 28 d. nutarimu Nr. IX-907 (Seimo 2021 m. gruodžio 16 d. nutarimo Nr. XIV-795 redakcija), </w:t>
            </w:r>
            <w:r>
              <w:rPr>
                <w:color w:val="000000" w:themeColor="text1"/>
                <w:sz w:val="22"/>
                <w:szCs w:val="22"/>
                <w:lang w:val="lt"/>
              </w:rPr>
              <w:t xml:space="preserve">36.7 papunktyje numatyto </w:t>
            </w:r>
            <w:r w:rsidRPr="002574B1">
              <w:rPr>
                <w:color w:val="000000" w:themeColor="text1"/>
                <w:sz w:val="22"/>
                <w:szCs w:val="22"/>
                <w:lang w:val="lt"/>
              </w:rPr>
              <w:t>valstybės pasirengimo valdyti krizes ir ekstremaliąsias situacijas užtikrinimo uždavini</w:t>
            </w:r>
            <w:r>
              <w:rPr>
                <w:color w:val="000000" w:themeColor="text1"/>
                <w:sz w:val="22"/>
                <w:szCs w:val="22"/>
                <w:lang w:val="lt"/>
              </w:rPr>
              <w:t>o įgyvendinimo: į</w:t>
            </w:r>
            <w:r w:rsidRPr="0049420D">
              <w:rPr>
                <w:color w:val="000000" w:themeColor="text1"/>
                <w:sz w:val="22"/>
                <w:szCs w:val="22"/>
                <w:lang w:val="lt"/>
              </w:rPr>
              <w:t>gyvendinti klimato kaitai mažinti ir prisitaikyti prie jos skirtus projektus, ypač siekiant geriau pasirengti klimato kaitos nulemtoms ekstremaliosioms situacijoms ar galimiems geopolitiniams pokyčiams, tokiems kaip masinė migracija ar konfliktai dėl išteklių</w:t>
            </w:r>
          </w:p>
          <w:p w14:paraId="2F35AEB1" w14:textId="77777777" w:rsidR="003A2F5F" w:rsidRDefault="003A2F5F">
            <w:pPr>
              <w:jc w:val="both"/>
              <w:rPr>
                <w:color w:val="000000" w:themeColor="text1"/>
                <w:sz w:val="22"/>
                <w:szCs w:val="22"/>
                <w:lang w:val="lt"/>
              </w:rPr>
            </w:pPr>
          </w:p>
          <w:p w14:paraId="397B7F5D" w14:textId="77777777" w:rsidR="003A2F5F" w:rsidRDefault="003A2F5F">
            <w:pPr>
              <w:tabs>
                <w:tab w:val="left" w:pos="598"/>
              </w:tabs>
              <w:ind w:firstLine="567"/>
              <w:jc w:val="both"/>
              <w:rPr>
                <w:i/>
                <w:sz w:val="22"/>
                <w:szCs w:val="24"/>
              </w:rPr>
            </w:pPr>
            <w:r w:rsidRPr="7CF6C067">
              <w:rPr>
                <w:sz w:val="22"/>
                <w:szCs w:val="22"/>
              </w:rPr>
              <w:t>Priemonės veiklų įgyvendinimo vertinimui numatyti rezultatai aprašyti III skyriuje.</w:t>
            </w:r>
          </w:p>
        </w:tc>
      </w:tr>
    </w:tbl>
    <w:p w14:paraId="2EA84413" w14:textId="77777777" w:rsidR="003A2F5F" w:rsidRDefault="003A2F5F">
      <w:pPr>
        <w:jc w:val="center"/>
        <w:rPr>
          <w:b/>
          <w:bCs/>
        </w:rPr>
      </w:pPr>
    </w:p>
    <w:p w14:paraId="4AE99D90" w14:textId="77777777" w:rsidR="006223F7" w:rsidRDefault="006223F7" w:rsidP="006223F7">
      <w:pPr>
        <w:jc w:val="center"/>
        <w:rPr>
          <w:b/>
          <w:bCs/>
        </w:rPr>
      </w:pPr>
      <w:r>
        <w:rPr>
          <w:b/>
          <w:bCs/>
        </w:rPr>
        <w:t>III SKYRIUS</w:t>
      </w:r>
    </w:p>
    <w:p w14:paraId="2A174AB2" w14:textId="4D57CEEE" w:rsidR="006223F7" w:rsidRDefault="006223F7" w:rsidP="006223F7">
      <w:pPr>
        <w:jc w:val="center"/>
        <w:rPr>
          <w:b/>
          <w:bCs/>
        </w:rPr>
      </w:pPr>
      <w:r>
        <w:rPr>
          <w:b/>
          <w:bCs/>
        </w:rPr>
        <w:t>ALTERNATYVŲ ANALIZĖ</w:t>
      </w:r>
    </w:p>
    <w:p w14:paraId="147520F1" w14:textId="77777777" w:rsidR="00E44DC8" w:rsidRDefault="00E44DC8" w:rsidP="00370470">
      <w:pP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2F5F" w14:paraId="476E8ADD" w14:textId="77777777">
        <w:tc>
          <w:tcPr>
            <w:tcW w:w="9818" w:type="dxa"/>
            <w:shd w:val="clear" w:color="auto" w:fill="DBE5F1" w:themeFill="accent1" w:themeFillTint="33"/>
          </w:tcPr>
          <w:p w14:paraId="31756973" w14:textId="77777777" w:rsidR="003A2F5F" w:rsidRDefault="003A2F5F">
            <w:pPr>
              <w:tabs>
                <w:tab w:val="left" w:pos="598"/>
              </w:tabs>
              <w:jc w:val="center"/>
              <w:rPr>
                <w:b/>
                <w:szCs w:val="24"/>
              </w:rPr>
            </w:pPr>
            <w:r>
              <w:rPr>
                <w:b/>
                <w:szCs w:val="24"/>
              </w:rPr>
              <w:t>PIRMASIS SKIRSNIS</w:t>
            </w:r>
          </w:p>
          <w:p w14:paraId="005B3E38" w14:textId="77777777" w:rsidR="003A2F5F" w:rsidRDefault="003A2F5F">
            <w:pPr>
              <w:tabs>
                <w:tab w:val="left" w:pos="598"/>
              </w:tabs>
              <w:jc w:val="center"/>
              <w:rPr>
                <w:color w:val="808080"/>
                <w:sz w:val="20"/>
              </w:rPr>
            </w:pPr>
            <w:r>
              <w:rPr>
                <w:b/>
                <w:szCs w:val="24"/>
              </w:rPr>
              <w:t>PLĖTROS PROGRAMOS PAŽANGOS PRIEMONĖS ALTERNATYVOS</w:t>
            </w:r>
          </w:p>
        </w:tc>
      </w:tr>
      <w:tr w:rsidR="003A2F5F" w:rsidRPr="003A76D8" w14:paraId="17BB2EF7" w14:textId="77777777">
        <w:tc>
          <w:tcPr>
            <w:tcW w:w="9818" w:type="dxa"/>
            <w:shd w:val="clear" w:color="auto" w:fill="auto"/>
          </w:tcPr>
          <w:p w14:paraId="76D213AE" w14:textId="77777777" w:rsidR="003A2F5F" w:rsidRPr="00F57EE8" w:rsidRDefault="003A2F5F">
            <w:pPr>
              <w:tabs>
                <w:tab w:val="left" w:pos="284"/>
              </w:tabs>
              <w:spacing w:after="120"/>
              <w:ind w:right="42" w:firstLine="731"/>
              <w:jc w:val="both"/>
              <w:rPr>
                <w:b/>
                <w:bCs/>
                <w:sz w:val="22"/>
                <w:szCs w:val="22"/>
              </w:rPr>
            </w:pPr>
            <w:r>
              <w:rPr>
                <w:b/>
                <w:bCs/>
                <w:sz w:val="22"/>
                <w:szCs w:val="22"/>
              </w:rPr>
              <w:t xml:space="preserve">1. </w:t>
            </w:r>
            <w:r w:rsidRPr="00F57EE8">
              <w:rPr>
                <w:b/>
                <w:bCs/>
                <w:sz w:val="22"/>
                <w:szCs w:val="22"/>
              </w:rPr>
              <w:t>Investicinė veikla: Potvynių rizikos valdymas ir mažinimas</w:t>
            </w:r>
          </w:p>
          <w:p w14:paraId="7449E8CD" w14:textId="77777777" w:rsidR="003A2F5F" w:rsidRDefault="003A2F5F">
            <w:pPr>
              <w:tabs>
                <w:tab w:val="left" w:pos="171"/>
              </w:tabs>
              <w:ind w:firstLine="738"/>
              <w:jc w:val="both"/>
              <w:rPr>
                <w:sz w:val="22"/>
                <w:szCs w:val="22"/>
              </w:rPr>
            </w:pPr>
            <w:r w:rsidRPr="7CF6C067">
              <w:rPr>
                <w:sz w:val="22"/>
                <w:szCs w:val="22"/>
              </w:rPr>
              <w:t xml:space="preserve">Pažangos veiklos alternatyvų palyginimas neatliekamas ir atliekama tik vienos alternatyvos analizė vadovaujantis Strateginio valdymo metodikos, patvirtintos Lietuvos Respublikos Vyriausybės 2021 m. balandžio 28 d. nutarimu Nr. </w:t>
            </w:r>
            <w:r w:rsidRPr="63291D30">
              <w:rPr>
                <w:sz w:val="22"/>
                <w:szCs w:val="22"/>
              </w:rPr>
              <w:t>292 „Dėl Strateginio valdymo metodikos patvirtinimo“</w:t>
            </w:r>
            <w:r>
              <w:rPr>
                <w:sz w:val="22"/>
                <w:szCs w:val="22"/>
              </w:rPr>
              <w:t>:</w:t>
            </w:r>
          </w:p>
          <w:p w14:paraId="52750492" w14:textId="77777777" w:rsidR="003A2F5F" w:rsidRPr="00FA6FB0" w:rsidRDefault="003A2F5F" w:rsidP="003A2F5F">
            <w:pPr>
              <w:pStyle w:val="ListParagraph"/>
              <w:numPr>
                <w:ilvl w:val="0"/>
                <w:numId w:val="4"/>
              </w:numPr>
              <w:tabs>
                <w:tab w:val="left" w:pos="142"/>
                <w:tab w:val="left" w:pos="284"/>
              </w:tabs>
              <w:jc w:val="both"/>
              <w:rPr>
                <w:sz w:val="22"/>
                <w:szCs w:val="22"/>
              </w:rPr>
            </w:pPr>
            <w:r w:rsidRPr="00FA6FB0">
              <w:rPr>
                <w:color w:val="000000" w:themeColor="text1"/>
                <w:sz w:val="22"/>
                <w:szCs w:val="22"/>
                <w:u w:val="single"/>
                <w:lang w:val="lt"/>
              </w:rPr>
              <w:t>89.4.1 papunkčiu</w:t>
            </w:r>
            <w:r w:rsidRPr="00FA6FB0">
              <w:rPr>
                <w:color w:val="000000" w:themeColor="text1"/>
                <w:sz w:val="22"/>
                <w:szCs w:val="22"/>
                <w:lang w:val="lt"/>
              </w:rPr>
              <w:t xml:space="preserve">: </w:t>
            </w:r>
            <w:r w:rsidRPr="00FA6FB0">
              <w:rPr>
                <w:sz w:val="22"/>
                <w:szCs w:val="22"/>
              </w:rPr>
              <w:t>„</w:t>
            </w:r>
            <w:r w:rsidRPr="00FA6FB0">
              <w:rPr>
                <w:color w:val="000000" w:themeColor="text1"/>
                <w:sz w:val="22"/>
                <w:szCs w:val="22"/>
                <w:lang w:val="lt"/>
              </w:rPr>
              <w:t>konkretų pažangos priemonės ar atskirų jos veiklų įgyvendinimo būdą nustato įstatymai, ES teisės aktai, tarptautiniai įsipareigojimai, Vyriausybės programa</w:t>
            </w:r>
            <w:r w:rsidRPr="00FA6FB0">
              <w:rPr>
                <w:sz w:val="22"/>
                <w:szCs w:val="22"/>
              </w:rPr>
              <w:t>“.</w:t>
            </w:r>
          </w:p>
          <w:p w14:paraId="6E3D37DE" w14:textId="77777777" w:rsidR="003A2F5F" w:rsidRDefault="003A2F5F">
            <w:pPr>
              <w:tabs>
                <w:tab w:val="left" w:pos="142"/>
                <w:tab w:val="left" w:pos="284"/>
                <w:tab w:val="left" w:pos="860"/>
              </w:tabs>
              <w:ind w:left="29" w:firstLine="709"/>
              <w:jc w:val="both"/>
              <w:rPr>
                <w:b/>
                <w:bCs/>
                <w:color w:val="000000" w:themeColor="text1"/>
                <w:sz w:val="22"/>
                <w:szCs w:val="22"/>
                <w:lang w:val="lt"/>
              </w:rPr>
            </w:pPr>
            <w:r w:rsidRPr="1ECBE4F3">
              <w:rPr>
                <w:sz w:val="22"/>
                <w:szCs w:val="22"/>
              </w:rPr>
              <w:t xml:space="preserve">Įgyvendinti potvynių rizikos valdymo ir mažinimo priemones įpareigoja </w:t>
            </w:r>
            <w:r w:rsidRPr="1ECBE4F3">
              <w:rPr>
                <w:color w:val="000000" w:themeColor="text1"/>
                <w:sz w:val="22"/>
                <w:szCs w:val="22"/>
              </w:rPr>
              <w:t xml:space="preserve">2007 m. spalio 23 d. Europos Parlamento ir Tarybos direktyvos 2007/60/EB dėl potvynių rizikos įvertinimo ir valdymo (toliau – Direktyva </w:t>
            </w:r>
            <w:r w:rsidRPr="1ECBE4F3">
              <w:rPr>
                <w:sz w:val="22"/>
                <w:szCs w:val="22"/>
              </w:rPr>
              <w:t>2007/60/EB)</w:t>
            </w:r>
            <w:r w:rsidRPr="1ECBE4F3">
              <w:rPr>
                <w:color w:val="000000" w:themeColor="text1"/>
                <w:sz w:val="22"/>
                <w:szCs w:val="22"/>
              </w:rPr>
              <w:t>.</w:t>
            </w:r>
            <w:r w:rsidRPr="1ECBE4F3">
              <w:rPr>
                <w:sz w:val="22"/>
                <w:szCs w:val="22"/>
              </w:rPr>
              <w:t xml:space="preserve"> Potvynių rizikos valdymo ir mažinimo priemonės nustatytos Nacionaliniame vandenų srities 2022–2027 metų plane</w:t>
            </w:r>
            <w:r w:rsidRPr="1ECBE4F3">
              <w:rPr>
                <w:color w:val="21272D"/>
                <w:sz w:val="22"/>
                <w:szCs w:val="22"/>
              </w:rPr>
              <w:t>, patvirtintame Lietuvos Respublikos Vyriausybės 2022 m. gruodžio 21 d. nutarimu Nr. 1292 „Dėl Nacionalinio vandenų srities 2022–2027 metų plano patvirtinimo“</w:t>
            </w:r>
            <w:r w:rsidRPr="1ECBE4F3">
              <w:rPr>
                <w:sz w:val="22"/>
                <w:szCs w:val="22"/>
              </w:rPr>
              <w:t xml:space="preserve">, kurio trečiasis tikslas – </w:t>
            </w:r>
            <w:r w:rsidRPr="1ECBE4F3">
              <w:rPr>
                <w:color w:val="000000" w:themeColor="text1"/>
                <w:sz w:val="22"/>
                <w:szCs w:val="22"/>
                <w:lang w:val="lt"/>
              </w:rPr>
              <w:t>Mažinti potvynių riziką ir jų padarinius šalies teritorijoje, jam priskirtas uždavinys – 3.1. Įgyvendinti veiksmingą potvynių valdymą, rizikos vertinimą ir mažinimą. Šiam uždaviniui įgyvendinti, numatytos priemonės 2022–2027  metams:</w:t>
            </w:r>
          </w:p>
          <w:p w14:paraId="3D952FE4" w14:textId="77777777" w:rsidR="003A2F5F" w:rsidRDefault="003A2F5F">
            <w:pPr>
              <w:tabs>
                <w:tab w:val="left" w:pos="142"/>
                <w:tab w:val="left" w:pos="284"/>
                <w:tab w:val="left" w:pos="860"/>
              </w:tabs>
              <w:ind w:left="29" w:firstLine="709"/>
              <w:jc w:val="both"/>
              <w:rPr>
                <w:sz w:val="22"/>
                <w:szCs w:val="22"/>
              </w:rPr>
            </w:pPr>
            <w:r w:rsidRPr="5949743F">
              <w:rPr>
                <w:color w:val="000000" w:themeColor="text1"/>
                <w:sz w:val="22"/>
                <w:szCs w:val="22"/>
              </w:rPr>
              <w:lastRenderedPageBreak/>
              <w:t>3.1.1. Stiprinti potvynių prevenciją potvynių grėsmės teritorijose (</w:t>
            </w:r>
            <w:r w:rsidRPr="5949743F">
              <w:rPr>
                <w:color w:val="000000" w:themeColor="text1"/>
                <w:sz w:val="22"/>
                <w:szCs w:val="22"/>
                <w:lang w:val="lt"/>
              </w:rPr>
              <w:t>AM, VRM, savivaldybės, Valstybės įmonė (toliau – VĮ) Valstybinių miškų urėdija, Lietuvos Respublikos kultūros ministerija, savivaldybės; finansavimo šaltinis – VĮ Valstybinių miškų urėdijos ir valstybės biudžeto lėšos)</w:t>
            </w:r>
            <w:r w:rsidRPr="5949743F">
              <w:rPr>
                <w:sz w:val="22"/>
                <w:szCs w:val="22"/>
              </w:rPr>
              <w:t>;</w:t>
            </w:r>
          </w:p>
          <w:p w14:paraId="1F5B1B91" w14:textId="77777777" w:rsidR="003A2F5F" w:rsidRDefault="003A2F5F">
            <w:pPr>
              <w:tabs>
                <w:tab w:val="left" w:pos="142"/>
                <w:tab w:val="left" w:pos="284"/>
                <w:tab w:val="left" w:pos="860"/>
              </w:tabs>
              <w:ind w:left="29" w:firstLine="709"/>
              <w:jc w:val="both"/>
              <w:rPr>
                <w:color w:val="000000" w:themeColor="text1"/>
                <w:sz w:val="22"/>
                <w:szCs w:val="22"/>
              </w:rPr>
            </w:pPr>
            <w:r w:rsidRPr="5949743F">
              <w:rPr>
                <w:sz w:val="22"/>
                <w:szCs w:val="22"/>
              </w:rPr>
              <w:t xml:space="preserve">3.1.2. </w:t>
            </w:r>
            <w:r w:rsidRPr="5949743F">
              <w:rPr>
                <w:color w:val="000000" w:themeColor="text1"/>
                <w:sz w:val="22"/>
                <w:szCs w:val="22"/>
              </w:rPr>
              <w:t xml:space="preserve">Mažinti potvynių metu užliejamų apgyvendintų teritorijų plotus (savivaldybės, AM;  </w:t>
            </w:r>
            <w:r w:rsidRPr="5949743F">
              <w:rPr>
                <w:color w:val="000000" w:themeColor="text1"/>
                <w:sz w:val="22"/>
                <w:szCs w:val="22"/>
                <w:lang w:val="lt"/>
              </w:rPr>
              <w:t xml:space="preserve">finansavimo šaltinis – </w:t>
            </w:r>
            <w:r w:rsidRPr="5949743F">
              <w:rPr>
                <w:color w:val="000000" w:themeColor="text1"/>
                <w:sz w:val="22"/>
                <w:szCs w:val="22"/>
              </w:rPr>
              <w:t>Europos struktūriniai ir investiciniai fondai);</w:t>
            </w:r>
          </w:p>
          <w:p w14:paraId="053D4612" w14:textId="77777777" w:rsidR="003A2F5F" w:rsidRDefault="003A2F5F">
            <w:pPr>
              <w:tabs>
                <w:tab w:val="left" w:pos="142"/>
                <w:tab w:val="left" w:pos="284"/>
                <w:tab w:val="left" w:pos="860"/>
              </w:tabs>
              <w:ind w:left="29" w:firstLine="709"/>
              <w:jc w:val="both"/>
              <w:rPr>
                <w:color w:val="000000" w:themeColor="text1"/>
                <w:sz w:val="22"/>
                <w:szCs w:val="22"/>
                <w:lang w:val="lt"/>
              </w:rPr>
            </w:pPr>
            <w:r w:rsidRPr="5731C658">
              <w:rPr>
                <w:color w:val="000000" w:themeColor="text1"/>
                <w:sz w:val="22"/>
                <w:szCs w:val="22"/>
              </w:rPr>
              <w:t>3.1.3. Įgyvendinant Direktyvos 2007/60/EB reikalavimus, parengti naujo periodo strateginius dokumentus (AAA, AM;</w:t>
            </w:r>
            <w:r w:rsidRPr="5731C658">
              <w:rPr>
                <w:color w:val="000000" w:themeColor="text1"/>
                <w:sz w:val="22"/>
                <w:szCs w:val="22"/>
                <w:lang w:val="lt"/>
              </w:rPr>
              <w:t xml:space="preserve"> finansavimo šaltinis –</w:t>
            </w:r>
            <w:r w:rsidRPr="5731C658">
              <w:rPr>
                <w:color w:val="000000" w:themeColor="text1"/>
                <w:sz w:val="22"/>
                <w:szCs w:val="22"/>
              </w:rPr>
              <w:t xml:space="preserve"> </w:t>
            </w:r>
            <w:r w:rsidRPr="5731C658">
              <w:rPr>
                <w:color w:val="000000" w:themeColor="text1"/>
                <w:sz w:val="22"/>
                <w:szCs w:val="22"/>
                <w:lang w:val="lt"/>
              </w:rPr>
              <w:t>valstybės biudžetas ir (arba) Europos struktūriniai ir investiciniai fondai).</w:t>
            </w:r>
          </w:p>
          <w:p w14:paraId="1AB5E374" w14:textId="77777777" w:rsidR="003A2F5F" w:rsidRDefault="003A2F5F">
            <w:pPr>
              <w:tabs>
                <w:tab w:val="left" w:pos="142"/>
                <w:tab w:val="left" w:pos="284"/>
                <w:tab w:val="left" w:pos="860"/>
              </w:tabs>
              <w:ind w:left="29" w:firstLine="709"/>
              <w:jc w:val="both"/>
              <w:rPr>
                <w:color w:val="000000" w:themeColor="text1"/>
                <w:sz w:val="22"/>
                <w:szCs w:val="22"/>
                <w:lang w:val="lt"/>
              </w:rPr>
            </w:pPr>
            <w:r w:rsidRPr="1ECBE4F3">
              <w:rPr>
                <w:color w:val="000000" w:themeColor="text1"/>
                <w:sz w:val="22"/>
                <w:szCs w:val="22"/>
                <w:lang w:val="lt"/>
              </w:rPr>
              <w:t xml:space="preserve">Įgyvendinant Nacionalinio vandenų srities 2022–2027 metų planą,  Lietuvos Respublikos aplinkos ministro ir Lietuvos Respublikos žemės ūkio ministro 2023 m. balandžio 26 d. įsakymu Nr. </w:t>
            </w:r>
            <w:r w:rsidRPr="1ECBE4F3">
              <w:rPr>
                <w:color w:val="333333"/>
                <w:sz w:val="22"/>
                <w:szCs w:val="22"/>
                <w:lang w:val="lt"/>
              </w:rPr>
              <w:t xml:space="preserve">D1-122/3D-286 patvirtintas </w:t>
            </w:r>
            <w:bookmarkStart w:id="1" w:name="_Hlk154064541"/>
            <w:r w:rsidRPr="1ECBE4F3">
              <w:rPr>
                <w:color w:val="000000" w:themeColor="text1"/>
                <w:sz w:val="22"/>
                <w:szCs w:val="22"/>
                <w:lang w:val="lt"/>
              </w:rPr>
              <w:t xml:space="preserve">Nacionalinio vandenų srities 2022–2027 metų plano įgyvendinimo veiksmų planas </w:t>
            </w:r>
            <w:bookmarkEnd w:id="1"/>
            <w:r w:rsidRPr="1ECBE4F3">
              <w:rPr>
                <w:color w:val="000000" w:themeColor="text1"/>
                <w:sz w:val="22"/>
                <w:szCs w:val="22"/>
                <w:lang w:val="lt"/>
              </w:rPr>
              <w:t>(toliau –</w:t>
            </w:r>
            <w:r w:rsidRPr="1ECBE4F3">
              <w:rPr>
                <w:color w:val="000000" w:themeColor="text1"/>
                <w:sz w:val="22"/>
                <w:szCs w:val="22"/>
              </w:rPr>
              <w:t xml:space="preserve"> </w:t>
            </w:r>
            <w:r w:rsidRPr="1ECBE4F3">
              <w:rPr>
                <w:color w:val="000000" w:themeColor="text1"/>
                <w:sz w:val="22"/>
                <w:szCs w:val="22"/>
                <w:lang w:val="lt"/>
              </w:rPr>
              <w:t>Įgyvendinimo veiksmų planas). Jame suplanuoti šie veiksmai:</w:t>
            </w:r>
          </w:p>
          <w:p w14:paraId="4EE3947C" w14:textId="77777777" w:rsidR="003A2F5F" w:rsidRDefault="003A2F5F">
            <w:pPr>
              <w:tabs>
                <w:tab w:val="left" w:pos="142"/>
                <w:tab w:val="left" w:pos="284"/>
                <w:tab w:val="left" w:pos="860"/>
              </w:tabs>
              <w:ind w:left="29" w:firstLine="709"/>
              <w:jc w:val="both"/>
              <w:rPr>
                <w:color w:val="000000" w:themeColor="text1"/>
                <w:sz w:val="22"/>
                <w:szCs w:val="22"/>
              </w:rPr>
            </w:pPr>
            <w:r w:rsidRPr="7CF6C067">
              <w:rPr>
                <w:color w:val="000000" w:themeColor="text1"/>
                <w:sz w:val="22"/>
                <w:szCs w:val="22"/>
                <w:lang w:val="lt"/>
              </w:rPr>
              <w:t xml:space="preserve">3.1.1.3. </w:t>
            </w:r>
            <w:r w:rsidRPr="7CF6C067">
              <w:rPr>
                <w:color w:val="000000" w:themeColor="text1"/>
                <w:sz w:val="22"/>
                <w:szCs w:val="22"/>
              </w:rPr>
              <w:t xml:space="preserve">Sureguliuotuose vandens telkiniuose (Šyšos ir </w:t>
            </w:r>
            <w:proofErr w:type="spellStart"/>
            <w:r w:rsidRPr="7CF6C067">
              <w:rPr>
                <w:color w:val="000000" w:themeColor="text1"/>
                <w:sz w:val="22"/>
                <w:szCs w:val="22"/>
              </w:rPr>
              <w:t>Zuniškės</w:t>
            </w:r>
            <w:proofErr w:type="spellEnd"/>
            <w:r w:rsidRPr="7CF6C067">
              <w:rPr>
                <w:color w:val="000000" w:themeColor="text1"/>
                <w:sz w:val="22"/>
                <w:szCs w:val="22"/>
              </w:rPr>
              <w:t xml:space="preserve"> upėse) potvynių užliejamose teritorijose taikyti upių vagų </w:t>
            </w:r>
            <w:proofErr w:type="spellStart"/>
            <w:r w:rsidRPr="7CF6C067">
              <w:rPr>
                <w:color w:val="000000" w:themeColor="text1"/>
                <w:sz w:val="22"/>
                <w:szCs w:val="22"/>
              </w:rPr>
              <w:t>renatūralizavimo</w:t>
            </w:r>
            <w:proofErr w:type="spellEnd"/>
            <w:r w:rsidRPr="7CF6C067">
              <w:rPr>
                <w:color w:val="000000" w:themeColor="text1"/>
                <w:sz w:val="22"/>
                <w:szCs w:val="22"/>
              </w:rPr>
              <w:t xml:space="preserve"> priemones.</w:t>
            </w:r>
          </w:p>
          <w:p w14:paraId="0BC42D7F" w14:textId="77777777" w:rsidR="003A2F5F" w:rsidRDefault="003A2F5F">
            <w:pPr>
              <w:tabs>
                <w:tab w:val="left" w:pos="142"/>
                <w:tab w:val="left" w:pos="284"/>
                <w:tab w:val="left" w:pos="860"/>
              </w:tabs>
              <w:ind w:left="29" w:firstLine="709"/>
              <w:jc w:val="both"/>
              <w:rPr>
                <w:color w:val="000000" w:themeColor="text1"/>
                <w:sz w:val="22"/>
                <w:szCs w:val="22"/>
              </w:rPr>
            </w:pPr>
            <w:r w:rsidRPr="7CF6C067">
              <w:rPr>
                <w:color w:val="000000" w:themeColor="text1"/>
                <w:sz w:val="22"/>
                <w:szCs w:val="22"/>
              </w:rPr>
              <w:t>3.1.1.7. Įgyvendinti potvynių prevencijos ir rizikos mažinimo priemones siekiant apsaugoti kultūros objektą – Macikų nacistinės Vokietijos karo belaisvių stovyklą ir Sovietų Sąjungos gulago lagerio kompleksą.</w:t>
            </w:r>
          </w:p>
          <w:p w14:paraId="00120974" w14:textId="77777777" w:rsidR="003A2F5F" w:rsidRDefault="003A2F5F">
            <w:pPr>
              <w:tabs>
                <w:tab w:val="left" w:pos="142"/>
                <w:tab w:val="left" w:pos="284"/>
                <w:tab w:val="left" w:pos="860"/>
              </w:tabs>
              <w:ind w:left="29" w:firstLine="709"/>
              <w:jc w:val="both"/>
              <w:rPr>
                <w:color w:val="000000" w:themeColor="text1"/>
                <w:sz w:val="22"/>
                <w:szCs w:val="22"/>
              </w:rPr>
            </w:pPr>
            <w:r w:rsidRPr="7CF6C067">
              <w:rPr>
                <w:color w:val="000000" w:themeColor="text1"/>
                <w:sz w:val="22"/>
                <w:szCs w:val="22"/>
              </w:rPr>
              <w:t>3.1.2.1. Potvynių užliejamose teritorijose, kuriose planuojama įrengti inžinerinių apsaugos statinius, įgyvendinti 4 priede nurodytas priemones.</w:t>
            </w:r>
          </w:p>
          <w:p w14:paraId="4F014FFA" w14:textId="77777777" w:rsidR="003A2F5F" w:rsidRDefault="003A2F5F">
            <w:pPr>
              <w:tabs>
                <w:tab w:val="left" w:pos="142"/>
                <w:tab w:val="left" w:pos="284"/>
                <w:tab w:val="left" w:pos="860"/>
              </w:tabs>
              <w:ind w:left="29" w:firstLine="709"/>
              <w:jc w:val="both"/>
              <w:rPr>
                <w:color w:val="000000" w:themeColor="text1"/>
                <w:sz w:val="22"/>
                <w:szCs w:val="22"/>
              </w:rPr>
            </w:pPr>
            <w:r w:rsidRPr="5731C658">
              <w:rPr>
                <w:color w:val="000000" w:themeColor="text1"/>
                <w:sz w:val="22"/>
                <w:szCs w:val="22"/>
              </w:rPr>
              <w:t xml:space="preserve">3.1.3.1. Atsižvelgiant į 2007 m. spalio 23 d. Europos Parlamento ir Tarybos direktyvos 2007/60/EB dėl potvynių rizikos įvertinimo ir valdymo reikalavimus, peržiūrėti ir prireikus atnaujinti preliminaraus potvynių vertinimo ataskaitą, potvynių rizikos ir potvynių grėsmės žemėlapius, potvynių rizikos mažinimo planą. </w:t>
            </w:r>
          </w:p>
          <w:p w14:paraId="00660371" w14:textId="77777777" w:rsidR="003A2F5F" w:rsidRPr="00FA6FB0" w:rsidRDefault="003A2F5F">
            <w:pPr>
              <w:tabs>
                <w:tab w:val="left" w:pos="142"/>
                <w:tab w:val="left" w:pos="284"/>
                <w:tab w:val="left" w:pos="860"/>
              </w:tabs>
              <w:ind w:left="29" w:firstLine="709"/>
              <w:jc w:val="both"/>
              <w:rPr>
                <w:color w:val="000000" w:themeColor="text1"/>
                <w:sz w:val="22"/>
                <w:szCs w:val="22"/>
              </w:rPr>
            </w:pPr>
            <w:r w:rsidRPr="013EB271">
              <w:rPr>
                <w:color w:val="000000" w:themeColor="text1"/>
                <w:sz w:val="22"/>
                <w:szCs w:val="22"/>
                <w:lang w:val="lt"/>
              </w:rPr>
              <w:t xml:space="preserve">Įgyvendinimo veiksmų plano </w:t>
            </w:r>
            <w:r w:rsidRPr="013EB271">
              <w:rPr>
                <w:sz w:val="22"/>
                <w:szCs w:val="22"/>
              </w:rPr>
              <w:t xml:space="preserve">4 priede nurodyti numatomi </w:t>
            </w:r>
            <w:bookmarkStart w:id="2" w:name="_Hlk154064564"/>
            <w:r w:rsidRPr="013EB271">
              <w:rPr>
                <w:sz w:val="22"/>
                <w:szCs w:val="22"/>
              </w:rPr>
              <w:t>struktūrinės apsaugos nuo potvynių veiksmai Nemuno ir Lielupės upių baseinų rajonuose</w:t>
            </w:r>
            <w:bookmarkEnd w:id="2"/>
            <w:r w:rsidRPr="013EB271">
              <w:rPr>
                <w:sz w:val="22"/>
                <w:szCs w:val="22"/>
              </w:rPr>
              <w:t xml:space="preserve">, kuriuos tikslinga įgyvendinti, siekiant mažinti potvynių </w:t>
            </w:r>
            <w:r w:rsidRPr="00B56B49">
              <w:rPr>
                <w:sz w:val="22"/>
                <w:szCs w:val="22"/>
              </w:rPr>
              <w:t>riziką potvynių grėsmės teritorijose. Iš viso išskirta 41 vieta, kuriai ekspertų parinkti geriausi inžineriniai sprendimai</w:t>
            </w:r>
            <w:bookmarkStart w:id="3" w:name="Bookmark1"/>
            <w:r w:rsidRPr="00B56B49">
              <w:rPr>
                <w:rStyle w:val="FootnoteReference"/>
                <w:sz w:val="22"/>
                <w:szCs w:val="22"/>
              </w:rPr>
              <w:footnoteReference w:id="7"/>
            </w:r>
            <w:r w:rsidRPr="00B56B49">
              <w:rPr>
                <w:sz w:val="22"/>
                <w:szCs w:val="22"/>
              </w:rPr>
              <w:t>:</w:t>
            </w:r>
            <w:bookmarkEnd w:id="3"/>
            <w:r w:rsidRPr="00B56B49">
              <w:rPr>
                <w:sz w:val="22"/>
                <w:szCs w:val="22"/>
              </w:rPr>
              <w:t xml:space="preserve"> naujų</w:t>
            </w:r>
            <w:r w:rsidRPr="013EB271">
              <w:rPr>
                <w:sz w:val="22"/>
                <w:szCs w:val="22"/>
              </w:rPr>
              <w:t xml:space="preserve"> apsaugos pylimų įrengimas, esamų pylimų paaukštinimas, kelio apsaugos priemonės, atitvėrimo nuo vandens sienos įrengimas, vietinių kelių paaukštinimas. Vietos buvo išskirtos vadovaujantis šiais kriterijais:</w:t>
            </w:r>
          </w:p>
          <w:p w14:paraId="649EAA17"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bookmarkStart w:id="4" w:name="_Hlk154064718"/>
            <w:r w:rsidRPr="0080371D">
              <w:rPr>
                <w:sz w:val="22"/>
                <w:szCs w:val="22"/>
              </w:rPr>
              <w:t xml:space="preserve">apgyvendintos ir užstatytos teritorijos užliejamos didelės ir vidutinės tikimybės potvynių; </w:t>
            </w:r>
          </w:p>
          <w:p w14:paraId="35F01C5C"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 xml:space="preserve">gali nukentėti daug gyventojų; </w:t>
            </w:r>
          </w:p>
          <w:p w14:paraId="577CBBC7"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 xml:space="preserve">užstatymo ir apgyvendinimo tankis yra santykinai didelis; </w:t>
            </w:r>
          </w:p>
          <w:bookmarkEnd w:id="4"/>
          <w:p w14:paraId="673CB0A2"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 xml:space="preserve">ekonomiškai naudinga įgyvendinti inžinerines apsaugos nuo potvynių priemones; </w:t>
            </w:r>
          </w:p>
          <w:p w14:paraId="1E5133E9"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 xml:space="preserve">gyvenvietėse potvynių metu užliejami išvažiavimai ir gyventojai negali pasitraukti arba būti evakuojami be specialios įrangos; </w:t>
            </w:r>
          </w:p>
          <w:p w14:paraId="2C412B31"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įrengus inžinerines apsaugos nuo potvynių priemones bus apsaugoti ir pastatai, ir susisiekimo keliai;</w:t>
            </w:r>
          </w:p>
          <w:p w14:paraId="5B22BD75"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 xml:space="preserve">aplinkosaugai svarbios teritorijos; </w:t>
            </w:r>
          </w:p>
          <w:p w14:paraId="5ECB165B"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 xml:space="preserve">veikia aplinkai ir žmonių sveikatai pavojingi objektai; </w:t>
            </w:r>
          </w:p>
          <w:p w14:paraId="30258DA2" w14:textId="77777777" w:rsidR="003A2F5F" w:rsidRPr="0080371D" w:rsidRDefault="003A2F5F" w:rsidP="003A2F5F">
            <w:pPr>
              <w:pStyle w:val="ListParagraph"/>
              <w:numPr>
                <w:ilvl w:val="1"/>
                <w:numId w:val="15"/>
              </w:numPr>
              <w:tabs>
                <w:tab w:val="left" w:pos="142"/>
                <w:tab w:val="left" w:pos="284"/>
                <w:tab w:val="left" w:pos="860"/>
              </w:tabs>
              <w:jc w:val="both"/>
              <w:rPr>
                <w:sz w:val="22"/>
                <w:szCs w:val="22"/>
              </w:rPr>
            </w:pPr>
            <w:r w:rsidRPr="0080371D">
              <w:rPr>
                <w:sz w:val="22"/>
                <w:szCs w:val="22"/>
              </w:rPr>
              <w:t>užtikrinti apsaugą įrengiant laikinas apsaugos priemones, nėra galimybių arba laikinų apsaugos priemonių įrengimo sąnaudos artimos (arba viršija) pastovių inžinerinių priemonių įrengimo ir eksploatacijos sąnaudas.</w:t>
            </w:r>
          </w:p>
          <w:p w14:paraId="2BB73AE6" w14:textId="77777777" w:rsidR="003A2F5F" w:rsidRDefault="003A2F5F" w:rsidP="003A2F5F">
            <w:pPr>
              <w:pStyle w:val="ListParagraph"/>
              <w:numPr>
                <w:ilvl w:val="0"/>
                <w:numId w:val="4"/>
              </w:numPr>
              <w:tabs>
                <w:tab w:val="left" w:pos="142"/>
                <w:tab w:val="left" w:pos="284"/>
                <w:tab w:val="left" w:pos="313"/>
                <w:tab w:val="left" w:pos="860"/>
              </w:tabs>
              <w:jc w:val="both"/>
              <w:rPr>
                <w:sz w:val="22"/>
                <w:szCs w:val="22"/>
              </w:rPr>
            </w:pPr>
            <w:r w:rsidRPr="008333AC">
              <w:rPr>
                <w:color w:val="000000" w:themeColor="text1"/>
                <w:sz w:val="22"/>
                <w:szCs w:val="22"/>
                <w:u w:val="single"/>
                <w:lang w:val="lt"/>
              </w:rPr>
              <w:t>89.4.5 papunkčiu</w:t>
            </w:r>
            <w:r w:rsidRPr="008333AC">
              <w:rPr>
                <w:color w:val="000000" w:themeColor="text1"/>
                <w:sz w:val="22"/>
                <w:szCs w:val="22"/>
                <w:lang w:val="lt"/>
              </w:rPr>
              <w:t xml:space="preserve"> </w:t>
            </w:r>
            <w:r w:rsidRPr="008333AC">
              <w:rPr>
                <w:sz w:val="22"/>
                <w:szCs w:val="22"/>
              </w:rPr>
              <w:t>„</w:t>
            </w:r>
            <w:r w:rsidRPr="008333AC">
              <w:rPr>
                <w:color w:val="000000" w:themeColor="text1"/>
                <w:sz w:val="22"/>
                <w:szCs w:val="22"/>
                <w:lang w:val="lt"/>
              </w:rPr>
              <w:t>sprendimai dėl konkrečių pažangos priemonės veiklų finansavimo jau priimti ir (arba) veiklos pradėtos vykdyti</w:t>
            </w:r>
            <w:r w:rsidRPr="008333AC">
              <w:rPr>
                <w:sz w:val="22"/>
                <w:szCs w:val="22"/>
              </w:rPr>
              <w:t xml:space="preserve">“. </w:t>
            </w:r>
          </w:p>
          <w:p w14:paraId="2F5B4220" w14:textId="77777777" w:rsidR="003A2F5F" w:rsidRPr="00C76263" w:rsidRDefault="003A2F5F">
            <w:pPr>
              <w:tabs>
                <w:tab w:val="left" w:pos="142"/>
                <w:tab w:val="left" w:pos="284"/>
                <w:tab w:val="left" w:pos="313"/>
                <w:tab w:val="left" w:pos="860"/>
              </w:tabs>
              <w:ind w:firstLine="738"/>
              <w:jc w:val="both"/>
              <w:rPr>
                <w:sz w:val="22"/>
                <w:szCs w:val="22"/>
                <w:highlight w:val="yellow"/>
              </w:rPr>
            </w:pPr>
            <w:r w:rsidRPr="5731C658">
              <w:rPr>
                <w:sz w:val="22"/>
                <w:szCs w:val="22"/>
              </w:rPr>
              <w:t>Investicinė veikla „Potvynių rizikos valdymo ir mažinimo priemonių, numatytų potvynių rizikos valdymo planuose, įgyvendinimas“ yra numatyta 2021</w:t>
            </w:r>
            <w:r w:rsidRPr="5731C658">
              <w:rPr>
                <w:color w:val="000000" w:themeColor="text1"/>
                <w:sz w:val="22"/>
                <w:szCs w:val="22"/>
                <w:lang w:val="lt"/>
              </w:rPr>
              <w:t>–</w:t>
            </w:r>
            <w:r w:rsidRPr="5731C658">
              <w:rPr>
                <w:sz w:val="22"/>
                <w:szCs w:val="22"/>
              </w:rPr>
              <w:t>2027 metų Europos Sąjungos investicijų programoje (toliau – 2021–2027 IP), patvirtintoje Europos Komisijos sprendimu 2022 m. rugpjūčio 3 d. Nr. C(202.2) 5742, 2 prioriteto „Žalesnė Lietuva“ 2.4 konkrečiame uždavinyje „</w:t>
            </w:r>
            <w:r w:rsidRPr="5731C658">
              <w:rPr>
                <w:sz w:val="22"/>
                <w:szCs w:val="22"/>
                <w:lang w:val="lt"/>
              </w:rPr>
              <w:t xml:space="preserve">Skatinti prisitaikymą prie klimato kaitos ir nelaimių rizikos prevenciją, atsparumą, atsižvelgiant į </w:t>
            </w:r>
            <w:proofErr w:type="spellStart"/>
            <w:r w:rsidRPr="5731C658">
              <w:rPr>
                <w:sz w:val="22"/>
                <w:szCs w:val="22"/>
                <w:lang w:val="lt"/>
              </w:rPr>
              <w:t>ekosisteminius</w:t>
            </w:r>
            <w:proofErr w:type="spellEnd"/>
            <w:r w:rsidRPr="5731C658">
              <w:rPr>
                <w:sz w:val="22"/>
                <w:szCs w:val="22"/>
                <w:lang w:val="lt"/>
              </w:rPr>
              <w:t xml:space="preserve"> metodus</w:t>
            </w:r>
            <w:r w:rsidRPr="5731C658">
              <w:rPr>
                <w:sz w:val="22"/>
                <w:szCs w:val="22"/>
              </w:rPr>
              <w:t xml:space="preserve">“. Veiklai skirtas Europos regioninės plėtros fondo (toliau – ERPF) finansavimas Vidurio ir vakarų Lietuvos regione. Veiklos alternatyvos, tikslinės grupės įvertintos rengiant 2021–2027 IP Lietuvai projektą, remiantis Lietuvos šalies ataskaitos (2019) priede D nustatytomis investicijų kryptimis,  2021 m. birželio 24 d. Europos Parlamento ir Tarybos reglamento (ES) 2021/1058 dėl Europos regioninės plėtros fondo ir Sanglaudos fondo (toliau – Reglamentas (ES) 2021/1058) 3 straipsnyje nurodytais konkrečiais ERPF fondo </w:t>
            </w:r>
            <w:r w:rsidRPr="5731C658">
              <w:rPr>
                <w:sz w:val="22"/>
                <w:szCs w:val="22"/>
              </w:rPr>
              <w:lastRenderedPageBreak/>
              <w:t xml:space="preserve">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2021/1060), 1 priede nurodytais intervencijų kodais (veiklai ERPF lėšos skiriamos  pagal 058 kodą </w:t>
            </w:r>
            <w:r w:rsidRPr="5731C658">
              <w:rPr>
                <w:rStyle w:val="CommentReference"/>
                <w:sz w:val="22"/>
                <w:szCs w:val="22"/>
              </w:rPr>
              <w:t>„</w:t>
            </w:r>
            <w:r w:rsidRPr="5731C658">
              <w:rPr>
                <w:rStyle w:val="ui-provider"/>
                <w:sz w:val="22"/>
                <w:szCs w:val="22"/>
              </w:rPr>
              <w:t>Prisitaikymo prie klimato kaitos priemonės, su klimato kaita susijusios rizikos prevencija ir valdymas: potvyniai ir nuošliaužos (įskaitant informuotumo didinimą, civilinės saugos ir nelaimių valdymo sistemas, infrastruktūrą ir ekosistemomis grindžiamus metodus</w:t>
            </w:r>
            <w:r w:rsidRPr="5731C658">
              <w:rPr>
                <w:sz w:val="22"/>
                <w:szCs w:val="22"/>
              </w:rPr>
              <w:t>“).</w:t>
            </w:r>
          </w:p>
          <w:p w14:paraId="5B04A4C8" w14:textId="77777777" w:rsidR="003A2F5F" w:rsidRDefault="003A2F5F">
            <w:pPr>
              <w:tabs>
                <w:tab w:val="left" w:pos="284"/>
                <w:tab w:val="left" w:pos="630"/>
              </w:tabs>
              <w:ind w:left="284" w:firstLine="567"/>
              <w:jc w:val="both"/>
              <w:rPr>
                <w:sz w:val="22"/>
                <w:szCs w:val="22"/>
              </w:rPr>
            </w:pPr>
          </w:p>
          <w:p w14:paraId="5C3280B8" w14:textId="77777777" w:rsidR="003A2F5F" w:rsidRDefault="003A2F5F" w:rsidP="003A2F5F">
            <w:pPr>
              <w:pStyle w:val="ListParagraph"/>
              <w:numPr>
                <w:ilvl w:val="0"/>
                <w:numId w:val="4"/>
              </w:numPr>
              <w:tabs>
                <w:tab w:val="left" w:pos="284"/>
                <w:tab w:val="left" w:pos="860"/>
              </w:tabs>
              <w:spacing w:after="120"/>
              <w:jc w:val="both"/>
              <w:rPr>
                <w:i/>
                <w:iCs/>
                <w:sz w:val="22"/>
                <w:szCs w:val="22"/>
              </w:rPr>
            </w:pPr>
            <w:r w:rsidRPr="7CF6C067">
              <w:rPr>
                <w:i/>
                <w:iCs/>
                <w:sz w:val="22"/>
                <w:szCs w:val="22"/>
              </w:rPr>
              <w:t>Veiklos aprašymas</w:t>
            </w:r>
          </w:p>
          <w:p w14:paraId="1880FA8C" w14:textId="77777777" w:rsidR="003A2F5F" w:rsidRDefault="003A2F5F">
            <w:pPr>
              <w:tabs>
                <w:tab w:val="left" w:pos="860"/>
              </w:tabs>
              <w:ind w:left="29" w:firstLine="709"/>
              <w:jc w:val="both"/>
              <w:rPr>
                <w:sz w:val="22"/>
                <w:szCs w:val="22"/>
              </w:rPr>
            </w:pPr>
            <w:r w:rsidRPr="7CF6C067">
              <w:rPr>
                <w:sz w:val="22"/>
                <w:szCs w:val="22"/>
              </w:rPr>
              <w:t xml:space="preserve">Veikla skirta įgyvendinti potvynių rizikos valdymo ir mažinimo priemones, numatytas Nacionaliniame vandenų srities 2022–2027 metų plane ir Įgyvendinimo veiksmų plane. Veiklą sudaro dvi </w:t>
            </w:r>
            <w:proofErr w:type="spellStart"/>
            <w:r w:rsidRPr="7CF6C067">
              <w:rPr>
                <w:sz w:val="22"/>
                <w:szCs w:val="22"/>
              </w:rPr>
              <w:t>poveiklės</w:t>
            </w:r>
            <w:proofErr w:type="spellEnd"/>
            <w:r w:rsidRPr="7CF6C067">
              <w:rPr>
                <w:sz w:val="22"/>
                <w:szCs w:val="22"/>
              </w:rPr>
              <w:t>:</w:t>
            </w:r>
          </w:p>
          <w:p w14:paraId="27188F53" w14:textId="77777777" w:rsidR="003A2F5F" w:rsidRDefault="003A2F5F">
            <w:pPr>
              <w:ind w:firstLine="731"/>
              <w:jc w:val="both"/>
              <w:rPr>
                <w:sz w:val="22"/>
                <w:szCs w:val="22"/>
              </w:rPr>
            </w:pPr>
            <w:r>
              <w:rPr>
                <w:b/>
                <w:bCs/>
                <w:color w:val="000000" w:themeColor="text1"/>
                <w:sz w:val="22"/>
                <w:szCs w:val="22"/>
              </w:rPr>
              <w:t xml:space="preserve">1.1. </w:t>
            </w:r>
            <w:r w:rsidRPr="005708C7">
              <w:rPr>
                <w:b/>
                <w:bCs/>
                <w:color w:val="000000" w:themeColor="text1"/>
                <w:sz w:val="22"/>
                <w:szCs w:val="22"/>
              </w:rPr>
              <w:t>Potvynių rizikos  mažinimo priemonių įgyvendinimas</w:t>
            </w:r>
            <w:r w:rsidRPr="005708C7">
              <w:rPr>
                <w:color w:val="000000" w:themeColor="text1"/>
                <w:sz w:val="22"/>
                <w:szCs w:val="22"/>
              </w:rPr>
              <w:t xml:space="preserve">. </w:t>
            </w:r>
            <w:r w:rsidRPr="005708C7">
              <w:rPr>
                <w:sz w:val="22"/>
                <w:szCs w:val="22"/>
              </w:rPr>
              <w:t>Siekiant sumažinti potvynių grėsmę</w:t>
            </w:r>
          </w:p>
          <w:p w14:paraId="743F1B0C" w14:textId="77777777" w:rsidR="003A2F5F" w:rsidRDefault="003A2F5F">
            <w:pPr>
              <w:jc w:val="both"/>
              <w:rPr>
                <w:sz w:val="22"/>
                <w:szCs w:val="22"/>
              </w:rPr>
            </w:pPr>
            <w:r w:rsidRPr="005708C7">
              <w:rPr>
                <w:sz w:val="22"/>
                <w:szCs w:val="22"/>
              </w:rPr>
              <w:t>pajūrio zonoje ir Nemuno žemupyje, planuojama investuoti į potvynių rizikos valdymo planuose numatytų priemonių (upių krantinių erozijos mažinimo (upių krantinių sutvirtinimo), apsauginių pylimų, hidrotechnikos statinių įrengimo ir rekonstravimo, potvynių padarinių šalinimo (vagų valymo ir gilinimo darbus)) įgyvendinimą.</w:t>
            </w:r>
          </w:p>
          <w:p w14:paraId="33FD8888" w14:textId="77777777" w:rsidR="003A2F5F" w:rsidRDefault="003A2F5F">
            <w:pPr>
              <w:ind w:firstLine="731"/>
              <w:jc w:val="both"/>
              <w:rPr>
                <w:sz w:val="22"/>
                <w:szCs w:val="22"/>
              </w:rPr>
            </w:pPr>
            <w:r w:rsidRPr="00CE5A53">
              <w:rPr>
                <w:b/>
                <w:bCs/>
                <w:sz w:val="22"/>
                <w:szCs w:val="22"/>
              </w:rPr>
              <w:t>1.2. Pažeistų</w:t>
            </w:r>
            <w:r w:rsidRPr="005708C7">
              <w:rPr>
                <w:b/>
                <w:bCs/>
                <w:sz w:val="22"/>
                <w:szCs w:val="22"/>
              </w:rPr>
              <w:t xml:space="preserve"> upių </w:t>
            </w:r>
            <w:proofErr w:type="spellStart"/>
            <w:r w:rsidRPr="005708C7">
              <w:rPr>
                <w:b/>
                <w:bCs/>
                <w:sz w:val="22"/>
                <w:szCs w:val="22"/>
              </w:rPr>
              <w:t>hidromorfologinių</w:t>
            </w:r>
            <w:proofErr w:type="spellEnd"/>
            <w:r w:rsidRPr="005708C7">
              <w:rPr>
                <w:b/>
                <w:bCs/>
                <w:sz w:val="22"/>
                <w:szCs w:val="22"/>
              </w:rPr>
              <w:t xml:space="preserve"> savybių atkūrimas. </w:t>
            </w:r>
            <w:r w:rsidRPr="005708C7">
              <w:rPr>
                <w:sz w:val="22"/>
                <w:szCs w:val="22"/>
              </w:rPr>
              <w:t xml:space="preserve">Siekiant efektyviai valdyti potvynių riziką, numatoma įgyvendinti 2-jų pažeistų upių, patenkančių į potvynių grėsmės teritorijas pajūrio zonoje ir Nemuno žemupyje, </w:t>
            </w:r>
            <w:proofErr w:type="spellStart"/>
            <w:r w:rsidRPr="005708C7">
              <w:rPr>
                <w:sz w:val="22"/>
                <w:szCs w:val="22"/>
              </w:rPr>
              <w:t>hidromorfologinių</w:t>
            </w:r>
            <w:proofErr w:type="spellEnd"/>
            <w:r w:rsidRPr="005708C7">
              <w:rPr>
                <w:sz w:val="22"/>
                <w:szCs w:val="22"/>
              </w:rPr>
              <w:t xml:space="preserve"> savybių atkūrimą. </w:t>
            </w:r>
            <w:proofErr w:type="spellStart"/>
            <w:r w:rsidRPr="005708C7">
              <w:rPr>
                <w:sz w:val="22"/>
                <w:szCs w:val="22"/>
              </w:rPr>
              <w:t>Hidromorfologinių</w:t>
            </w:r>
            <w:proofErr w:type="spellEnd"/>
            <w:r w:rsidRPr="005708C7">
              <w:rPr>
                <w:sz w:val="22"/>
                <w:szCs w:val="22"/>
              </w:rPr>
              <w:t xml:space="preserve"> savybių atkūrimo metu bus atkuriamas natūralus vandens srautas, atkuriama augalija upės aplinkoje sumažins erozijos pavojų ir padidins vandens telkinio gebėjimą absorbuoti didelius kiekius vandens. </w:t>
            </w:r>
            <w:proofErr w:type="spellStart"/>
            <w:r w:rsidRPr="005708C7">
              <w:rPr>
                <w:sz w:val="22"/>
                <w:szCs w:val="22"/>
              </w:rPr>
              <w:t>Poveiklė</w:t>
            </w:r>
            <w:proofErr w:type="spellEnd"/>
            <w:r w:rsidRPr="005708C7">
              <w:rPr>
                <w:sz w:val="22"/>
                <w:szCs w:val="22"/>
              </w:rPr>
              <w:t xml:space="preserve"> prisidės prie upių ekosistemų stabilumo ir gebėjimo valdyti vandens srautus, taip sumažinant potvynių mastą ir poveikį. </w:t>
            </w:r>
          </w:p>
          <w:p w14:paraId="206B95E9" w14:textId="77777777" w:rsidR="003A2F5F" w:rsidRDefault="003A2F5F">
            <w:pPr>
              <w:ind w:firstLine="731"/>
              <w:jc w:val="both"/>
              <w:rPr>
                <w:sz w:val="22"/>
                <w:szCs w:val="22"/>
              </w:rPr>
            </w:pPr>
            <w:r w:rsidRPr="00CE5A53">
              <w:rPr>
                <w:b/>
                <w:bCs/>
                <w:sz w:val="22"/>
                <w:szCs w:val="22"/>
              </w:rPr>
              <w:t xml:space="preserve">1.3. </w:t>
            </w:r>
            <w:r w:rsidRPr="00CE5A53">
              <w:rPr>
                <w:b/>
                <w:bCs/>
                <w:color w:val="000000" w:themeColor="text1"/>
                <w:sz w:val="22"/>
                <w:szCs w:val="22"/>
              </w:rPr>
              <w:t>Potvynių</w:t>
            </w:r>
            <w:r w:rsidRPr="005708C7">
              <w:rPr>
                <w:b/>
                <w:bCs/>
                <w:color w:val="000000" w:themeColor="text1"/>
                <w:sz w:val="22"/>
                <w:szCs w:val="22"/>
              </w:rPr>
              <w:t xml:space="preserve"> grėsmės ir rizikos žemėlapių atnaujinimas ir valdymo planų parengimas</w:t>
            </w:r>
            <w:r w:rsidRPr="005708C7">
              <w:rPr>
                <w:b/>
                <w:bCs/>
                <w:sz w:val="22"/>
                <w:szCs w:val="22"/>
              </w:rPr>
              <w:t xml:space="preserve">. </w:t>
            </w:r>
            <w:r w:rsidRPr="005708C7">
              <w:rPr>
                <w:sz w:val="22"/>
                <w:szCs w:val="22"/>
              </w:rPr>
              <w:t xml:space="preserve">Įgyvendinant </w:t>
            </w:r>
            <w:r w:rsidRPr="005708C7">
              <w:rPr>
                <w:color w:val="000000" w:themeColor="text1"/>
                <w:sz w:val="22"/>
                <w:szCs w:val="22"/>
              </w:rPr>
              <w:t xml:space="preserve">Direktyvos </w:t>
            </w:r>
            <w:r w:rsidRPr="005708C7">
              <w:rPr>
                <w:sz w:val="22"/>
                <w:szCs w:val="22"/>
              </w:rPr>
              <w:t>2007/60/EB 14 straipsnio reikalavimus, potvynių grėsmės žemėlapiai ir potvynių rizikos žemėlapiai peržiūrimi ir prireikus atnaujinami kas šešerius metus. Atnaujinimas vykdomas įvertinus įgyvendintų potvynių rizikos mažinimo priemonių poveikį, realius reljefo ir teritorinius pokyčius, klimato kaitos tendencijas. Taip pat pagal 14 straipsnį Potvynių rizikos valdymo planas turi būti atnaujintas kas šešerius metus, atsižvelgiant į potvynių grėsmės žemėlapių ir potvynių rizikos žemėlapių pasikeitimus, įvertinus padarytą pažangą, siekiant nustatyti naujas priemones potvynių rizikai mažinti ir valdyti.</w:t>
            </w:r>
          </w:p>
          <w:p w14:paraId="5A62D094" w14:textId="77777777" w:rsidR="003A2F5F" w:rsidRPr="005708C7" w:rsidRDefault="003A2F5F">
            <w:pPr>
              <w:tabs>
                <w:tab w:val="left" w:pos="860"/>
              </w:tabs>
              <w:ind w:left="360"/>
              <w:jc w:val="both"/>
              <w:rPr>
                <w:sz w:val="22"/>
                <w:szCs w:val="22"/>
              </w:rPr>
            </w:pPr>
          </w:p>
          <w:p w14:paraId="1BE89BCE" w14:textId="77777777" w:rsidR="003A2F5F" w:rsidRPr="00F051AD" w:rsidRDefault="003A2F5F" w:rsidP="003A2F5F">
            <w:pPr>
              <w:pStyle w:val="ListParagraph"/>
              <w:numPr>
                <w:ilvl w:val="0"/>
                <w:numId w:val="4"/>
              </w:numPr>
              <w:tabs>
                <w:tab w:val="left" w:pos="860"/>
              </w:tabs>
              <w:jc w:val="both"/>
              <w:rPr>
                <w:sz w:val="22"/>
                <w:szCs w:val="22"/>
              </w:rPr>
            </w:pPr>
            <w:r>
              <w:rPr>
                <w:i/>
                <w:iCs/>
                <w:sz w:val="22"/>
                <w:szCs w:val="22"/>
              </w:rPr>
              <w:t>T</w:t>
            </w:r>
            <w:r w:rsidRPr="00F051AD">
              <w:rPr>
                <w:i/>
                <w:iCs/>
                <w:sz w:val="22"/>
                <w:szCs w:val="22"/>
              </w:rPr>
              <w:t xml:space="preserve">ikslinės grupės: </w:t>
            </w:r>
            <w:r w:rsidRPr="00F051AD">
              <w:rPr>
                <w:sz w:val="22"/>
                <w:szCs w:val="22"/>
              </w:rPr>
              <w:t>potvynių rizikos teritorijų savivaldybės ir jų gyventojai, už ekstremalių situacijų valdymą atsakingos institucijos;</w:t>
            </w:r>
          </w:p>
          <w:p w14:paraId="45ADDFBD" w14:textId="77777777" w:rsidR="003A2F5F" w:rsidRPr="006D35D1" w:rsidRDefault="003A2F5F" w:rsidP="003A2F5F">
            <w:pPr>
              <w:pStyle w:val="ListParagraph"/>
              <w:numPr>
                <w:ilvl w:val="0"/>
                <w:numId w:val="4"/>
              </w:numPr>
              <w:tabs>
                <w:tab w:val="left" w:pos="860"/>
              </w:tabs>
              <w:jc w:val="both"/>
            </w:pPr>
            <w:r w:rsidRPr="0080371D">
              <w:rPr>
                <w:i/>
                <w:iCs/>
                <w:sz w:val="22"/>
                <w:szCs w:val="22"/>
              </w:rPr>
              <w:t>projektų vykdytojai:</w:t>
            </w:r>
            <w:r>
              <w:rPr>
                <w:i/>
                <w:iCs/>
                <w:sz w:val="22"/>
                <w:szCs w:val="22"/>
              </w:rPr>
              <w:t xml:space="preserve"> </w:t>
            </w:r>
            <w:r w:rsidRPr="00AF3C18">
              <w:rPr>
                <w:sz w:val="22"/>
                <w:szCs w:val="22"/>
              </w:rPr>
              <w:t>savivaldybės,</w:t>
            </w:r>
            <w:r w:rsidRPr="0080371D">
              <w:rPr>
                <w:i/>
                <w:iCs/>
                <w:sz w:val="22"/>
                <w:szCs w:val="22"/>
              </w:rPr>
              <w:t xml:space="preserve"> </w:t>
            </w:r>
            <w:r w:rsidRPr="0080371D">
              <w:rPr>
                <w:sz w:val="22"/>
                <w:szCs w:val="22"/>
              </w:rPr>
              <w:t xml:space="preserve">Lietuvos Respublikos aplinkos ministerijos Aplinkos </w:t>
            </w:r>
            <w:r w:rsidRPr="006D35D1">
              <w:rPr>
                <w:sz w:val="22"/>
                <w:szCs w:val="22"/>
              </w:rPr>
              <w:t>projektų valdymo agentūra (toliau – APVA), Aplinkos apsaugos agentūra</w:t>
            </w:r>
            <w:r>
              <w:rPr>
                <w:sz w:val="22"/>
                <w:szCs w:val="22"/>
              </w:rPr>
              <w:t xml:space="preserve"> (toliau – AAA)</w:t>
            </w:r>
            <w:r w:rsidRPr="006D35D1">
              <w:rPr>
                <w:sz w:val="22"/>
                <w:szCs w:val="22"/>
              </w:rPr>
              <w:t xml:space="preserve">, </w:t>
            </w:r>
            <w:r>
              <w:rPr>
                <w:sz w:val="22"/>
                <w:szCs w:val="22"/>
              </w:rPr>
              <w:t xml:space="preserve">galimi </w:t>
            </w:r>
            <w:r w:rsidRPr="006D35D1">
              <w:rPr>
                <w:sz w:val="22"/>
                <w:szCs w:val="22"/>
              </w:rPr>
              <w:t>partneriai – Šilutės r. savivaldybė</w:t>
            </w:r>
            <w:r>
              <w:rPr>
                <w:color w:val="000000" w:themeColor="text1"/>
                <w:sz w:val="22"/>
                <w:szCs w:val="22"/>
              </w:rPr>
              <w:t xml:space="preserve">, </w:t>
            </w:r>
            <w:r w:rsidRPr="006D35D1">
              <w:rPr>
                <w:color w:val="000000" w:themeColor="text1"/>
                <w:sz w:val="22"/>
                <w:szCs w:val="22"/>
              </w:rPr>
              <w:t>Mažosios Lietuvos saugomų teritorijų direkcija</w:t>
            </w:r>
            <w:r w:rsidRPr="006D35D1">
              <w:rPr>
                <w:sz w:val="22"/>
                <w:szCs w:val="22"/>
              </w:rPr>
              <w:t>;</w:t>
            </w:r>
          </w:p>
          <w:p w14:paraId="3A6D2E73" w14:textId="77777777" w:rsidR="003A2F5F" w:rsidRPr="006D35D1" w:rsidRDefault="003A2F5F" w:rsidP="003A2F5F">
            <w:pPr>
              <w:pStyle w:val="ListParagraph"/>
              <w:numPr>
                <w:ilvl w:val="0"/>
                <w:numId w:val="4"/>
              </w:numPr>
              <w:tabs>
                <w:tab w:val="left" w:pos="284"/>
                <w:tab w:val="left" w:pos="860"/>
              </w:tabs>
              <w:spacing w:after="120"/>
              <w:jc w:val="both"/>
              <w:rPr>
                <w:color w:val="000000" w:themeColor="text1"/>
                <w:sz w:val="22"/>
                <w:szCs w:val="22"/>
                <w:lang w:val="lt"/>
              </w:rPr>
            </w:pPr>
            <w:r w:rsidRPr="006D35D1">
              <w:rPr>
                <w:i/>
                <w:iCs/>
                <w:sz w:val="22"/>
                <w:szCs w:val="22"/>
              </w:rPr>
              <w:t>siekiami rezultatai:</w:t>
            </w:r>
          </w:p>
          <w:p w14:paraId="099BD4FC" w14:textId="77777777" w:rsidR="003A2F5F" w:rsidRPr="006D35D1" w:rsidRDefault="003A2F5F" w:rsidP="003A2F5F">
            <w:pPr>
              <w:pStyle w:val="ListParagraph"/>
              <w:numPr>
                <w:ilvl w:val="0"/>
                <w:numId w:val="14"/>
              </w:numPr>
              <w:tabs>
                <w:tab w:val="left" w:pos="284"/>
                <w:tab w:val="left" w:pos="860"/>
              </w:tabs>
              <w:spacing w:after="120"/>
              <w:ind w:left="1298" w:hanging="142"/>
              <w:jc w:val="both"/>
              <w:rPr>
                <w:color w:val="000000" w:themeColor="text1"/>
                <w:sz w:val="22"/>
                <w:szCs w:val="22"/>
                <w:lang w:val="lt"/>
              </w:rPr>
            </w:pPr>
            <w:r w:rsidRPr="006D35D1">
              <w:rPr>
                <w:color w:val="000000" w:themeColor="text1"/>
                <w:sz w:val="22"/>
                <w:szCs w:val="22"/>
                <w:lang w:val="lt"/>
              </w:rPr>
              <w:t xml:space="preserve">iki 2029 m. bus </w:t>
            </w:r>
            <w:r w:rsidRPr="006D35D1">
              <w:rPr>
                <w:color w:val="000000" w:themeColor="text1"/>
                <w:sz w:val="22"/>
                <w:szCs w:val="22"/>
              </w:rPr>
              <w:t>naujai įrengta arba sustiprinta 73 km pakrančių ruožų, upių ir ežerų krantų apsaugos nuo potvynių;</w:t>
            </w:r>
            <w:r w:rsidRPr="006D35D1">
              <w:rPr>
                <w:color w:val="000000" w:themeColor="text1"/>
                <w:sz w:val="22"/>
                <w:szCs w:val="22"/>
                <w:lang w:val="lt"/>
              </w:rPr>
              <w:t xml:space="preserve"> gyventojų, galinčių pasinaudoti apsaugos nuo potvynių priemonėmis, skaičius bus ne mažesnis kaip 2009;</w:t>
            </w:r>
          </w:p>
          <w:p w14:paraId="3A468DE8" w14:textId="77777777" w:rsidR="003A2F5F" w:rsidRDefault="003A2F5F" w:rsidP="003A2F5F">
            <w:pPr>
              <w:pStyle w:val="ListParagraph"/>
              <w:numPr>
                <w:ilvl w:val="0"/>
                <w:numId w:val="14"/>
              </w:numPr>
              <w:tabs>
                <w:tab w:val="left" w:pos="284"/>
                <w:tab w:val="left" w:pos="860"/>
              </w:tabs>
              <w:spacing w:after="120"/>
              <w:ind w:left="1298" w:hanging="142"/>
              <w:jc w:val="both"/>
              <w:rPr>
                <w:color w:val="000000" w:themeColor="text1"/>
                <w:sz w:val="22"/>
                <w:szCs w:val="22"/>
                <w:lang w:val="lt"/>
              </w:rPr>
            </w:pPr>
            <w:r w:rsidRPr="006D35D1">
              <w:rPr>
                <w:color w:val="000000" w:themeColor="text1"/>
                <w:sz w:val="22"/>
                <w:szCs w:val="22"/>
                <w:lang w:val="lt"/>
              </w:rPr>
              <w:t xml:space="preserve">iki 2029 m. bus </w:t>
            </w:r>
            <w:r>
              <w:rPr>
                <w:color w:val="000000" w:themeColor="text1"/>
                <w:sz w:val="22"/>
                <w:szCs w:val="22"/>
                <w:lang w:val="lt"/>
              </w:rPr>
              <w:t>atkurtos</w:t>
            </w:r>
            <w:r w:rsidRPr="006D35D1">
              <w:rPr>
                <w:color w:val="000000" w:themeColor="text1"/>
                <w:sz w:val="22"/>
                <w:szCs w:val="22"/>
                <w:lang w:val="lt"/>
              </w:rPr>
              <w:t xml:space="preserve"> 2-jų pakeistų upių </w:t>
            </w:r>
            <w:proofErr w:type="spellStart"/>
            <w:r w:rsidRPr="006D35D1">
              <w:rPr>
                <w:color w:val="000000" w:themeColor="text1"/>
                <w:sz w:val="22"/>
                <w:szCs w:val="22"/>
                <w:lang w:val="lt"/>
              </w:rPr>
              <w:t>hidromorfologinės</w:t>
            </w:r>
            <w:proofErr w:type="spellEnd"/>
            <w:r w:rsidRPr="006D35D1">
              <w:rPr>
                <w:color w:val="000000" w:themeColor="text1"/>
                <w:sz w:val="22"/>
                <w:szCs w:val="22"/>
                <w:lang w:val="lt"/>
              </w:rPr>
              <w:t xml:space="preserve"> savybės, kas sudarys ne mažiau</w:t>
            </w:r>
            <w:r w:rsidRPr="006D35D1">
              <w:rPr>
                <w:color w:val="000000" w:themeColor="text1"/>
                <w:sz w:val="22"/>
                <w:szCs w:val="22"/>
              </w:rPr>
              <w:t xml:space="preserve"> </w:t>
            </w:r>
            <w:r>
              <w:rPr>
                <w:color w:val="000000" w:themeColor="text1"/>
                <w:sz w:val="22"/>
                <w:szCs w:val="22"/>
              </w:rPr>
              <w:t xml:space="preserve">kaip </w:t>
            </w:r>
            <w:r w:rsidRPr="006D35D1">
              <w:rPr>
                <w:color w:val="000000" w:themeColor="text1"/>
                <w:sz w:val="22"/>
                <w:szCs w:val="22"/>
              </w:rPr>
              <w:t>10 km pakrančių ruožų, upių krantų apsaugos nuo potvynių;</w:t>
            </w:r>
            <w:r w:rsidRPr="006D35D1">
              <w:rPr>
                <w:color w:val="000000" w:themeColor="text1"/>
                <w:sz w:val="22"/>
                <w:szCs w:val="22"/>
                <w:lang w:val="lt"/>
              </w:rPr>
              <w:t xml:space="preserve"> gyventojų, galinčių pasinaudoti apsaugos nuo potvynių priemonėmis, skaičius bus ne mažesnis kaip 50;</w:t>
            </w:r>
          </w:p>
          <w:p w14:paraId="3FBEC643" w14:textId="77777777" w:rsidR="003A2F5F" w:rsidRPr="00E904EC" w:rsidRDefault="003A2F5F" w:rsidP="003A2F5F">
            <w:pPr>
              <w:pStyle w:val="ListParagraph"/>
              <w:numPr>
                <w:ilvl w:val="0"/>
                <w:numId w:val="14"/>
              </w:numPr>
              <w:tabs>
                <w:tab w:val="left" w:pos="284"/>
                <w:tab w:val="left" w:pos="860"/>
              </w:tabs>
              <w:spacing w:after="120"/>
              <w:ind w:left="1298" w:hanging="142"/>
              <w:jc w:val="both"/>
              <w:rPr>
                <w:color w:val="000000" w:themeColor="text1"/>
                <w:sz w:val="22"/>
                <w:szCs w:val="22"/>
                <w:lang w:val="lt"/>
              </w:rPr>
            </w:pPr>
            <w:r w:rsidRPr="00E904EC">
              <w:rPr>
                <w:color w:val="000000" w:themeColor="text1"/>
                <w:sz w:val="22"/>
                <w:szCs w:val="22"/>
                <w:lang w:val="lt"/>
              </w:rPr>
              <w:t xml:space="preserve">iki 2027 m. </w:t>
            </w:r>
            <w:r w:rsidRPr="00E904EC">
              <w:rPr>
                <w:color w:val="000000" w:themeColor="text1"/>
                <w:sz w:val="22"/>
                <w:szCs w:val="22"/>
              </w:rPr>
              <w:t>bus parengtas Potvynių rizikos valdymo planas; Potvynių direktyvos 14 str. reikalavimų įgyvendinimas bus užtikrintas 100 proc.</w:t>
            </w:r>
          </w:p>
          <w:p w14:paraId="14C8CF09" w14:textId="77777777" w:rsidR="003A2F5F" w:rsidRPr="006D35D1" w:rsidRDefault="003A2F5F" w:rsidP="003A2F5F">
            <w:pPr>
              <w:pStyle w:val="ListParagraph"/>
              <w:numPr>
                <w:ilvl w:val="0"/>
                <w:numId w:val="4"/>
              </w:numPr>
              <w:tabs>
                <w:tab w:val="left" w:pos="284"/>
                <w:tab w:val="left" w:pos="860"/>
              </w:tabs>
              <w:spacing w:after="120"/>
              <w:jc w:val="both"/>
              <w:rPr>
                <w:sz w:val="22"/>
                <w:szCs w:val="22"/>
              </w:rPr>
            </w:pPr>
            <w:r w:rsidRPr="006D35D1">
              <w:rPr>
                <w:i/>
                <w:iCs/>
                <w:sz w:val="22"/>
                <w:szCs w:val="22"/>
              </w:rPr>
              <w:t>finansavimo apimtis:</w:t>
            </w:r>
            <w:r w:rsidRPr="006D35D1">
              <w:rPr>
                <w:sz w:val="22"/>
                <w:szCs w:val="22"/>
              </w:rPr>
              <w:t xml:space="preserve"> 42 000 000 Eur;</w:t>
            </w:r>
          </w:p>
          <w:p w14:paraId="76BB45D0" w14:textId="77777777" w:rsidR="003A2F5F" w:rsidRPr="00F57EE8" w:rsidRDefault="003A2F5F" w:rsidP="003A2F5F">
            <w:pPr>
              <w:pStyle w:val="ListParagraph"/>
              <w:numPr>
                <w:ilvl w:val="0"/>
                <w:numId w:val="4"/>
              </w:numPr>
              <w:tabs>
                <w:tab w:val="left" w:pos="284"/>
                <w:tab w:val="left" w:pos="860"/>
              </w:tabs>
              <w:spacing w:after="360"/>
              <w:jc w:val="both"/>
              <w:rPr>
                <w:sz w:val="22"/>
                <w:szCs w:val="22"/>
              </w:rPr>
            </w:pPr>
            <w:r w:rsidRPr="006D35D1">
              <w:rPr>
                <w:i/>
                <w:iCs/>
                <w:sz w:val="22"/>
                <w:szCs w:val="22"/>
              </w:rPr>
              <w:t xml:space="preserve">finansavimo forma: </w:t>
            </w:r>
            <w:r w:rsidRPr="006D35D1">
              <w:rPr>
                <w:sz w:val="22"/>
                <w:szCs w:val="22"/>
              </w:rPr>
              <w:t>dotacija</w:t>
            </w:r>
            <w:r w:rsidRPr="006D35D1">
              <w:rPr>
                <w:i/>
                <w:iCs/>
                <w:sz w:val="22"/>
                <w:szCs w:val="22"/>
              </w:rPr>
              <w:t>.</w:t>
            </w:r>
          </w:p>
          <w:p w14:paraId="09722996" w14:textId="77777777" w:rsidR="003A2F5F" w:rsidRPr="00F57EE8" w:rsidRDefault="003A2F5F">
            <w:pPr>
              <w:pStyle w:val="ListParagraph"/>
              <w:tabs>
                <w:tab w:val="left" w:pos="284"/>
                <w:tab w:val="left" w:pos="860"/>
              </w:tabs>
              <w:spacing w:after="240"/>
              <w:ind w:left="851"/>
              <w:jc w:val="both"/>
              <w:rPr>
                <w:sz w:val="22"/>
                <w:szCs w:val="22"/>
              </w:rPr>
            </w:pPr>
          </w:p>
          <w:p w14:paraId="7BB21E0E" w14:textId="77777777" w:rsidR="003A2F5F" w:rsidRPr="00F57EE8" w:rsidRDefault="003A2F5F">
            <w:pPr>
              <w:tabs>
                <w:tab w:val="left" w:pos="284"/>
              </w:tabs>
              <w:spacing w:after="120" w:line="259" w:lineRule="auto"/>
              <w:ind w:right="42" w:firstLine="731"/>
              <w:jc w:val="both"/>
              <w:rPr>
                <w:b/>
                <w:bCs/>
                <w:sz w:val="22"/>
                <w:szCs w:val="22"/>
              </w:rPr>
            </w:pPr>
            <w:r>
              <w:rPr>
                <w:b/>
                <w:bCs/>
                <w:sz w:val="22"/>
                <w:szCs w:val="22"/>
              </w:rPr>
              <w:t xml:space="preserve">2. </w:t>
            </w:r>
            <w:r w:rsidRPr="00F57EE8">
              <w:rPr>
                <w:b/>
                <w:bCs/>
                <w:sz w:val="22"/>
                <w:szCs w:val="22"/>
              </w:rPr>
              <w:t>Investicinė veikla: Baltijos jūros kranto atsparumo didinimas</w:t>
            </w:r>
          </w:p>
          <w:p w14:paraId="7B37F29F" w14:textId="77777777" w:rsidR="003A2F5F" w:rsidRDefault="003A2F5F">
            <w:pPr>
              <w:tabs>
                <w:tab w:val="left" w:pos="180"/>
                <w:tab w:val="left" w:pos="284"/>
              </w:tabs>
              <w:ind w:left="29" w:firstLine="709"/>
              <w:jc w:val="both"/>
              <w:rPr>
                <w:sz w:val="22"/>
                <w:szCs w:val="22"/>
              </w:rPr>
            </w:pPr>
            <w:r w:rsidRPr="63291D30">
              <w:rPr>
                <w:sz w:val="22"/>
                <w:szCs w:val="22"/>
              </w:rPr>
              <w:t>Pažangos veiklos alternatyvų palyginimas neatliekamas ir atliekama tik vienos alternatyvos analizė vadovaujantis Strateginio valdymo metodikos, patvirtintos Lietuvos Respublikos Vyriausybės 2021 m. balandžio 28 d. nutarimu Nr. 292 „Dėl Strateginio valdymo metodikos patvirtinimo“</w:t>
            </w:r>
            <w:r>
              <w:rPr>
                <w:sz w:val="22"/>
                <w:szCs w:val="22"/>
              </w:rPr>
              <w:t>:</w:t>
            </w:r>
          </w:p>
          <w:p w14:paraId="2C63C190" w14:textId="77777777" w:rsidR="003A2F5F" w:rsidRPr="003C1EB9" w:rsidRDefault="003A2F5F" w:rsidP="003A2F5F">
            <w:pPr>
              <w:pStyle w:val="ListParagraph"/>
              <w:numPr>
                <w:ilvl w:val="0"/>
                <w:numId w:val="4"/>
              </w:numPr>
              <w:tabs>
                <w:tab w:val="left" w:pos="180"/>
                <w:tab w:val="left" w:pos="284"/>
              </w:tabs>
              <w:jc w:val="both"/>
              <w:rPr>
                <w:sz w:val="22"/>
                <w:szCs w:val="22"/>
              </w:rPr>
            </w:pPr>
            <w:r w:rsidRPr="003C1EB9">
              <w:rPr>
                <w:color w:val="000000" w:themeColor="text1"/>
                <w:sz w:val="22"/>
                <w:szCs w:val="22"/>
                <w:u w:val="single"/>
                <w:lang w:val="lt"/>
              </w:rPr>
              <w:lastRenderedPageBreak/>
              <w:t>89.4.1 papunkčiu</w:t>
            </w:r>
            <w:r w:rsidRPr="003C1EB9">
              <w:rPr>
                <w:color w:val="000000" w:themeColor="text1"/>
                <w:sz w:val="22"/>
                <w:szCs w:val="22"/>
                <w:lang w:val="lt"/>
              </w:rPr>
              <w:t xml:space="preserve">: </w:t>
            </w:r>
            <w:r w:rsidRPr="003C1EB9">
              <w:rPr>
                <w:sz w:val="22"/>
                <w:szCs w:val="22"/>
              </w:rPr>
              <w:t>„</w:t>
            </w:r>
            <w:r w:rsidRPr="003C1EB9">
              <w:rPr>
                <w:color w:val="000000" w:themeColor="text1"/>
                <w:sz w:val="22"/>
                <w:szCs w:val="22"/>
                <w:lang w:val="lt"/>
              </w:rPr>
              <w:t>konkretų pažangos priemonės ar atskirų jos veiklų įgyvendinimo būdą nustato įstatymai, ES teisės aktai, tarptautiniai įsipareigojimai, Vyriausybės programa</w:t>
            </w:r>
            <w:r w:rsidRPr="003C1EB9">
              <w:rPr>
                <w:sz w:val="22"/>
                <w:szCs w:val="22"/>
              </w:rPr>
              <w:t>“.</w:t>
            </w:r>
          </w:p>
          <w:p w14:paraId="0A057846" w14:textId="77777777" w:rsidR="003A2F5F" w:rsidRDefault="003A2F5F">
            <w:pPr>
              <w:tabs>
                <w:tab w:val="left" w:pos="284"/>
                <w:tab w:val="left" w:pos="860"/>
              </w:tabs>
              <w:ind w:left="29" w:firstLine="709"/>
              <w:jc w:val="both"/>
              <w:rPr>
                <w:sz w:val="22"/>
                <w:szCs w:val="22"/>
              </w:rPr>
            </w:pPr>
            <w:r w:rsidRPr="63291D30">
              <w:rPr>
                <w:color w:val="000000" w:themeColor="text1"/>
                <w:sz w:val="22"/>
                <w:szCs w:val="22"/>
              </w:rPr>
              <w:t xml:space="preserve">Veikla įgyvendinama vadovaujantis </w:t>
            </w:r>
            <w:r w:rsidRPr="63291D30">
              <w:rPr>
                <w:sz w:val="22"/>
                <w:szCs w:val="22"/>
              </w:rPr>
              <w:t>Pajūrio juostos tvarkymo programa 2023</w:t>
            </w:r>
            <w:r w:rsidRPr="7CF6C067">
              <w:rPr>
                <w:color w:val="000000" w:themeColor="text1"/>
                <w:sz w:val="22"/>
                <w:szCs w:val="22"/>
                <w:lang w:val="lt"/>
              </w:rPr>
              <w:t>–</w:t>
            </w:r>
            <w:r w:rsidRPr="63291D30">
              <w:rPr>
                <w:sz w:val="22"/>
                <w:szCs w:val="22"/>
              </w:rPr>
              <w:t>2032 m. (toliau – Programa), patvirtinta Lietuvos Respublikos aplinkos ministro 2023 m. balandžio 21 d. įsakymu Nr. D1-117 „Dėl Pajūrio juostos tvarkymo programos 2023</w:t>
            </w:r>
            <w:r w:rsidRPr="7CF6C067">
              <w:rPr>
                <w:color w:val="000000" w:themeColor="text1"/>
                <w:sz w:val="22"/>
                <w:szCs w:val="22"/>
                <w:lang w:val="lt"/>
              </w:rPr>
              <w:t>–</w:t>
            </w:r>
            <w:r>
              <w:rPr>
                <w:sz w:val="22"/>
                <w:szCs w:val="22"/>
              </w:rPr>
              <w:t>2</w:t>
            </w:r>
            <w:r w:rsidRPr="63291D30">
              <w:rPr>
                <w:sz w:val="22"/>
                <w:szCs w:val="22"/>
              </w:rPr>
              <w:t xml:space="preserve">032 m. patvirtinimo“. Programa parengta vadovaujantis Lietuvos Baltijos jūros </w:t>
            </w:r>
            <w:proofErr w:type="spellStart"/>
            <w:r w:rsidRPr="63291D30">
              <w:rPr>
                <w:sz w:val="22"/>
                <w:szCs w:val="22"/>
              </w:rPr>
              <w:t>krantotvarkos</w:t>
            </w:r>
            <w:proofErr w:type="spellEnd"/>
            <w:r w:rsidRPr="63291D30">
              <w:rPr>
                <w:sz w:val="22"/>
                <w:szCs w:val="22"/>
              </w:rPr>
              <w:t xml:space="preserve"> strategijos, patvirtintos Lietuvos Respublikos aplinkos ministro 2001 m. lapkričio 29 d. įsakymu Nr. 570 „Dėl Lietuvos Baltijos jūros </w:t>
            </w:r>
            <w:proofErr w:type="spellStart"/>
            <w:r w:rsidRPr="63291D30">
              <w:rPr>
                <w:sz w:val="22"/>
                <w:szCs w:val="22"/>
              </w:rPr>
              <w:t>krantotvarkos</w:t>
            </w:r>
            <w:proofErr w:type="spellEnd"/>
            <w:r w:rsidRPr="63291D30">
              <w:rPr>
                <w:sz w:val="22"/>
                <w:szCs w:val="22"/>
              </w:rPr>
              <w:t xml:space="preserve"> strategijos nuostatų patvirtinimo“  nuostatose įtvirtintais </w:t>
            </w:r>
            <w:proofErr w:type="spellStart"/>
            <w:r w:rsidRPr="63291D30">
              <w:rPr>
                <w:sz w:val="22"/>
                <w:szCs w:val="22"/>
              </w:rPr>
              <w:t>krantotvarkos</w:t>
            </w:r>
            <w:proofErr w:type="spellEnd"/>
            <w:r w:rsidRPr="63291D30">
              <w:rPr>
                <w:sz w:val="22"/>
                <w:szCs w:val="22"/>
              </w:rPr>
              <w:t xml:space="preserve"> strategijos principais, vienas iš kurių – prioritetas teikiamas gamtinių kraštovaizdžių ir natūralių </w:t>
            </w:r>
            <w:proofErr w:type="spellStart"/>
            <w:r w:rsidRPr="63291D30">
              <w:rPr>
                <w:sz w:val="22"/>
                <w:szCs w:val="22"/>
              </w:rPr>
              <w:t>krantodaros</w:t>
            </w:r>
            <w:proofErr w:type="spellEnd"/>
            <w:r w:rsidRPr="63291D30">
              <w:rPr>
                <w:sz w:val="22"/>
                <w:szCs w:val="22"/>
              </w:rPr>
              <w:t xml:space="preserve"> procesų išsaugojimui. Be to, atsižvelgiant į Helsinkio konvencijos dėl Baltijos jūros baseino jūros aplinkos apsaugos (HELCOM) rekomendacijas 15/1, 16/3, Programoje prioritetas teikiamas </w:t>
            </w:r>
            <w:proofErr w:type="spellStart"/>
            <w:r w:rsidRPr="63291D30">
              <w:rPr>
                <w:sz w:val="22"/>
                <w:szCs w:val="22"/>
              </w:rPr>
              <w:t>krantotvarkinėms</w:t>
            </w:r>
            <w:proofErr w:type="spellEnd"/>
            <w:r w:rsidRPr="63291D30">
              <w:rPr>
                <w:sz w:val="22"/>
                <w:szCs w:val="22"/>
              </w:rPr>
              <w:t xml:space="preserve"> priemonėms, pagrįstoms gamtinių analogų imitacijos principais. Todėl, siekiant išvengti kranto ir jūros taršos nenatūraliomis, ilgai nesuyrančiomis medžiagomis, vykdant </w:t>
            </w:r>
            <w:proofErr w:type="spellStart"/>
            <w:r w:rsidRPr="63291D30">
              <w:rPr>
                <w:sz w:val="22"/>
                <w:szCs w:val="22"/>
              </w:rPr>
              <w:t>krantotvarkos</w:t>
            </w:r>
            <w:proofErr w:type="spellEnd"/>
            <w:r w:rsidRPr="63291D30">
              <w:rPr>
                <w:sz w:val="22"/>
                <w:szCs w:val="22"/>
              </w:rPr>
              <w:t xml:space="preserve"> priemones ir įrengiant reikalingą infrastruktūrą, pirmenybė teikiama natūralioms ir stabilizuotinam kranto ruožui būdingoms medžiagoms. Programoje </w:t>
            </w:r>
            <w:proofErr w:type="spellStart"/>
            <w:r w:rsidRPr="63291D30">
              <w:rPr>
                <w:sz w:val="22"/>
                <w:szCs w:val="22"/>
              </w:rPr>
              <w:t>krantotvarkos</w:t>
            </w:r>
            <w:proofErr w:type="spellEnd"/>
            <w:r w:rsidRPr="63291D30">
              <w:rPr>
                <w:sz w:val="22"/>
                <w:szCs w:val="22"/>
              </w:rPr>
              <w:t xml:space="preserve"> priemonės skirstomos teritoriniu principu, atsižvelgiant į gamtinius, ekonominius, socialinius, ekologinius aspektus. Nustatytos šios prioritetinės kryptys:</w:t>
            </w:r>
          </w:p>
          <w:p w14:paraId="0EE3C96F" w14:textId="44F5FFB3" w:rsidR="003A2F5F" w:rsidRDefault="003A2F5F" w:rsidP="003A2F5F">
            <w:pPr>
              <w:pStyle w:val="ListParagraph"/>
              <w:numPr>
                <w:ilvl w:val="0"/>
                <w:numId w:val="4"/>
              </w:numPr>
              <w:tabs>
                <w:tab w:val="left" w:pos="284"/>
                <w:tab w:val="left" w:pos="860"/>
              </w:tabs>
              <w:jc w:val="both"/>
              <w:rPr>
                <w:sz w:val="22"/>
                <w:szCs w:val="22"/>
              </w:rPr>
            </w:pPr>
            <w:r w:rsidRPr="63291D30">
              <w:rPr>
                <w:sz w:val="22"/>
                <w:szCs w:val="22"/>
              </w:rPr>
              <w:t>Gamtinių procesų apsauga</w:t>
            </w:r>
            <w:r>
              <w:rPr>
                <w:sz w:val="22"/>
                <w:szCs w:val="22"/>
              </w:rPr>
              <w:t>.</w:t>
            </w:r>
          </w:p>
          <w:p w14:paraId="53B35D0C" w14:textId="2C5F5749" w:rsidR="003A2F5F" w:rsidRDefault="003A2F5F" w:rsidP="003A2F5F">
            <w:pPr>
              <w:pStyle w:val="ListParagraph"/>
              <w:numPr>
                <w:ilvl w:val="0"/>
                <w:numId w:val="4"/>
              </w:numPr>
              <w:tabs>
                <w:tab w:val="left" w:pos="284"/>
                <w:tab w:val="left" w:pos="860"/>
              </w:tabs>
              <w:jc w:val="both"/>
              <w:rPr>
                <w:sz w:val="22"/>
                <w:szCs w:val="22"/>
              </w:rPr>
            </w:pPr>
            <w:r w:rsidRPr="63291D30">
              <w:rPr>
                <w:sz w:val="22"/>
                <w:szCs w:val="22"/>
              </w:rPr>
              <w:t>Kopagūbrio ir kopų regeneracija ir apsauga</w:t>
            </w:r>
            <w:r>
              <w:rPr>
                <w:sz w:val="22"/>
                <w:szCs w:val="22"/>
              </w:rPr>
              <w:t>:</w:t>
            </w:r>
          </w:p>
          <w:p w14:paraId="23057844" w14:textId="60A45C84" w:rsidR="003A2F5F" w:rsidRPr="006C517F" w:rsidRDefault="003A2F5F" w:rsidP="003A2F5F">
            <w:pPr>
              <w:pStyle w:val="ListParagraph"/>
              <w:numPr>
                <w:ilvl w:val="1"/>
                <w:numId w:val="16"/>
              </w:numPr>
              <w:tabs>
                <w:tab w:val="left" w:pos="284"/>
                <w:tab w:val="left" w:pos="860"/>
              </w:tabs>
              <w:jc w:val="both"/>
              <w:rPr>
                <w:sz w:val="22"/>
                <w:szCs w:val="22"/>
              </w:rPr>
            </w:pPr>
            <w:r>
              <w:rPr>
                <w:sz w:val="22"/>
                <w:szCs w:val="22"/>
              </w:rPr>
              <w:t>K</w:t>
            </w:r>
            <w:r w:rsidRPr="006C517F">
              <w:rPr>
                <w:sz w:val="22"/>
                <w:szCs w:val="22"/>
              </w:rPr>
              <w:t>opagūbrio defliacinių formų, jo šlaitų, taip pat kopų tvirtinimas šakų klojiniais</w:t>
            </w:r>
            <w:r>
              <w:rPr>
                <w:sz w:val="22"/>
                <w:szCs w:val="22"/>
              </w:rPr>
              <w:t>;</w:t>
            </w:r>
          </w:p>
          <w:p w14:paraId="23E3998E" w14:textId="1C7E1B5B" w:rsidR="003A2F5F" w:rsidRPr="006C517F" w:rsidRDefault="003A2F5F" w:rsidP="003A2F5F">
            <w:pPr>
              <w:pStyle w:val="ListParagraph"/>
              <w:numPr>
                <w:ilvl w:val="1"/>
                <w:numId w:val="16"/>
              </w:numPr>
              <w:tabs>
                <w:tab w:val="left" w:pos="284"/>
                <w:tab w:val="left" w:pos="860"/>
              </w:tabs>
              <w:jc w:val="both"/>
              <w:rPr>
                <w:sz w:val="22"/>
                <w:szCs w:val="22"/>
              </w:rPr>
            </w:pPr>
            <w:r>
              <w:rPr>
                <w:sz w:val="22"/>
                <w:szCs w:val="22"/>
              </w:rPr>
              <w:t>K</w:t>
            </w:r>
            <w:r w:rsidRPr="006C517F">
              <w:rPr>
                <w:sz w:val="22"/>
                <w:szCs w:val="22"/>
              </w:rPr>
              <w:t xml:space="preserve">opagūbrio ir kopų tvirtinimas </w:t>
            </w:r>
            <w:proofErr w:type="spellStart"/>
            <w:r w:rsidRPr="006C517F">
              <w:rPr>
                <w:sz w:val="22"/>
                <w:szCs w:val="22"/>
              </w:rPr>
              <w:t>žabtvorėmis</w:t>
            </w:r>
            <w:proofErr w:type="spellEnd"/>
            <w:r>
              <w:rPr>
                <w:sz w:val="22"/>
                <w:szCs w:val="22"/>
              </w:rPr>
              <w:t>;</w:t>
            </w:r>
          </w:p>
          <w:p w14:paraId="6D868FAF" w14:textId="2CEC3F03" w:rsidR="003A2F5F" w:rsidRPr="006C517F" w:rsidRDefault="003A2F5F" w:rsidP="003A2F5F">
            <w:pPr>
              <w:pStyle w:val="ListParagraph"/>
              <w:numPr>
                <w:ilvl w:val="1"/>
                <w:numId w:val="16"/>
              </w:numPr>
              <w:tabs>
                <w:tab w:val="left" w:pos="284"/>
                <w:tab w:val="left" w:pos="860"/>
              </w:tabs>
              <w:jc w:val="both"/>
              <w:rPr>
                <w:sz w:val="22"/>
                <w:szCs w:val="22"/>
              </w:rPr>
            </w:pPr>
            <w:r>
              <w:rPr>
                <w:sz w:val="22"/>
                <w:szCs w:val="22"/>
              </w:rPr>
              <w:t>T</w:t>
            </w:r>
            <w:r w:rsidRPr="006C517F">
              <w:rPr>
                <w:sz w:val="22"/>
                <w:szCs w:val="22"/>
              </w:rPr>
              <w:t>akų ir laiptų įrengimas, pramintų takų naikinimas</w:t>
            </w:r>
            <w:r>
              <w:rPr>
                <w:sz w:val="22"/>
                <w:szCs w:val="22"/>
              </w:rPr>
              <w:t>;</w:t>
            </w:r>
          </w:p>
          <w:p w14:paraId="5E432821" w14:textId="7E3A1E78" w:rsidR="003A2F5F" w:rsidRPr="006C517F" w:rsidRDefault="003A2F5F" w:rsidP="003A2F5F">
            <w:pPr>
              <w:pStyle w:val="ListParagraph"/>
              <w:numPr>
                <w:ilvl w:val="1"/>
                <w:numId w:val="16"/>
              </w:numPr>
              <w:tabs>
                <w:tab w:val="left" w:pos="284"/>
                <w:tab w:val="left" w:pos="860"/>
              </w:tabs>
              <w:jc w:val="both"/>
              <w:rPr>
                <w:sz w:val="22"/>
                <w:szCs w:val="22"/>
              </w:rPr>
            </w:pPr>
            <w:r>
              <w:rPr>
                <w:sz w:val="22"/>
                <w:szCs w:val="22"/>
              </w:rPr>
              <w:t>K</w:t>
            </w:r>
            <w:r w:rsidRPr="006C517F">
              <w:rPr>
                <w:sz w:val="22"/>
                <w:szCs w:val="22"/>
              </w:rPr>
              <w:t>opagūbrio tvirtinimas šakų volu (trijų ar keturių sluoksnių šakų klojiniai)</w:t>
            </w:r>
            <w:r>
              <w:rPr>
                <w:sz w:val="22"/>
                <w:szCs w:val="22"/>
              </w:rPr>
              <w:t>.</w:t>
            </w:r>
          </w:p>
          <w:p w14:paraId="5167680F" w14:textId="16AFCD45" w:rsidR="003A2F5F" w:rsidRDefault="003A2F5F" w:rsidP="003A2F5F">
            <w:pPr>
              <w:pStyle w:val="ListParagraph"/>
              <w:numPr>
                <w:ilvl w:val="0"/>
                <w:numId w:val="4"/>
              </w:numPr>
              <w:tabs>
                <w:tab w:val="left" w:pos="284"/>
                <w:tab w:val="left" w:pos="860"/>
              </w:tabs>
              <w:jc w:val="both"/>
              <w:rPr>
                <w:sz w:val="22"/>
                <w:szCs w:val="22"/>
              </w:rPr>
            </w:pPr>
            <w:r w:rsidRPr="63291D30">
              <w:rPr>
                <w:sz w:val="22"/>
                <w:szCs w:val="22"/>
              </w:rPr>
              <w:t>Kranto zonos atstatymo kryptis</w:t>
            </w:r>
            <w:r>
              <w:rPr>
                <w:sz w:val="22"/>
                <w:szCs w:val="22"/>
              </w:rPr>
              <w:t>.</w:t>
            </w:r>
          </w:p>
          <w:p w14:paraId="070FDAC6" w14:textId="77777777" w:rsidR="003A2F5F" w:rsidRDefault="003A2F5F">
            <w:pPr>
              <w:tabs>
                <w:tab w:val="left" w:pos="284"/>
                <w:tab w:val="left" w:pos="860"/>
              </w:tabs>
              <w:ind w:left="29" w:firstLine="709"/>
              <w:jc w:val="both"/>
              <w:rPr>
                <w:rFonts w:ascii="Calibri" w:eastAsia="Calibri" w:hAnsi="Calibri" w:cs="Calibri"/>
                <w:color w:val="000000" w:themeColor="text1"/>
                <w:sz w:val="22"/>
                <w:szCs w:val="22"/>
              </w:rPr>
            </w:pPr>
            <w:r w:rsidRPr="013EB271">
              <w:rPr>
                <w:rFonts w:asciiTheme="majorBidi" w:eastAsia="Calibri" w:hAnsiTheme="majorBidi" w:cstheme="majorBidi"/>
                <w:color w:val="000000" w:themeColor="text1"/>
                <w:sz w:val="22"/>
                <w:szCs w:val="22"/>
              </w:rPr>
              <w:t xml:space="preserve">Nustatant </w:t>
            </w:r>
            <w:proofErr w:type="spellStart"/>
            <w:r w:rsidRPr="013EB271">
              <w:rPr>
                <w:rFonts w:asciiTheme="majorBidi" w:eastAsia="Calibri" w:hAnsiTheme="majorBidi" w:cstheme="majorBidi"/>
                <w:color w:val="000000" w:themeColor="text1"/>
                <w:sz w:val="22"/>
                <w:szCs w:val="22"/>
              </w:rPr>
              <w:t>krantotvarkos</w:t>
            </w:r>
            <w:proofErr w:type="spellEnd"/>
            <w:r w:rsidRPr="013EB271">
              <w:rPr>
                <w:rFonts w:asciiTheme="majorBidi" w:eastAsia="Calibri" w:hAnsiTheme="majorBidi" w:cstheme="majorBidi"/>
                <w:color w:val="000000" w:themeColor="text1"/>
                <w:sz w:val="22"/>
                <w:szCs w:val="22"/>
              </w:rPr>
              <w:t xml:space="preserve"> priemonių įdiegimo krante pobūdį, vietą bei apimtis buvo remtasi ankstesnių </w:t>
            </w:r>
            <w:proofErr w:type="spellStart"/>
            <w:r w:rsidRPr="013EB271">
              <w:rPr>
                <w:rFonts w:asciiTheme="majorBidi" w:eastAsia="Calibri" w:hAnsiTheme="majorBidi" w:cstheme="majorBidi"/>
                <w:color w:val="000000" w:themeColor="text1"/>
                <w:sz w:val="22"/>
                <w:szCs w:val="22"/>
              </w:rPr>
              <w:t>krantotvarkos</w:t>
            </w:r>
            <w:proofErr w:type="spellEnd"/>
            <w:r w:rsidRPr="013EB271">
              <w:rPr>
                <w:rFonts w:asciiTheme="majorBidi" w:eastAsia="Calibri" w:hAnsiTheme="majorBidi" w:cstheme="majorBidi"/>
                <w:color w:val="000000" w:themeColor="text1"/>
                <w:sz w:val="22"/>
                <w:szCs w:val="22"/>
              </w:rPr>
              <w:t xml:space="preserve"> programų įgyvendinimo efektyvumo analize</w:t>
            </w:r>
            <w:r w:rsidRPr="013EB271">
              <w:rPr>
                <w:rFonts w:asciiTheme="majorBidi" w:eastAsia="Calibri" w:hAnsiTheme="majorBidi" w:cstheme="majorBidi"/>
                <w:color w:val="000000" w:themeColor="text1"/>
                <w:sz w:val="22"/>
                <w:szCs w:val="22"/>
                <w:vertAlign w:val="superscript"/>
              </w:rPr>
              <w:footnoteReference w:id="8"/>
            </w:r>
            <w:r w:rsidRPr="013EB271">
              <w:rPr>
                <w:rFonts w:asciiTheme="majorBidi" w:eastAsia="Calibri" w:hAnsiTheme="majorBidi" w:cstheme="majorBidi"/>
                <w:color w:val="000000" w:themeColor="text1"/>
                <w:sz w:val="22"/>
                <w:szCs w:val="22"/>
              </w:rPr>
              <w:t>, pasauline praktika</w:t>
            </w:r>
            <w:r w:rsidRPr="013EB271">
              <w:rPr>
                <w:rFonts w:asciiTheme="majorBidi" w:eastAsia="Calibri" w:hAnsiTheme="majorBidi" w:cstheme="majorBidi"/>
                <w:color w:val="000000" w:themeColor="text1"/>
                <w:sz w:val="22"/>
                <w:szCs w:val="22"/>
                <w:vertAlign w:val="superscript"/>
              </w:rPr>
              <w:footnoteReference w:id="9"/>
            </w:r>
            <w:r w:rsidRPr="013EB271">
              <w:rPr>
                <w:rFonts w:asciiTheme="majorBidi" w:eastAsia="Calibri" w:hAnsiTheme="majorBidi" w:cstheme="majorBidi"/>
                <w:color w:val="000000" w:themeColor="text1"/>
                <w:sz w:val="22"/>
                <w:szCs w:val="22"/>
              </w:rPr>
              <w:t>, galimų gamtinių procesų kaitos ir antropogeninės veiklos plėtros poveikio kranto būklei, programos įgyvendinimo laikotarpiu 2021–2030 m. vertinimu</w:t>
            </w:r>
            <w:r w:rsidRPr="013EB271">
              <w:rPr>
                <w:rFonts w:asciiTheme="majorBidi" w:eastAsia="Calibri" w:hAnsiTheme="majorBidi" w:cstheme="majorBidi"/>
                <w:color w:val="000000" w:themeColor="text1"/>
                <w:sz w:val="22"/>
                <w:szCs w:val="22"/>
                <w:vertAlign w:val="superscript"/>
              </w:rPr>
              <w:footnoteReference w:id="10"/>
            </w:r>
            <w:r w:rsidRPr="013EB271">
              <w:rPr>
                <w:rFonts w:asciiTheme="majorBidi" w:eastAsia="Calibri" w:hAnsiTheme="majorBidi" w:cstheme="majorBidi"/>
                <w:color w:val="000000" w:themeColor="text1"/>
                <w:sz w:val="22"/>
                <w:szCs w:val="22"/>
              </w:rPr>
              <w:t xml:space="preserve"> ir Aplinkos ministerijos pateikta krantų tvarkymo programos 2021–2030 m. technine specifikacija</w:t>
            </w:r>
            <w:r w:rsidRPr="013EB271">
              <w:rPr>
                <w:rFonts w:asciiTheme="majorBidi" w:eastAsia="Calibri" w:hAnsiTheme="majorBidi" w:cstheme="majorBidi"/>
                <w:color w:val="000000" w:themeColor="text1"/>
                <w:sz w:val="22"/>
                <w:szCs w:val="22"/>
                <w:vertAlign w:val="superscript"/>
              </w:rPr>
              <w:footnoteReference w:id="11"/>
            </w:r>
            <w:r w:rsidRPr="013EB271">
              <w:rPr>
                <w:rFonts w:asciiTheme="majorBidi" w:eastAsia="Calibri" w:hAnsiTheme="majorBidi" w:cstheme="majorBidi"/>
                <w:color w:val="000000" w:themeColor="text1"/>
                <w:sz w:val="22"/>
                <w:szCs w:val="22"/>
              </w:rPr>
              <w:t xml:space="preserve">. </w:t>
            </w:r>
            <w:r w:rsidRPr="013EB271">
              <w:rPr>
                <w:rFonts w:asciiTheme="majorBidi" w:hAnsiTheme="majorBidi" w:cstheme="majorBidi"/>
                <w:sz w:val="22"/>
                <w:szCs w:val="22"/>
              </w:rPr>
              <w:t>2021 m. vasario 24 d. Europos Komisija priėmė komunikatą „Atsparios klimatui Europos kūrimas – nauja ES prisitaikymo prie klimato kaitos strategija“. Strategijoje apibrėžiama ilgalaikė ES vizija tapti klimatui atsparia visuomene, visiškai pritaikyta prie neišvengiamo klimato kaitos poveikio iki 2050 m.. Šio komunikato skyriuje „Pakrantės zonos – rizikos mažinimas“ kopagūbrio formavimas bei kranto sąnašų papildymas priskiriami prie efektyviausių bei draugiškiausių aplinkai priemonių, prisitaikant prie klimato kaitos bei jūros lygio kilimo.</w:t>
            </w:r>
            <w:r w:rsidRPr="013EB271">
              <w:rPr>
                <w:rStyle w:val="FootnoteReference"/>
                <w:rFonts w:asciiTheme="majorBidi" w:hAnsiTheme="majorBidi" w:cstheme="majorBidi"/>
                <w:sz w:val="22"/>
                <w:szCs w:val="22"/>
              </w:rPr>
              <w:footnoteReference w:id="12"/>
            </w:r>
            <w:r w:rsidRPr="49F5AE86">
              <w:rPr>
                <w:sz w:val="22"/>
                <w:szCs w:val="22"/>
              </w:rPr>
              <w:t xml:space="preserve"> Šiuo metu diegiamų kopagūbrio apsaugos ir regeneracijos priemonių dėka, kaupiamas kopagūbryje smėlis yra ir prevencinė priemonė, padėsianti atremti ar bent sušvelninti klimato kaitos sukeltas problemas ateityje.</w:t>
            </w:r>
          </w:p>
          <w:p w14:paraId="064890CF" w14:textId="77777777" w:rsidR="003A2F5F" w:rsidRPr="00F60DDA" w:rsidRDefault="003A2F5F" w:rsidP="003A2F5F">
            <w:pPr>
              <w:pStyle w:val="ListParagraph"/>
              <w:numPr>
                <w:ilvl w:val="0"/>
                <w:numId w:val="4"/>
              </w:numPr>
              <w:tabs>
                <w:tab w:val="left" w:pos="284"/>
                <w:tab w:val="left" w:pos="860"/>
              </w:tabs>
              <w:jc w:val="both"/>
              <w:rPr>
                <w:sz w:val="22"/>
                <w:szCs w:val="22"/>
              </w:rPr>
            </w:pPr>
            <w:r w:rsidRPr="4BA653C7">
              <w:rPr>
                <w:color w:val="000000" w:themeColor="text1"/>
                <w:sz w:val="22"/>
                <w:szCs w:val="22"/>
                <w:u w:val="single"/>
                <w:lang w:val="lt"/>
              </w:rPr>
              <w:t>89.4.5 papunkčiu</w:t>
            </w:r>
            <w:r w:rsidRPr="4BA653C7">
              <w:rPr>
                <w:color w:val="000000" w:themeColor="text1"/>
                <w:sz w:val="22"/>
                <w:szCs w:val="22"/>
                <w:lang w:val="lt"/>
              </w:rPr>
              <w:t xml:space="preserve"> </w:t>
            </w:r>
            <w:r w:rsidRPr="4BA653C7">
              <w:rPr>
                <w:sz w:val="22"/>
                <w:szCs w:val="22"/>
              </w:rPr>
              <w:t>„</w:t>
            </w:r>
            <w:r w:rsidRPr="4BA653C7">
              <w:rPr>
                <w:color w:val="000000" w:themeColor="text1"/>
                <w:sz w:val="22"/>
                <w:szCs w:val="22"/>
                <w:lang w:val="lt"/>
              </w:rPr>
              <w:t>sprendimai dėl konkrečių pažangos priemonės veiklų finansavimo jau priimti ir (arba) veiklos pradėtos vykdyti</w:t>
            </w:r>
            <w:r w:rsidRPr="4BA653C7">
              <w:rPr>
                <w:sz w:val="22"/>
                <w:szCs w:val="22"/>
              </w:rPr>
              <w:t>“.</w:t>
            </w:r>
          </w:p>
          <w:p w14:paraId="28E8157D" w14:textId="77777777" w:rsidR="003A2F5F" w:rsidRDefault="003A2F5F">
            <w:pPr>
              <w:tabs>
                <w:tab w:val="left" w:pos="284"/>
                <w:tab w:val="left" w:pos="860"/>
              </w:tabs>
              <w:ind w:left="29" w:firstLine="709"/>
              <w:jc w:val="both"/>
              <w:rPr>
                <w:sz w:val="22"/>
                <w:szCs w:val="22"/>
              </w:rPr>
            </w:pPr>
            <w:r w:rsidRPr="4BA653C7">
              <w:rPr>
                <w:sz w:val="22"/>
                <w:szCs w:val="22"/>
              </w:rPr>
              <w:t xml:space="preserve">Investicinė veikla „Baltijos jūros kranto atsparumo didinimas ir teršalų likvidavimo jūros rajone sistemos tobulinimas“ yra numatyta </w:t>
            </w:r>
            <w:r>
              <w:rPr>
                <w:sz w:val="22"/>
                <w:szCs w:val="22"/>
              </w:rPr>
              <w:t>2021–2027 IP</w:t>
            </w:r>
            <w:r w:rsidRPr="4BA653C7">
              <w:rPr>
                <w:sz w:val="22"/>
                <w:szCs w:val="22"/>
              </w:rPr>
              <w:t>, patvirtintoje Europos Komisijos sprendimu 2022 m.</w:t>
            </w:r>
            <w:r>
              <w:rPr>
                <w:sz w:val="22"/>
                <w:szCs w:val="22"/>
              </w:rPr>
              <w:t xml:space="preserve"> </w:t>
            </w:r>
            <w:r w:rsidRPr="4BA653C7">
              <w:rPr>
                <w:sz w:val="22"/>
                <w:szCs w:val="22"/>
              </w:rPr>
              <w:t>rugpjūčio 3 d. Nr. C(202.2) 5742, 2 prioriteto „Žalesnė Lietuva“ 2.4 konkrečiame uždavinyje „</w:t>
            </w:r>
            <w:r w:rsidRPr="4BA653C7">
              <w:rPr>
                <w:sz w:val="22"/>
                <w:szCs w:val="22"/>
                <w:lang w:val="lt"/>
              </w:rPr>
              <w:t xml:space="preserve">Skatinti prisitaikymą prie klimato kaitos ir nelaimių rizikos prevenciją, atsparumą, atsižvelgiant į </w:t>
            </w:r>
            <w:proofErr w:type="spellStart"/>
            <w:r w:rsidRPr="4BA653C7">
              <w:rPr>
                <w:sz w:val="22"/>
                <w:szCs w:val="22"/>
                <w:lang w:val="lt"/>
              </w:rPr>
              <w:t>ekosisteminius</w:t>
            </w:r>
            <w:proofErr w:type="spellEnd"/>
            <w:r w:rsidRPr="4BA653C7">
              <w:rPr>
                <w:sz w:val="22"/>
                <w:szCs w:val="22"/>
                <w:lang w:val="lt"/>
              </w:rPr>
              <w:t xml:space="preserve"> metodus</w:t>
            </w:r>
            <w:r w:rsidRPr="4BA653C7">
              <w:rPr>
                <w:sz w:val="22"/>
                <w:szCs w:val="22"/>
              </w:rPr>
              <w:t xml:space="preserve">“. Veiklai skirtas ERPF finansavimas Vidurio ir vakarų Lietuvos regione. Veiklos alternatyvos, tikslinės grupės įvertintos rengiant </w:t>
            </w:r>
            <w:r>
              <w:rPr>
                <w:sz w:val="22"/>
                <w:szCs w:val="22"/>
              </w:rPr>
              <w:t>2021–2027 IP</w:t>
            </w:r>
            <w:r w:rsidRPr="4BA653C7">
              <w:rPr>
                <w:sz w:val="22"/>
                <w:szCs w:val="22"/>
              </w:rPr>
              <w:t xml:space="preserve"> Lietuvai projektą, remiantis Lietuvos šalies ataskaitos (2019) priede D nustatytomis investicijų kryptimis,  Reglamento (ES) 2021/1058 3 straipsnyje nurodytais konkrečiais ERPF fondo tikslais, 5 straipsnyje nurodytomis ERPF lėšomis remiamomis investicijomis ir </w:t>
            </w:r>
            <w:r w:rsidRPr="4BA653C7">
              <w:rPr>
                <w:sz w:val="22"/>
                <w:szCs w:val="22"/>
              </w:rPr>
              <w:lastRenderedPageBreak/>
              <w:t xml:space="preserve">kitomis nuostatomis, Reglamento (ES) 2021/1060) 1 priede nurodytais intervencijų kodais (veiklai ERPF lėšos skiriamos  pagal 060 kodą </w:t>
            </w:r>
            <w:r>
              <w:rPr>
                <w:sz w:val="22"/>
                <w:szCs w:val="22"/>
              </w:rPr>
              <w:t>„</w:t>
            </w:r>
            <w:r w:rsidRPr="4BA653C7">
              <w:rPr>
                <w:sz w:val="22"/>
                <w:szCs w:val="22"/>
              </w:rPr>
              <w:t>Prisitaikymo prie klimato kaitos priemonės, su klimato kaita susijusios rizikos prevencija ir valdymas: kita, pvz. audros ir sausra (įskaitant informuotumo didinimą, civilinės saugos ir nelaimių valdymo sistemas, infrastruktūrą ir ekosistemomis grindžiamus metodus</w:t>
            </w:r>
            <w:r>
              <w:rPr>
                <w:sz w:val="22"/>
                <w:szCs w:val="22"/>
              </w:rPr>
              <w:t>“</w:t>
            </w:r>
            <w:r w:rsidRPr="4BA653C7">
              <w:rPr>
                <w:sz w:val="22"/>
                <w:szCs w:val="22"/>
              </w:rPr>
              <w:t>).</w:t>
            </w:r>
          </w:p>
          <w:p w14:paraId="6A8D3067" w14:textId="77777777" w:rsidR="003A2F5F" w:rsidRPr="00C06CD1" w:rsidRDefault="003A2F5F">
            <w:pPr>
              <w:tabs>
                <w:tab w:val="left" w:pos="284"/>
                <w:tab w:val="left" w:pos="860"/>
              </w:tabs>
              <w:spacing w:line="259" w:lineRule="auto"/>
              <w:ind w:left="29" w:firstLine="709"/>
              <w:jc w:val="both"/>
              <w:rPr>
                <w:sz w:val="22"/>
                <w:szCs w:val="22"/>
                <w:highlight w:val="yellow"/>
              </w:rPr>
            </w:pPr>
          </w:p>
          <w:p w14:paraId="4586D102" w14:textId="77777777" w:rsidR="003A2F5F" w:rsidRDefault="003A2F5F" w:rsidP="003A2F5F">
            <w:pPr>
              <w:pStyle w:val="ListParagraph"/>
              <w:numPr>
                <w:ilvl w:val="0"/>
                <w:numId w:val="4"/>
              </w:numPr>
              <w:tabs>
                <w:tab w:val="left" w:pos="284"/>
                <w:tab w:val="left" w:pos="860"/>
              </w:tabs>
              <w:spacing w:after="120" w:line="257" w:lineRule="auto"/>
              <w:jc w:val="both"/>
              <w:rPr>
                <w:i/>
                <w:iCs/>
                <w:sz w:val="22"/>
                <w:szCs w:val="22"/>
              </w:rPr>
            </w:pPr>
            <w:r w:rsidRPr="7CF6C067">
              <w:rPr>
                <w:i/>
                <w:iCs/>
                <w:sz w:val="22"/>
                <w:szCs w:val="22"/>
              </w:rPr>
              <w:t>Veiklos aprašymas</w:t>
            </w:r>
          </w:p>
          <w:p w14:paraId="600D21A7" w14:textId="77777777" w:rsidR="003A2F5F" w:rsidRDefault="003A2F5F">
            <w:pPr>
              <w:tabs>
                <w:tab w:val="left" w:pos="284"/>
                <w:tab w:val="left" w:pos="860"/>
              </w:tabs>
              <w:ind w:firstLine="747"/>
              <w:jc w:val="both"/>
              <w:rPr>
                <w:sz w:val="22"/>
                <w:szCs w:val="22"/>
              </w:rPr>
            </w:pPr>
            <w:r w:rsidRPr="7CF6C067">
              <w:rPr>
                <w:sz w:val="22"/>
                <w:szCs w:val="22"/>
              </w:rPr>
              <w:t xml:space="preserve">Vadovaujantis Programoje numatytomis prioritetinėmis </w:t>
            </w:r>
            <w:proofErr w:type="spellStart"/>
            <w:r w:rsidRPr="7CF6C067">
              <w:rPr>
                <w:sz w:val="22"/>
                <w:szCs w:val="22"/>
              </w:rPr>
              <w:t>krantotvarkos</w:t>
            </w:r>
            <w:proofErr w:type="spellEnd"/>
            <w:r w:rsidRPr="7CF6C067">
              <w:rPr>
                <w:sz w:val="22"/>
                <w:szCs w:val="22"/>
              </w:rPr>
              <w:t xml:space="preserve"> priemonių kryptimis, veikla bus siekiama įgyvendinti </w:t>
            </w:r>
            <w:proofErr w:type="spellStart"/>
            <w:r w:rsidRPr="7CF6C067">
              <w:rPr>
                <w:sz w:val="22"/>
                <w:szCs w:val="22"/>
              </w:rPr>
              <w:t>krantotvarkines</w:t>
            </w:r>
            <w:proofErr w:type="spellEnd"/>
            <w:r w:rsidRPr="7CF6C067">
              <w:rPr>
                <w:sz w:val="22"/>
                <w:szCs w:val="22"/>
              </w:rPr>
              <w:t xml:space="preserve"> priemones, numatytas </w:t>
            </w:r>
            <w:r w:rsidRPr="63291D30">
              <w:rPr>
                <w:sz w:val="22"/>
                <w:szCs w:val="22"/>
              </w:rPr>
              <w:t xml:space="preserve">Programos veiksmų ir priemonių plane. Veiklą sudaro dvi </w:t>
            </w:r>
            <w:proofErr w:type="spellStart"/>
            <w:r w:rsidRPr="63291D30">
              <w:rPr>
                <w:sz w:val="22"/>
                <w:szCs w:val="22"/>
              </w:rPr>
              <w:t>poveiklės</w:t>
            </w:r>
            <w:proofErr w:type="spellEnd"/>
            <w:r w:rsidRPr="63291D30">
              <w:rPr>
                <w:sz w:val="22"/>
                <w:szCs w:val="22"/>
              </w:rPr>
              <w:t>:</w:t>
            </w:r>
          </w:p>
          <w:p w14:paraId="72D0DB08" w14:textId="77777777" w:rsidR="003A2F5F" w:rsidRDefault="003A2F5F">
            <w:pPr>
              <w:tabs>
                <w:tab w:val="left" w:pos="284"/>
              </w:tabs>
              <w:ind w:firstLine="747"/>
              <w:jc w:val="both"/>
              <w:rPr>
                <w:sz w:val="22"/>
                <w:szCs w:val="22"/>
              </w:rPr>
            </w:pPr>
            <w:r w:rsidRPr="7CF6C067">
              <w:rPr>
                <w:b/>
                <w:bCs/>
                <w:sz w:val="22"/>
                <w:szCs w:val="22"/>
              </w:rPr>
              <w:t xml:space="preserve">2.1. Paplūdimio sąnašų papildymas smėliu  Palangos rekreacinės zonos ruože ir Šiaurinėje Šventosios rekreacinėje zonoje. </w:t>
            </w:r>
            <w:r w:rsidRPr="63291D30">
              <w:rPr>
                <w:b/>
                <w:bCs/>
                <w:sz w:val="22"/>
                <w:szCs w:val="22"/>
              </w:rPr>
              <w:t>S</w:t>
            </w:r>
            <w:r w:rsidRPr="63291D30">
              <w:rPr>
                <w:sz w:val="22"/>
                <w:szCs w:val="22"/>
              </w:rPr>
              <w:t>iekiant stabilizuoti krantą, mažinti bangų energiją, palaikyti ar atkurti rekreacines erdves paplūdimiuose,</w:t>
            </w:r>
            <w:r w:rsidRPr="7CF6C067">
              <w:rPr>
                <w:sz w:val="22"/>
                <w:szCs w:val="22"/>
              </w:rPr>
              <w:t xml:space="preserve"> teritorijas tarp Palangos tilto ir Birutės kalno, Palangos tilto ir </w:t>
            </w:r>
            <w:proofErr w:type="spellStart"/>
            <w:r w:rsidRPr="7CF6C067">
              <w:rPr>
                <w:sz w:val="22"/>
                <w:szCs w:val="22"/>
              </w:rPr>
              <w:t>Rąžės</w:t>
            </w:r>
            <w:proofErr w:type="spellEnd"/>
            <w:r w:rsidRPr="7CF6C067">
              <w:rPr>
                <w:sz w:val="22"/>
                <w:szCs w:val="22"/>
              </w:rPr>
              <w:t xml:space="preserve"> upės žiočių </w:t>
            </w:r>
            <w:r w:rsidRPr="63291D30">
              <w:rPr>
                <w:sz w:val="22"/>
                <w:szCs w:val="22"/>
              </w:rPr>
              <w:t xml:space="preserve">numatyta </w:t>
            </w:r>
            <w:r w:rsidRPr="7CF6C067">
              <w:rPr>
                <w:sz w:val="22"/>
                <w:szCs w:val="22"/>
              </w:rPr>
              <w:t>papildyti atvežtiniu smėliu (0,3 mln. m</w:t>
            </w:r>
            <w:r w:rsidRPr="7CF6C067">
              <w:rPr>
                <w:sz w:val="22"/>
                <w:szCs w:val="22"/>
                <w:vertAlign w:val="superscript"/>
              </w:rPr>
              <w:t>3</w:t>
            </w:r>
            <w:r w:rsidRPr="7CF6C067">
              <w:rPr>
                <w:sz w:val="22"/>
                <w:szCs w:val="22"/>
              </w:rPr>
              <w:t>). Taip pat Šventosios rekreacinėje zonoje, šiauriau pietinio molo esantį kranto ruožą papildyti smėliu (apie 40 000 m</w:t>
            </w:r>
            <w:r w:rsidRPr="7CF6C067">
              <w:rPr>
                <w:sz w:val="22"/>
                <w:szCs w:val="22"/>
                <w:vertAlign w:val="superscript"/>
              </w:rPr>
              <w:t>3</w:t>
            </w:r>
            <w:r w:rsidRPr="7CF6C067">
              <w:rPr>
                <w:sz w:val="22"/>
                <w:szCs w:val="22"/>
              </w:rPr>
              <w:t>) iš uosto gilinimo metu supilto gūbrio. Jį paskleisti paplūdimyje 800 m ilgio ruože, pradedant pilti smėlį 600 m atstumu į šiaurę nuo Šventosios upės žiočių.</w:t>
            </w:r>
            <w:r w:rsidRPr="63291D30">
              <w:rPr>
                <w:sz w:val="22"/>
                <w:szCs w:val="22"/>
              </w:rPr>
              <w:t xml:space="preserve"> </w:t>
            </w:r>
          </w:p>
          <w:p w14:paraId="516FBA2A" w14:textId="77777777" w:rsidR="003A2F5F" w:rsidRDefault="003A2F5F">
            <w:pPr>
              <w:tabs>
                <w:tab w:val="left" w:pos="284"/>
              </w:tabs>
              <w:ind w:firstLine="747"/>
              <w:jc w:val="both"/>
              <w:rPr>
                <w:sz w:val="22"/>
                <w:szCs w:val="22"/>
              </w:rPr>
            </w:pPr>
            <w:r w:rsidRPr="7CF6C067">
              <w:rPr>
                <w:b/>
                <w:bCs/>
                <w:sz w:val="22"/>
                <w:szCs w:val="22"/>
              </w:rPr>
              <w:t xml:space="preserve">2.2. Pajūrio juostos tvarkymo priemonių įgyvendinimas Lietuvos Baltijos jūros Kuršių nerijos kranto ruože. </w:t>
            </w:r>
            <w:r w:rsidRPr="7CF6C067">
              <w:rPr>
                <w:sz w:val="22"/>
                <w:szCs w:val="22"/>
              </w:rPr>
              <w:t xml:space="preserve">Kuršių nerijoje planuojami Kopagūbrio ir kopų regeneracijos ir apsaugos veiksmai. </w:t>
            </w:r>
            <w:r w:rsidRPr="63291D30">
              <w:rPr>
                <w:sz w:val="22"/>
                <w:szCs w:val="22"/>
              </w:rPr>
              <w:t xml:space="preserve">Kopagūbrio tvirtinimas sukuria sąlygas kauptis smėliui, natūraliai suformuoja klimato kaitos procesams atsparų apsauginį paplūdimio kopagūbrį, kuris kilus audrai apsaugos nuo vandens išsiliejimo į žemyną. Smėlio kaupimas kopagūbryje taip pat yra prevencinė priemonė, padėsianti atremti ar bent sušvelninti klimato kaitos sukeltas problemas ateityje. </w:t>
            </w:r>
            <w:r w:rsidRPr="7CF6C067">
              <w:rPr>
                <w:sz w:val="22"/>
                <w:szCs w:val="22"/>
              </w:rPr>
              <w:t xml:space="preserve">Numatyta įgyvendinti šias priemones: </w:t>
            </w:r>
          </w:p>
          <w:p w14:paraId="4645CBA1" w14:textId="77777777" w:rsidR="003A2F5F" w:rsidRPr="00F60DDA" w:rsidRDefault="003A2F5F" w:rsidP="003A2F5F">
            <w:pPr>
              <w:pStyle w:val="ListParagraph"/>
              <w:numPr>
                <w:ilvl w:val="0"/>
                <w:numId w:val="11"/>
              </w:numPr>
              <w:tabs>
                <w:tab w:val="left" w:pos="284"/>
              </w:tabs>
              <w:jc w:val="both"/>
              <w:rPr>
                <w:sz w:val="22"/>
                <w:szCs w:val="22"/>
              </w:rPr>
            </w:pPr>
            <w:r>
              <w:rPr>
                <w:sz w:val="22"/>
                <w:szCs w:val="22"/>
              </w:rPr>
              <w:t>k</w:t>
            </w:r>
            <w:r w:rsidRPr="00F60DDA">
              <w:rPr>
                <w:sz w:val="22"/>
                <w:szCs w:val="22"/>
              </w:rPr>
              <w:t>opagūbrio viršūnes ir vakarinius jo šlaitus skaidančias antropogeninės kilmės defliacines griovas kasmet dengti šakų klojiniais (40 200 m</w:t>
            </w:r>
            <w:r w:rsidRPr="00F60DDA">
              <w:rPr>
                <w:sz w:val="22"/>
                <w:szCs w:val="22"/>
                <w:vertAlign w:val="superscript"/>
              </w:rPr>
              <w:t>2</w:t>
            </w:r>
            <w:r w:rsidRPr="00F60DDA">
              <w:rPr>
                <w:sz w:val="22"/>
                <w:szCs w:val="22"/>
              </w:rPr>
              <w:t>). Dėl jūros lygio kaitos, ekstremalių audrų ir šiltų žiemų per metus gali prireikti apie 60 000 m</w:t>
            </w:r>
            <w:r w:rsidRPr="00F60DDA">
              <w:rPr>
                <w:sz w:val="22"/>
                <w:szCs w:val="22"/>
                <w:vertAlign w:val="superscript"/>
              </w:rPr>
              <w:t>2</w:t>
            </w:r>
            <w:r w:rsidRPr="00F60DDA">
              <w:rPr>
                <w:sz w:val="22"/>
                <w:szCs w:val="22"/>
              </w:rPr>
              <w:t xml:space="preserve"> šakų klojinių;</w:t>
            </w:r>
          </w:p>
          <w:p w14:paraId="7EA1A851" w14:textId="77777777" w:rsidR="003A2F5F" w:rsidRPr="00F60DDA" w:rsidRDefault="003A2F5F" w:rsidP="003A2F5F">
            <w:pPr>
              <w:pStyle w:val="ListParagraph"/>
              <w:numPr>
                <w:ilvl w:val="0"/>
                <w:numId w:val="11"/>
              </w:numPr>
              <w:tabs>
                <w:tab w:val="left" w:pos="284"/>
              </w:tabs>
              <w:jc w:val="both"/>
              <w:rPr>
                <w:sz w:val="22"/>
                <w:szCs w:val="22"/>
              </w:rPr>
            </w:pPr>
            <w:r w:rsidRPr="00F60DDA">
              <w:rPr>
                <w:sz w:val="22"/>
                <w:szCs w:val="22"/>
              </w:rPr>
              <w:t>bendras kasmet pinamų žabų tvorelių ilgis kranto ruože sudaro 2 000 m;</w:t>
            </w:r>
          </w:p>
          <w:p w14:paraId="1AC31A8C" w14:textId="77777777" w:rsidR="003A2F5F" w:rsidRPr="00F60DDA" w:rsidRDefault="003A2F5F" w:rsidP="003A2F5F">
            <w:pPr>
              <w:pStyle w:val="ListParagraph"/>
              <w:numPr>
                <w:ilvl w:val="0"/>
                <w:numId w:val="11"/>
              </w:numPr>
              <w:tabs>
                <w:tab w:val="left" w:pos="284"/>
              </w:tabs>
              <w:jc w:val="both"/>
              <w:rPr>
                <w:sz w:val="22"/>
                <w:szCs w:val="22"/>
              </w:rPr>
            </w:pPr>
            <w:r w:rsidRPr="00F60DDA">
              <w:rPr>
                <w:sz w:val="22"/>
                <w:szCs w:val="22"/>
              </w:rPr>
              <w:t>nutiesti 3 naujus takus ir laiptus, kasmet atnaujinti dalį takų ir laiptų;</w:t>
            </w:r>
          </w:p>
          <w:p w14:paraId="49DE2EB9" w14:textId="77777777" w:rsidR="003A2F5F" w:rsidRPr="00F60DDA" w:rsidRDefault="003A2F5F" w:rsidP="003A2F5F">
            <w:pPr>
              <w:pStyle w:val="ListParagraph"/>
              <w:numPr>
                <w:ilvl w:val="0"/>
                <w:numId w:val="11"/>
              </w:numPr>
              <w:tabs>
                <w:tab w:val="left" w:pos="284"/>
              </w:tabs>
              <w:jc w:val="both"/>
              <w:rPr>
                <w:sz w:val="22"/>
                <w:szCs w:val="22"/>
              </w:rPr>
            </w:pPr>
            <w:r w:rsidRPr="00F60DDA">
              <w:rPr>
                <w:sz w:val="22"/>
                <w:szCs w:val="22"/>
              </w:rPr>
              <w:t>panaikinti 22 pramintus smėlio takus;</w:t>
            </w:r>
          </w:p>
          <w:p w14:paraId="6BB33C15" w14:textId="77777777" w:rsidR="003A2F5F" w:rsidRPr="00F60DDA" w:rsidRDefault="003A2F5F" w:rsidP="003A2F5F">
            <w:pPr>
              <w:pStyle w:val="ListParagraph"/>
              <w:numPr>
                <w:ilvl w:val="0"/>
                <w:numId w:val="11"/>
              </w:numPr>
              <w:tabs>
                <w:tab w:val="left" w:pos="284"/>
              </w:tabs>
              <w:jc w:val="both"/>
              <w:rPr>
                <w:sz w:val="22"/>
                <w:szCs w:val="22"/>
              </w:rPr>
            </w:pPr>
            <w:r w:rsidRPr="00F60DDA">
              <w:rPr>
                <w:sz w:val="22"/>
                <w:szCs w:val="22"/>
              </w:rPr>
              <w:t xml:space="preserve">likviduoti kranto būklę bloginančius objektus: statinių ir įrenginių liekanas, šiukšlių sankaupas, atstatyti informacines priemones – miško </w:t>
            </w:r>
            <w:proofErr w:type="spellStart"/>
            <w:r w:rsidRPr="00F60DDA">
              <w:rPr>
                <w:sz w:val="22"/>
                <w:szCs w:val="22"/>
              </w:rPr>
              <w:t>kvartalines</w:t>
            </w:r>
            <w:proofErr w:type="spellEnd"/>
            <w:r w:rsidRPr="00F60DDA">
              <w:rPr>
                <w:sz w:val="22"/>
                <w:szCs w:val="22"/>
              </w:rPr>
              <w:t xml:space="preserve"> linijas žyminčius ženklus ant apsauginio kopagūbrio;</w:t>
            </w:r>
          </w:p>
          <w:p w14:paraId="5614D967" w14:textId="77777777" w:rsidR="003A2F5F" w:rsidRDefault="003A2F5F" w:rsidP="003A2F5F">
            <w:pPr>
              <w:pStyle w:val="ListParagraph"/>
              <w:numPr>
                <w:ilvl w:val="0"/>
                <w:numId w:val="11"/>
              </w:numPr>
              <w:tabs>
                <w:tab w:val="left" w:pos="284"/>
              </w:tabs>
              <w:spacing w:after="240"/>
              <w:jc w:val="both"/>
              <w:rPr>
                <w:sz w:val="22"/>
                <w:szCs w:val="22"/>
              </w:rPr>
            </w:pPr>
            <w:r w:rsidRPr="00F60DDA">
              <w:rPr>
                <w:sz w:val="22"/>
                <w:szCs w:val="22"/>
              </w:rPr>
              <w:t xml:space="preserve">saugoti natūralius </w:t>
            </w:r>
            <w:proofErr w:type="spellStart"/>
            <w:r w:rsidRPr="00F60DDA">
              <w:rPr>
                <w:sz w:val="22"/>
                <w:szCs w:val="22"/>
              </w:rPr>
              <w:t>krantodaros</w:t>
            </w:r>
            <w:proofErr w:type="spellEnd"/>
            <w:r w:rsidRPr="00F60DDA">
              <w:rPr>
                <w:sz w:val="22"/>
                <w:szCs w:val="22"/>
              </w:rPr>
              <w:t xml:space="preserve"> procesus – parke saugomi tipiniai ir unikalūs reljefo formų kompleksai.</w:t>
            </w:r>
          </w:p>
          <w:p w14:paraId="78E53448" w14:textId="77777777" w:rsidR="003A2F5F" w:rsidRPr="00F60DDA" w:rsidRDefault="003A2F5F">
            <w:pPr>
              <w:pStyle w:val="ListParagraph"/>
              <w:tabs>
                <w:tab w:val="left" w:pos="284"/>
              </w:tabs>
              <w:spacing w:after="240"/>
              <w:jc w:val="both"/>
              <w:rPr>
                <w:sz w:val="22"/>
                <w:szCs w:val="22"/>
              </w:rPr>
            </w:pPr>
          </w:p>
          <w:p w14:paraId="0C13B5A1" w14:textId="77777777" w:rsidR="003A2F5F" w:rsidRPr="00877B6D" w:rsidRDefault="003A2F5F" w:rsidP="003A2F5F">
            <w:pPr>
              <w:pStyle w:val="ListParagraph"/>
              <w:numPr>
                <w:ilvl w:val="0"/>
                <w:numId w:val="4"/>
              </w:numPr>
              <w:tabs>
                <w:tab w:val="left" w:pos="284"/>
                <w:tab w:val="left" w:pos="860"/>
              </w:tabs>
              <w:spacing w:after="120"/>
              <w:jc w:val="both"/>
              <w:rPr>
                <w:i/>
                <w:iCs/>
                <w:sz w:val="22"/>
                <w:szCs w:val="22"/>
              </w:rPr>
            </w:pPr>
            <w:r>
              <w:rPr>
                <w:i/>
                <w:iCs/>
                <w:sz w:val="22"/>
                <w:szCs w:val="22"/>
              </w:rPr>
              <w:t>T</w:t>
            </w:r>
            <w:r w:rsidRPr="00B57F6A">
              <w:rPr>
                <w:i/>
                <w:iCs/>
                <w:sz w:val="22"/>
                <w:szCs w:val="22"/>
              </w:rPr>
              <w:t xml:space="preserve">ikslinės grupės: </w:t>
            </w:r>
            <w:r w:rsidRPr="00B57F6A">
              <w:rPr>
                <w:sz w:val="22"/>
                <w:szCs w:val="22"/>
              </w:rPr>
              <w:t>pajūrio juostos savivaldybės ir jų gyventojai, nacionalinių parkų direkcijos,  atvykstantys poilsiautojai;</w:t>
            </w:r>
          </w:p>
          <w:p w14:paraId="6B2BA48C" w14:textId="77777777" w:rsidR="003A2F5F" w:rsidRPr="00877B6D" w:rsidRDefault="003A2F5F" w:rsidP="003A2F5F">
            <w:pPr>
              <w:pStyle w:val="ListParagraph"/>
              <w:numPr>
                <w:ilvl w:val="0"/>
                <w:numId w:val="4"/>
              </w:numPr>
              <w:tabs>
                <w:tab w:val="left" w:pos="284"/>
                <w:tab w:val="left" w:pos="860"/>
              </w:tabs>
              <w:spacing w:after="120"/>
              <w:jc w:val="both"/>
              <w:rPr>
                <w:i/>
                <w:iCs/>
                <w:sz w:val="22"/>
                <w:szCs w:val="22"/>
              </w:rPr>
            </w:pPr>
            <w:r w:rsidRPr="00877B6D">
              <w:rPr>
                <w:i/>
                <w:iCs/>
                <w:sz w:val="22"/>
                <w:szCs w:val="22"/>
              </w:rPr>
              <w:t xml:space="preserve">projektų vykdytojai: </w:t>
            </w:r>
            <w:r w:rsidRPr="00877B6D">
              <w:rPr>
                <w:sz w:val="22"/>
                <w:szCs w:val="22"/>
              </w:rPr>
              <w:t xml:space="preserve">Palangos </w:t>
            </w:r>
            <w:r>
              <w:rPr>
                <w:sz w:val="22"/>
                <w:szCs w:val="22"/>
              </w:rPr>
              <w:t xml:space="preserve">miesto </w:t>
            </w:r>
            <w:r w:rsidRPr="00877B6D">
              <w:rPr>
                <w:sz w:val="22"/>
                <w:szCs w:val="22"/>
              </w:rPr>
              <w:t xml:space="preserve">savivaldybė, </w:t>
            </w:r>
            <w:r w:rsidRPr="00877B6D">
              <w:rPr>
                <w:color w:val="000000" w:themeColor="text1"/>
                <w:sz w:val="22"/>
                <w:szCs w:val="22"/>
              </w:rPr>
              <w:t>Kuršių nerijos nacionalinio parko direkcija</w:t>
            </w:r>
            <w:r>
              <w:rPr>
                <w:color w:val="000000" w:themeColor="text1"/>
                <w:sz w:val="22"/>
                <w:szCs w:val="22"/>
              </w:rPr>
              <w:t>, galimas partneris – APVA;</w:t>
            </w:r>
          </w:p>
          <w:p w14:paraId="04547E82" w14:textId="77777777" w:rsidR="003A2F5F" w:rsidRDefault="003A2F5F" w:rsidP="003A2F5F">
            <w:pPr>
              <w:pStyle w:val="ListParagraph"/>
              <w:numPr>
                <w:ilvl w:val="0"/>
                <w:numId w:val="4"/>
              </w:numPr>
              <w:tabs>
                <w:tab w:val="left" w:pos="284"/>
                <w:tab w:val="left" w:pos="860"/>
              </w:tabs>
              <w:spacing w:after="120"/>
              <w:jc w:val="both"/>
              <w:rPr>
                <w:i/>
                <w:iCs/>
                <w:sz w:val="22"/>
                <w:szCs w:val="22"/>
              </w:rPr>
            </w:pPr>
            <w:r w:rsidRPr="00877B6D">
              <w:rPr>
                <w:i/>
                <w:iCs/>
                <w:sz w:val="22"/>
                <w:szCs w:val="22"/>
              </w:rPr>
              <w:t xml:space="preserve">siekiami rezultatai: </w:t>
            </w:r>
          </w:p>
          <w:p w14:paraId="3885E737" w14:textId="77777777" w:rsidR="003A2F5F" w:rsidRPr="00690B00" w:rsidRDefault="003A2F5F" w:rsidP="003A2F5F">
            <w:pPr>
              <w:pStyle w:val="ListParagraph"/>
              <w:numPr>
                <w:ilvl w:val="0"/>
                <w:numId w:val="12"/>
              </w:numPr>
              <w:tabs>
                <w:tab w:val="left" w:pos="284"/>
                <w:tab w:val="left" w:pos="1298"/>
              </w:tabs>
              <w:spacing w:after="120"/>
              <w:ind w:left="1156" w:hanging="131"/>
              <w:jc w:val="both"/>
              <w:rPr>
                <w:i/>
                <w:iCs/>
                <w:sz w:val="22"/>
                <w:szCs w:val="22"/>
              </w:rPr>
            </w:pPr>
            <w:r w:rsidRPr="00877B6D">
              <w:rPr>
                <w:color w:val="000000" w:themeColor="text1"/>
                <w:sz w:val="22"/>
                <w:szCs w:val="22"/>
                <w:lang w:val="lt"/>
              </w:rPr>
              <w:t xml:space="preserve">iki 2029 m. bus </w:t>
            </w:r>
            <w:r w:rsidRPr="00877B6D">
              <w:rPr>
                <w:color w:val="000000" w:themeColor="text1"/>
                <w:sz w:val="22"/>
                <w:szCs w:val="22"/>
              </w:rPr>
              <w:t>naujai įrengta arba sustiprinta 18,5 km pakrančių ruožų, upių ir ežerų krantų apsaugos nuo potvynių;</w:t>
            </w:r>
            <w:r w:rsidRPr="00877B6D">
              <w:rPr>
                <w:color w:val="000000" w:themeColor="text1"/>
                <w:sz w:val="22"/>
                <w:szCs w:val="22"/>
                <w:lang w:val="lt"/>
              </w:rPr>
              <w:t xml:space="preserve"> </w:t>
            </w:r>
          </w:p>
          <w:p w14:paraId="04040658" w14:textId="77777777" w:rsidR="003A2F5F" w:rsidRPr="00877B6D" w:rsidRDefault="003A2F5F" w:rsidP="003A2F5F">
            <w:pPr>
              <w:pStyle w:val="ListParagraph"/>
              <w:numPr>
                <w:ilvl w:val="0"/>
                <w:numId w:val="12"/>
              </w:numPr>
              <w:tabs>
                <w:tab w:val="left" w:pos="284"/>
                <w:tab w:val="left" w:pos="1298"/>
              </w:tabs>
              <w:spacing w:after="120"/>
              <w:ind w:left="1156" w:hanging="131"/>
              <w:jc w:val="both"/>
              <w:rPr>
                <w:i/>
                <w:iCs/>
                <w:sz w:val="22"/>
                <w:szCs w:val="22"/>
              </w:rPr>
            </w:pPr>
            <w:r>
              <w:rPr>
                <w:color w:val="000000" w:themeColor="text1"/>
                <w:sz w:val="22"/>
                <w:szCs w:val="22"/>
              </w:rPr>
              <w:t xml:space="preserve">iki 2029 m. </w:t>
            </w:r>
            <w:r w:rsidRPr="00877B6D">
              <w:rPr>
                <w:color w:val="000000" w:themeColor="text1"/>
                <w:sz w:val="22"/>
                <w:szCs w:val="22"/>
                <w:lang w:val="lt"/>
              </w:rPr>
              <w:t xml:space="preserve">gyventojų, </w:t>
            </w:r>
            <w:r w:rsidRPr="00877B6D">
              <w:rPr>
                <w:color w:val="000000" w:themeColor="text1"/>
                <w:sz w:val="22"/>
                <w:szCs w:val="22"/>
              </w:rPr>
              <w:t xml:space="preserve">galinčių pasinaudoti apsaugos nuo su klimatu susijusių gaivalinių nelaimių (išskyrus potvynius ar miškų gaisrus) priemonėmis, skaičius bus ne mažesnis kaip 20 </w:t>
            </w:r>
            <w:r>
              <w:rPr>
                <w:color w:val="000000" w:themeColor="text1"/>
                <w:sz w:val="22"/>
                <w:szCs w:val="22"/>
              </w:rPr>
              <w:t> </w:t>
            </w:r>
            <w:r w:rsidRPr="00877B6D">
              <w:rPr>
                <w:color w:val="000000" w:themeColor="text1"/>
                <w:sz w:val="22"/>
                <w:szCs w:val="22"/>
              </w:rPr>
              <w:t>686, t. y., Neringos ir Palangos savivaldybių gyventojų skaičius;</w:t>
            </w:r>
          </w:p>
          <w:p w14:paraId="29741DE2" w14:textId="77777777" w:rsidR="003A2F5F" w:rsidRPr="00877B6D" w:rsidRDefault="003A2F5F" w:rsidP="003A2F5F">
            <w:pPr>
              <w:pStyle w:val="ListParagraph"/>
              <w:numPr>
                <w:ilvl w:val="0"/>
                <w:numId w:val="4"/>
              </w:numPr>
              <w:tabs>
                <w:tab w:val="left" w:pos="284"/>
                <w:tab w:val="left" w:pos="860"/>
              </w:tabs>
              <w:spacing w:after="120"/>
              <w:jc w:val="both"/>
              <w:rPr>
                <w:i/>
                <w:iCs/>
                <w:sz w:val="22"/>
                <w:szCs w:val="22"/>
              </w:rPr>
            </w:pPr>
            <w:r w:rsidRPr="00877B6D">
              <w:rPr>
                <w:i/>
                <w:iCs/>
                <w:sz w:val="22"/>
                <w:szCs w:val="22"/>
              </w:rPr>
              <w:t xml:space="preserve">finansavimo apimtis: </w:t>
            </w:r>
            <w:r w:rsidRPr="00877B6D">
              <w:rPr>
                <w:sz w:val="22"/>
                <w:szCs w:val="22"/>
              </w:rPr>
              <w:t>6 300 000 Eur</w:t>
            </w:r>
            <w:r>
              <w:rPr>
                <w:sz w:val="22"/>
                <w:szCs w:val="22"/>
              </w:rPr>
              <w:t>;</w:t>
            </w:r>
          </w:p>
          <w:p w14:paraId="66AB3E9E" w14:textId="77777777" w:rsidR="003A2F5F" w:rsidRDefault="003A2F5F" w:rsidP="003A2F5F">
            <w:pPr>
              <w:pStyle w:val="ListParagraph"/>
              <w:numPr>
                <w:ilvl w:val="0"/>
                <w:numId w:val="4"/>
              </w:numPr>
              <w:tabs>
                <w:tab w:val="left" w:pos="284"/>
                <w:tab w:val="left" w:pos="860"/>
              </w:tabs>
              <w:spacing w:after="120"/>
              <w:jc w:val="both"/>
              <w:rPr>
                <w:i/>
                <w:iCs/>
                <w:sz w:val="22"/>
                <w:szCs w:val="22"/>
              </w:rPr>
            </w:pPr>
            <w:r w:rsidRPr="00877B6D">
              <w:rPr>
                <w:i/>
                <w:iCs/>
                <w:sz w:val="22"/>
                <w:szCs w:val="22"/>
              </w:rPr>
              <w:t xml:space="preserve">finansavimo forma: </w:t>
            </w:r>
            <w:r w:rsidRPr="00877B6D">
              <w:rPr>
                <w:sz w:val="22"/>
                <w:szCs w:val="22"/>
              </w:rPr>
              <w:t>dotacija</w:t>
            </w:r>
            <w:r>
              <w:rPr>
                <w:i/>
                <w:iCs/>
                <w:sz w:val="22"/>
                <w:szCs w:val="22"/>
              </w:rPr>
              <w:t>.</w:t>
            </w:r>
          </w:p>
          <w:p w14:paraId="528E133B" w14:textId="77777777" w:rsidR="003A2F5F" w:rsidRDefault="003A2F5F">
            <w:pPr>
              <w:pStyle w:val="ListParagraph"/>
              <w:tabs>
                <w:tab w:val="left" w:pos="284"/>
                <w:tab w:val="left" w:pos="860"/>
              </w:tabs>
              <w:spacing w:after="120"/>
              <w:jc w:val="both"/>
              <w:rPr>
                <w:i/>
                <w:iCs/>
                <w:sz w:val="22"/>
                <w:szCs w:val="22"/>
              </w:rPr>
            </w:pPr>
          </w:p>
          <w:p w14:paraId="2F84A47D" w14:textId="77777777" w:rsidR="003A2F5F" w:rsidRPr="00F57EE8" w:rsidRDefault="003A2F5F">
            <w:pPr>
              <w:tabs>
                <w:tab w:val="left" w:pos="284"/>
                <w:tab w:val="left" w:pos="860"/>
              </w:tabs>
              <w:spacing w:after="120" w:line="259" w:lineRule="auto"/>
              <w:ind w:firstLine="589"/>
              <w:jc w:val="both"/>
              <w:rPr>
                <w:b/>
                <w:bCs/>
                <w:sz w:val="22"/>
                <w:szCs w:val="22"/>
              </w:rPr>
            </w:pPr>
            <w:r w:rsidRPr="00613DB3">
              <w:rPr>
                <w:b/>
                <w:bCs/>
                <w:sz w:val="22"/>
                <w:szCs w:val="22"/>
              </w:rPr>
              <w:t xml:space="preserve">3. Investicinė veikla: </w:t>
            </w:r>
            <w:r w:rsidRPr="00613DB3">
              <w:rPr>
                <w:b/>
                <w:bCs/>
                <w:color w:val="242424"/>
                <w:sz w:val="22"/>
                <w:szCs w:val="22"/>
                <w:shd w:val="clear" w:color="auto" w:fill="FFFFFF"/>
              </w:rPr>
              <w:t>Hidrologinių ir meteorologinių stebėjimų tinklo plėtra, prognozavimo ir perspėjimo priemonių tobulinimas siekiant prisitaikyti prie klimato kaitos</w:t>
            </w:r>
          </w:p>
          <w:p w14:paraId="0EA71206" w14:textId="77777777" w:rsidR="003A2F5F" w:rsidRDefault="003A2F5F">
            <w:pPr>
              <w:tabs>
                <w:tab w:val="left" w:pos="180"/>
                <w:tab w:val="left" w:pos="284"/>
              </w:tabs>
              <w:ind w:left="35" w:firstLine="709"/>
              <w:jc w:val="both"/>
              <w:rPr>
                <w:sz w:val="22"/>
                <w:szCs w:val="22"/>
              </w:rPr>
            </w:pPr>
            <w:r w:rsidRPr="63291D30">
              <w:rPr>
                <w:sz w:val="22"/>
                <w:szCs w:val="22"/>
              </w:rPr>
              <w:t>Pažangos veiklos alternatyvų palyginimas neatliekamas ir atliekama tik vienos alternatyvos analizė vadovaujantis Strateginio valdymo metodikos, patvirtintos Lietuvos Respublikos Vyriausybės 2021 m. balandžio 28 d. nutarimu Nr. 292 „Dėl Strateginio valdymo metodikos patvirtinimo“</w:t>
            </w:r>
            <w:r>
              <w:rPr>
                <w:sz w:val="22"/>
                <w:szCs w:val="22"/>
              </w:rPr>
              <w:t>:</w:t>
            </w:r>
          </w:p>
          <w:p w14:paraId="3A6B3603" w14:textId="77777777" w:rsidR="003A2F5F" w:rsidRPr="00E904EC" w:rsidRDefault="003A2F5F" w:rsidP="003A2F5F">
            <w:pPr>
              <w:pStyle w:val="ListParagraph"/>
              <w:numPr>
                <w:ilvl w:val="0"/>
                <w:numId w:val="17"/>
              </w:numPr>
              <w:tabs>
                <w:tab w:val="left" w:pos="180"/>
                <w:tab w:val="left" w:pos="284"/>
              </w:tabs>
              <w:spacing w:line="259" w:lineRule="auto"/>
              <w:ind w:left="731" w:hanging="284"/>
              <w:jc w:val="both"/>
              <w:rPr>
                <w:color w:val="FF0000"/>
                <w:sz w:val="22"/>
                <w:szCs w:val="22"/>
              </w:rPr>
            </w:pPr>
            <w:r w:rsidRPr="00E904EC">
              <w:rPr>
                <w:color w:val="000000" w:themeColor="text1"/>
                <w:sz w:val="22"/>
                <w:szCs w:val="22"/>
                <w:u w:val="single"/>
                <w:lang w:val="lt"/>
              </w:rPr>
              <w:t>89.4.1 papunkčiu</w:t>
            </w:r>
            <w:r w:rsidRPr="00E904EC">
              <w:rPr>
                <w:color w:val="000000" w:themeColor="text1"/>
                <w:sz w:val="22"/>
                <w:szCs w:val="22"/>
                <w:lang w:val="lt"/>
              </w:rPr>
              <w:t xml:space="preserve">: </w:t>
            </w:r>
            <w:r w:rsidRPr="00E904EC">
              <w:rPr>
                <w:sz w:val="22"/>
                <w:szCs w:val="22"/>
              </w:rPr>
              <w:t>„</w:t>
            </w:r>
            <w:r w:rsidRPr="00E904EC">
              <w:rPr>
                <w:color w:val="000000" w:themeColor="text1"/>
                <w:sz w:val="22"/>
                <w:szCs w:val="22"/>
                <w:lang w:val="lt"/>
              </w:rPr>
              <w:t>konkretų pažangos priemonės ar atskirų jos veiklų įgyvendinimo būdą nustato įstatymai, ES teisės aktai, tarptautiniai įsipareigojimai, Vyriausybės programa</w:t>
            </w:r>
            <w:r w:rsidRPr="00E904EC">
              <w:rPr>
                <w:sz w:val="22"/>
                <w:szCs w:val="22"/>
              </w:rPr>
              <w:t xml:space="preserve">“. </w:t>
            </w:r>
          </w:p>
          <w:p w14:paraId="3E03F605" w14:textId="77777777" w:rsidR="003A2F5F" w:rsidRDefault="003A2F5F">
            <w:pPr>
              <w:ind w:firstLine="739"/>
              <w:jc w:val="both"/>
              <w:rPr>
                <w:sz w:val="22"/>
                <w:szCs w:val="22"/>
              </w:rPr>
            </w:pPr>
            <w:r w:rsidRPr="005967AC">
              <w:rPr>
                <w:sz w:val="22"/>
                <w:szCs w:val="22"/>
              </w:rPr>
              <w:lastRenderedPageBreak/>
              <w:t xml:space="preserve">Vadovaujantis </w:t>
            </w:r>
            <w:r w:rsidRPr="13055E53">
              <w:rPr>
                <w:sz w:val="22"/>
                <w:szCs w:val="22"/>
                <w:lang w:val="lt"/>
              </w:rPr>
              <w:t>Pasaulio meteorologijos organizacijos</w:t>
            </w:r>
            <w:r w:rsidRPr="13055E53">
              <w:rPr>
                <w:sz w:val="22"/>
                <w:szCs w:val="22"/>
              </w:rPr>
              <w:t xml:space="preserve"> (</w:t>
            </w:r>
            <w:r>
              <w:rPr>
                <w:sz w:val="22"/>
                <w:szCs w:val="22"/>
              </w:rPr>
              <w:t>toliau – PMO</w:t>
            </w:r>
            <w:r w:rsidRPr="78A2DA8A">
              <w:rPr>
                <w:sz w:val="22"/>
                <w:szCs w:val="22"/>
              </w:rPr>
              <w:t>)</w:t>
            </w:r>
            <w:r w:rsidRPr="005967AC">
              <w:rPr>
                <w:sz w:val="22"/>
                <w:szCs w:val="22"/>
              </w:rPr>
              <w:t xml:space="preserve"> Techninio reglamento (</w:t>
            </w:r>
            <w:r>
              <w:rPr>
                <w:sz w:val="22"/>
                <w:szCs w:val="22"/>
              </w:rPr>
              <w:t xml:space="preserve">toliau – </w:t>
            </w:r>
            <w:r w:rsidRPr="005967AC">
              <w:rPr>
                <w:sz w:val="22"/>
                <w:szCs w:val="22"/>
              </w:rPr>
              <w:t>TR) Nr. 49 (</w:t>
            </w:r>
            <w:proofErr w:type="spellStart"/>
            <w:r w:rsidRPr="006060B9">
              <w:rPr>
                <w:i/>
                <w:iCs/>
                <w:sz w:val="22"/>
                <w:szCs w:val="22"/>
              </w:rPr>
              <w:t>Volume</w:t>
            </w:r>
            <w:proofErr w:type="spellEnd"/>
            <w:r w:rsidRPr="006060B9">
              <w:rPr>
                <w:i/>
                <w:iCs/>
                <w:sz w:val="22"/>
                <w:szCs w:val="22"/>
              </w:rPr>
              <w:t xml:space="preserve"> I, General </w:t>
            </w:r>
            <w:proofErr w:type="spellStart"/>
            <w:r w:rsidRPr="006060B9">
              <w:rPr>
                <w:i/>
                <w:iCs/>
                <w:sz w:val="22"/>
                <w:szCs w:val="22"/>
              </w:rPr>
              <w:t>Meteorological</w:t>
            </w:r>
            <w:proofErr w:type="spellEnd"/>
            <w:r w:rsidRPr="006060B9">
              <w:rPr>
                <w:i/>
                <w:iCs/>
                <w:sz w:val="22"/>
                <w:szCs w:val="22"/>
              </w:rPr>
              <w:t xml:space="preserve"> </w:t>
            </w:r>
            <w:proofErr w:type="spellStart"/>
            <w:r w:rsidRPr="006060B9">
              <w:rPr>
                <w:i/>
                <w:iCs/>
                <w:sz w:val="22"/>
                <w:szCs w:val="22"/>
              </w:rPr>
              <w:t>Standards</w:t>
            </w:r>
            <w:proofErr w:type="spellEnd"/>
            <w:r w:rsidRPr="006060B9">
              <w:rPr>
                <w:i/>
                <w:iCs/>
                <w:sz w:val="22"/>
                <w:szCs w:val="22"/>
              </w:rPr>
              <w:t xml:space="preserve"> </w:t>
            </w:r>
            <w:proofErr w:type="spellStart"/>
            <w:r w:rsidRPr="006060B9">
              <w:rPr>
                <w:i/>
                <w:iCs/>
                <w:sz w:val="22"/>
                <w:szCs w:val="22"/>
              </w:rPr>
              <w:t>and</w:t>
            </w:r>
            <w:proofErr w:type="spellEnd"/>
            <w:r w:rsidRPr="006060B9">
              <w:rPr>
                <w:i/>
                <w:iCs/>
                <w:sz w:val="22"/>
                <w:szCs w:val="22"/>
              </w:rPr>
              <w:t xml:space="preserve"> </w:t>
            </w:r>
            <w:proofErr w:type="spellStart"/>
            <w:r w:rsidRPr="006060B9">
              <w:rPr>
                <w:i/>
                <w:iCs/>
                <w:sz w:val="22"/>
                <w:szCs w:val="22"/>
              </w:rPr>
              <w:t>Recommended</w:t>
            </w:r>
            <w:proofErr w:type="spellEnd"/>
            <w:r w:rsidRPr="006060B9">
              <w:rPr>
                <w:i/>
                <w:iCs/>
                <w:sz w:val="22"/>
                <w:szCs w:val="22"/>
              </w:rPr>
              <w:t xml:space="preserve"> </w:t>
            </w:r>
            <w:proofErr w:type="spellStart"/>
            <w:r w:rsidRPr="006060B9">
              <w:rPr>
                <w:i/>
                <w:iCs/>
                <w:sz w:val="22"/>
                <w:szCs w:val="22"/>
              </w:rPr>
              <w:t>Practices</w:t>
            </w:r>
            <w:proofErr w:type="spellEnd"/>
            <w:r w:rsidRPr="005967AC">
              <w:rPr>
                <w:sz w:val="22"/>
                <w:szCs w:val="22"/>
              </w:rPr>
              <w:t>)</w:t>
            </w:r>
            <w:r w:rsidRPr="006060B9">
              <w:rPr>
                <w:sz w:val="22"/>
                <w:szCs w:val="22"/>
                <w:lang w:val="lt"/>
              </w:rPr>
              <w:t xml:space="preserve"> 1.4 p.</w:t>
            </w:r>
            <w:r>
              <w:rPr>
                <w:sz w:val="22"/>
                <w:szCs w:val="22"/>
                <w:lang w:val="lt"/>
              </w:rPr>
              <w:t>,</w:t>
            </w:r>
            <w:r w:rsidRPr="006060B9">
              <w:rPr>
                <w:sz w:val="22"/>
                <w:szCs w:val="22"/>
                <w:lang w:val="lt"/>
              </w:rPr>
              <w:t xml:space="preserve"> </w:t>
            </w:r>
            <w:r>
              <w:rPr>
                <w:sz w:val="22"/>
                <w:szCs w:val="22"/>
              </w:rPr>
              <w:t xml:space="preserve">valstybė </w:t>
            </w:r>
            <w:r w:rsidRPr="006060B9">
              <w:rPr>
                <w:sz w:val="22"/>
                <w:szCs w:val="22"/>
              </w:rPr>
              <w:t>n</w:t>
            </w:r>
            <w:r w:rsidRPr="006060B9">
              <w:rPr>
                <w:sz w:val="22"/>
                <w:szCs w:val="22"/>
                <w:lang w:val="lt"/>
              </w:rPr>
              <w:t xml:space="preserve">arė turi įdiegti savo nacionalines stebėjimo sistemas ir valdyti jų plėtrą pagal atitinkamą PMO priimtą politiką, praktiką ir procedūras. </w:t>
            </w:r>
            <w:r w:rsidRPr="67F45092">
              <w:rPr>
                <w:sz w:val="22"/>
                <w:szCs w:val="22"/>
              </w:rPr>
              <w:t xml:space="preserve">Taip </w:t>
            </w:r>
            <w:r w:rsidRPr="08F8D4DD">
              <w:rPr>
                <w:sz w:val="22"/>
                <w:szCs w:val="22"/>
              </w:rPr>
              <w:t>pat</w:t>
            </w:r>
            <w:r w:rsidRPr="67F45092">
              <w:rPr>
                <w:sz w:val="22"/>
                <w:szCs w:val="22"/>
              </w:rPr>
              <w:t xml:space="preserve">, vadovaujantis </w:t>
            </w:r>
            <w:r>
              <w:rPr>
                <w:sz w:val="22"/>
                <w:szCs w:val="22"/>
              </w:rPr>
              <w:t>TR</w:t>
            </w:r>
            <w:r w:rsidRPr="3BF79F3B">
              <w:rPr>
                <w:sz w:val="22"/>
                <w:szCs w:val="22"/>
              </w:rPr>
              <w:t xml:space="preserve"> 2</w:t>
            </w:r>
            <w:r w:rsidRPr="005967AC">
              <w:rPr>
                <w:sz w:val="22"/>
                <w:szCs w:val="22"/>
              </w:rPr>
              <w:t>.4.4</w:t>
            </w:r>
            <w:r w:rsidRPr="3BF79F3B">
              <w:rPr>
                <w:sz w:val="22"/>
                <w:szCs w:val="22"/>
              </w:rPr>
              <w:t xml:space="preserve"> p.,</w:t>
            </w:r>
            <w:r w:rsidRPr="005967AC">
              <w:rPr>
                <w:sz w:val="22"/>
                <w:szCs w:val="22"/>
              </w:rPr>
              <w:t xml:space="preserve"> </w:t>
            </w:r>
            <w:r>
              <w:rPr>
                <w:sz w:val="22"/>
                <w:szCs w:val="22"/>
              </w:rPr>
              <w:t xml:space="preserve">valstybė </w:t>
            </w:r>
            <w:r w:rsidRPr="005967AC">
              <w:rPr>
                <w:sz w:val="22"/>
                <w:szCs w:val="22"/>
              </w:rPr>
              <w:t xml:space="preserve">narė turi užtikrinti, kad visi jos teikiami </w:t>
            </w:r>
            <w:r w:rsidRPr="006060B9">
              <w:rPr>
                <w:sz w:val="22"/>
                <w:szCs w:val="22"/>
              </w:rPr>
              <w:t>PMO</w:t>
            </w:r>
            <w:r w:rsidRPr="005967AC">
              <w:rPr>
                <w:sz w:val="22"/>
                <w:szCs w:val="22"/>
              </w:rPr>
              <w:t xml:space="preserve"> stebėjimai </w:t>
            </w:r>
            <w:r w:rsidRPr="00298E38">
              <w:rPr>
                <w:sz w:val="22"/>
                <w:szCs w:val="22"/>
              </w:rPr>
              <w:t>būtų</w:t>
            </w:r>
            <w:r w:rsidRPr="005967AC">
              <w:rPr>
                <w:sz w:val="22"/>
                <w:szCs w:val="22"/>
              </w:rPr>
              <w:t xml:space="preserve"> patikrinami</w:t>
            </w:r>
            <w:r w:rsidRPr="2FA2D740">
              <w:rPr>
                <w:sz w:val="22"/>
                <w:szCs w:val="22"/>
              </w:rPr>
              <w:t xml:space="preserve">. </w:t>
            </w:r>
            <w:r>
              <w:rPr>
                <w:sz w:val="22"/>
                <w:szCs w:val="22"/>
              </w:rPr>
              <w:t xml:space="preserve">Be to, </w:t>
            </w:r>
            <w:r w:rsidRPr="31FC836D">
              <w:rPr>
                <w:sz w:val="22"/>
                <w:szCs w:val="22"/>
              </w:rPr>
              <w:t>TR</w:t>
            </w:r>
            <w:r w:rsidRPr="005967AC">
              <w:rPr>
                <w:sz w:val="22"/>
                <w:szCs w:val="22"/>
              </w:rPr>
              <w:t xml:space="preserve"> </w:t>
            </w:r>
            <w:r>
              <w:rPr>
                <w:sz w:val="22"/>
                <w:szCs w:val="22"/>
              </w:rPr>
              <w:t>8 priedo</w:t>
            </w:r>
            <w:r w:rsidRPr="005967AC">
              <w:rPr>
                <w:sz w:val="22"/>
                <w:szCs w:val="22"/>
              </w:rPr>
              <w:t xml:space="preserve"> </w:t>
            </w:r>
            <w:r>
              <w:rPr>
                <w:sz w:val="22"/>
                <w:szCs w:val="22"/>
              </w:rPr>
              <w:t xml:space="preserve">Nr. 1160 </w:t>
            </w:r>
            <w:r w:rsidRPr="007856D5">
              <w:rPr>
                <w:sz w:val="22"/>
                <w:szCs w:val="22"/>
              </w:rPr>
              <w:t>(</w:t>
            </w:r>
            <w:proofErr w:type="spellStart"/>
            <w:r w:rsidRPr="006060B9">
              <w:rPr>
                <w:i/>
                <w:iCs/>
                <w:sz w:val="22"/>
                <w:szCs w:val="22"/>
              </w:rPr>
              <w:t>Manual</w:t>
            </w:r>
            <w:proofErr w:type="spellEnd"/>
            <w:r w:rsidRPr="006060B9">
              <w:rPr>
                <w:i/>
                <w:iCs/>
                <w:sz w:val="22"/>
                <w:szCs w:val="22"/>
              </w:rPr>
              <w:t xml:space="preserve"> </w:t>
            </w:r>
            <w:proofErr w:type="spellStart"/>
            <w:r w:rsidRPr="006060B9">
              <w:rPr>
                <w:i/>
                <w:iCs/>
                <w:sz w:val="22"/>
                <w:szCs w:val="22"/>
              </w:rPr>
              <w:t>on</w:t>
            </w:r>
            <w:proofErr w:type="spellEnd"/>
            <w:r w:rsidRPr="006060B9">
              <w:rPr>
                <w:i/>
                <w:iCs/>
                <w:sz w:val="22"/>
                <w:szCs w:val="22"/>
              </w:rPr>
              <w:t xml:space="preserve"> </w:t>
            </w:r>
            <w:proofErr w:type="spellStart"/>
            <w:r w:rsidRPr="006060B9">
              <w:rPr>
                <w:i/>
                <w:iCs/>
                <w:sz w:val="22"/>
                <w:szCs w:val="22"/>
              </w:rPr>
              <w:t>the</w:t>
            </w:r>
            <w:proofErr w:type="spellEnd"/>
            <w:r w:rsidRPr="006060B9">
              <w:rPr>
                <w:i/>
                <w:iCs/>
                <w:sz w:val="22"/>
                <w:szCs w:val="22"/>
              </w:rPr>
              <w:t xml:space="preserve"> WMO </w:t>
            </w:r>
            <w:proofErr w:type="spellStart"/>
            <w:r w:rsidRPr="006060B9">
              <w:rPr>
                <w:i/>
                <w:iCs/>
                <w:sz w:val="22"/>
                <w:szCs w:val="22"/>
              </w:rPr>
              <w:t>Integrated</w:t>
            </w:r>
            <w:proofErr w:type="spellEnd"/>
            <w:r w:rsidRPr="006060B9">
              <w:rPr>
                <w:i/>
                <w:iCs/>
                <w:sz w:val="22"/>
                <w:szCs w:val="22"/>
              </w:rPr>
              <w:t xml:space="preserve"> Global </w:t>
            </w:r>
            <w:proofErr w:type="spellStart"/>
            <w:r w:rsidRPr="006060B9">
              <w:rPr>
                <w:i/>
                <w:iCs/>
                <w:sz w:val="22"/>
                <w:szCs w:val="22"/>
              </w:rPr>
              <w:t>Observing</w:t>
            </w:r>
            <w:proofErr w:type="spellEnd"/>
            <w:r w:rsidRPr="006060B9">
              <w:rPr>
                <w:i/>
                <w:iCs/>
                <w:sz w:val="22"/>
                <w:szCs w:val="22"/>
              </w:rPr>
              <w:t xml:space="preserve"> System</w:t>
            </w:r>
            <w:r w:rsidRPr="005967AC">
              <w:rPr>
                <w:sz w:val="22"/>
                <w:szCs w:val="22"/>
              </w:rPr>
              <w:t xml:space="preserve">) </w:t>
            </w:r>
            <w:r w:rsidRPr="4303D979">
              <w:rPr>
                <w:sz w:val="22"/>
                <w:szCs w:val="22"/>
              </w:rPr>
              <w:t>2.4.3</w:t>
            </w:r>
            <w:r>
              <w:rPr>
                <w:sz w:val="22"/>
                <w:szCs w:val="22"/>
              </w:rPr>
              <w:t xml:space="preserve"> p.</w:t>
            </w:r>
            <w:r w:rsidRPr="4303D979">
              <w:rPr>
                <w:sz w:val="22"/>
                <w:szCs w:val="22"/>
              </w:rPr>
              <w:t xml:space="preserve"> numatyta, jog </w:t>
            </w:r>
            <w:r>
              <w:rPr>
                <w:sz w:val="22"/>
                <w:szCs w:val="22"/>
              </w:rPr>
              <w:t xml:space="preserve">valstybė </w:t>
            </w:r>
            <w:r w:rsidRPr="005967AC">
              <w:rPr>
                <w:sz w:val="22"/>
                <w:szCs w:val="22"/>
              </w:rPr>
              <w:t xml:space="preserve">narė turi įgyvendinti operatyvų ir </w:t>
            </w:r>
            <w:proofErr w:type="spellStart"/>
            <w:r w:rsidRPr="005967AC">
              <w:rPr>
                <w:sz w:val="22"/>
                <w:szCs w:val="22"/>
              </w:rPr>
              <w:t>režiminį</w:t>
            </w:r>
            <w:proofErr w:type="spellEnd"/>
            <w:r w:rsidRPr="005967AC">
              <w:rPr>
                <w:sz w:val="22"/>
                <w:szCs w:val="22"/>
              </w:rPr>
              <w:t xml:space="preserve"> meteorologinių duomenų kokybės kontrolės procesą</w:t>
            </w:r>
            <w:r w:rsidRPr="14B7948A">
              <w:rPr>
                <w:sz w:val="22"/>
                <w:szCs w:val="22"/>
                <w:lang w:val="lt"/>
              </w:rPr>
              <w:t xml:space="preserve"> bei </w:t>
            </w:r>
            <w:r w:rsidRPr="14B7948A">
              <w:rPr>
                <w:sz w:val="22"/>
                <w:szCs w:val="22"/>
              </w:rPr>
              <w:t xml:space="preserve"> užtikrinti didesnį kiekį patikimų hidrometeorologinių duomenų, naudojamų prisitaikymo prie klimato pokyčių priemonių kūrimui, patobulinti duomenų patikros įrankius ir priemones.</w:t>
            </w:r>
          </w:p>
          <w:p w14:paraId="3901EAFE" w14:textId="77777777" w:rsidR="003A2F5F" w:rsidRDefault="003A2F5F">
            <w:pPr>
              <w:tabs>
                <w:tab w:val="left" w:pos="180"/>
                <w:tab w:val="left" w:pos="284"/>
              </w:tabs>
              <w:spacing w:line="259" w:lineRule="auto"/>
              <w:ind w:left="35" w:firstLine="709"/>
              <w:jc w:val="both"/>
              <w:rPr>
                <w:sz w:val="22"/>
                <w:szCs w:val="22"/>
              </w:rPr>
            </w:pPr>
            <w:r>
              <w:rPr>
                <w:sz w:val="22"/>
                <w:szCs w:val="22"/>
              </w:rPr>
              <w:t xml:space="preserve">Tam, kad būtų </w:t>
            </w:r>
            <w:r w:rsidRPr="005967AC">
              <w:rPr>
                <w:sz w:val="22"/>
                <w:szCs w:val="22"/>
              </w:rPr>
              <w:t>sudarytos galimybės įgyvendinti Potvynių direktyv</w:t>
            </w:r>
            <w:r>
              <w:rPr>
                <w:sz w:val="22"/>
                <w:szCs w:val="22"/>
              </w:rPr>
              <w:t>os</w:t>
            </w:r>
            <w:r w:rsidRPr="005967AC">
              <w:rPr>
                <w:sz w:val="22"/>
                <w:szCs w:val="22"/>
              </w:rPr>
              <w:t xml:space="preserve"> </w:t>
            </w:r>
            <w:r w:rsidRPr="7CF6C067">
              <w:rPr>
                <w:sz w:val="22"/>
                <w:szCs w:val="22"/>
              </w:rPr>
              <w:t>2007/60/EB</w:t>
            </w:r>
            <w:r w:rsidRPr="005967AC">
              <w:rPr>
                <w:sz w:val="22"/>
                <w:szCs w:val="22"/>
              </w:rPr>
              <w:t xml:space="preserve"> reikalavimus, kuriais siekiama sumažinti potvynių riziką ir jų neigiamus padarinius žmonių sveikatai, aplinkai, kultūros paveldui ir ekonominei veiklai</w:t>
            </w:r>
            <w:r>
              <w:rPr>
                <w:sz w:val="22"/>
                <w:szCs w:val="22"/>
              </w:rPr>
              <w:t xml:space="preserve">, būtina plėsti </w:t>
            </w:r>
            <w:r w:rsidRPr="005967AC">
              <w:rPr>
                <w:sz w:val="22"/>
                <w:szCs w:val="22"/>
              </w:rPr>
              <w:t>hidrologinių stebėjimų tinkl</w:t>
            </w:r>
            <w:r>
              <w:rPr>
                <w:sz w:val="22"/>
                <w:szCs w:val="22"/>
              </w:rPr>
              <w:t>ą;</w:t>
            </w:r>
          </w:p>
          <w:p w14:paraId="19A0EF90" w14:textId="77777777" w:rsidR="003A2F5F" w:rsidRPr="00E904EC" w:rsidRDefault="003A2F5F" w:rsidP="003A2F5F">
            <w:pPr>
              <w:pStyle w:val="ListParagraph"/>
              <w:numPr>
                <w:ilvl w:val="0"/>
                <w:numId w:val="17"/>
              </w:numPr>
              <w:tabs>
                <w:tab w:val="left" w:pos="180"/>
                <w:tab w:val="left" w:pos="284"/>
              </w:tabs>
              <w:spacing w:line="259" w:lineRule="auto"/>
              <w:ind w:left="873" w:hanging="284"/>
              <w:jc w:val="both"/>
              <w:rPr>
                <w:sz w:val="22"/>
                <w:szCs w:val="22"/>
              </w:rPr>
            </w:pPr>
            <w:r w:rsidRPr="00E904EC">
              <w:rPr>
                <w:sz w:val="22"/>
                <w:szCs w:val="22"/>
                <w:u w:val="single"/>
              </w:rPr>
              <w:t>89.</w:t>
            </w:r>
            <w:r w:rsidRPr="00E904EC">
              <w:rPr>
                <w:color w:val="000000" w:themeColor="text1"/>
                <w:sz w:val="22"/>
                <w:szCs w:val="22"/>
                <w:u w:val="single"/>
                <w:lang w:val="lt"/>
              </w:rPr>
              <w:t>4.5 papunkčiu</w:t>
            </w:r>
            <w:r w:rsidRPr="00E904EC">
              <w:rPr>
                <w:color w:val="000000" w:themeColor="text1"/>
                <w:sz w:val="22"/>
                <w:szCs w:val="22"/>
                <w:lang w:val="lt"/>
              </w:rPr>
              <w:t xml:space="preserve"> </w:t>
            </w:r>
            <w:r w:rsidRPr="00E904EC">
              <w:rPr>
                <w:sz w:val="22"/>
                <w:szCs w:val="22"/>
              </w:rPr>
              <w:t>„</w:t>
            </w:r>
            <w:r w:rsidRPr="00E904EC">
              <w:rPr>
                <w:color w:val="000000" w:themeColor="text1"/>
                <w:sz w:val="22"/>
                <w:szCs w:val="22"/>
                <w:lang w:val="lt"/>
              </w:rPr>
              <w:t>sprendimai dėl konkrečių pažangos priemonės veiklų finansavimo jau priimti ir (arba) veiklos pradėtos vykdyti</w:t>
            </w:r>
            <w:r w:rsidRPr="00E904EC">
              <w:rPr>
                <w:sz w:val="22"/>
                <w:szCs w:val="22"/>
              </w:rPr>
              <w:t>“.</w:t>
            </w:r>
          </w:p>
          <w:p w14:paraId="6B79FBDF" w14:textId="0AAA57A4" w:rsidR="003A2F5F" w:rsidRDefault="003A2F5F" w:rsidP="000B18D0">
            <w:pPr>
              <w:tabs>
                <w:tab w:val="left" w:pos="284"/>
                <w:tab w:val="left" w:pos="860"/>
              </w:tabs>
              <w:spacing w:line="259" w:lineRule="auto"/>
              <w:ind w:left="35" w:firstLine="709"/>
              <w:jc w:val="both"/>
              <w:rPr>
                <w:sz w:val="22"/>
                <w:szCs w:val="22"/>
              </w:rPr>
            </w:pPr>
            <w:r w:rsidRPr="7CF6C067">
              <w:rPr>
                <w:sz w:val="22"/>
                <w:szCs w:val="22"/>
              </w:rPr>
              <w:t xml:space="preserve">Investicinė veikla </w:t>
            </w:r>
            <w:r>
              <w:rPr>
                <w:sz w:val="22"/>
                <w:szCs w:val="22"/>
              </w:rPr>
              <w:t xml:space="preserve">atitinka veiklą </w:t>
            </w:r>
            <w:r w:rsidRPr="7CF6C067">
              <w:rPr>
                <w:sz w:val="22"/>
                <w:szCs w:val="22"/>
              </w:rPr>
              <w:t>„Mete</w:t>
            </w:r>
            <w:r>
              <w:rPr>
                <w:sz w:val="22"/>
                <w:szCs w:val="22"/>
              </w:rPr>
              <w:t>or</w:t>
            </w:r>
            <w:r w:rsidRPr="7CF6C067">
              <w:rPr>
                <w:sz w:val="22"/>
                <w:szCs w:val="22"/>
              </w:rPr>
              <w:t>ologinių ir hidrologinių stebėjimų, klimato kaitos poveikio vertinimo, rizikos ir galimų padarinių prognozavimo sistemos tobulinimas ir visuomenės informavimas“</w:t>
            </w:r>
            <w:r>
              <w:rPr>
                <w:sz w:val="22"/>
                <w:szCs w:val="22"/>
              </w:rPr>
              <w:t>, kuri</w:t>
            </w:r>
            <w:r w:rsidRPr="7CF6C067">
              <w:rPr>
                <w:sz w:val="22"/>
                <w:szCs w:val="22"/>
              </w:rPr>
              <w:t xml:space="preserve"> yra numatyta </w:t>
            </w:r>
            <w:r>
              <w:rPr>
                <w:sz w:val="22"/>
                <w:szCs w:val="22"/>
              </w:rPr>
              <w:t>2021–2027 IP</w:t>
            </w:r>
            <w:r w:rsidRPr="7CF6C067">
              <w:rPr>
                <w:sz w:val="22"/>
                <w:szCs w:val="22"/>
              </w:rPr>
              <w:t>, patvirtintoje Europos Komisijos 2022 m. rugpjūčio 3 d. sprendimu Nr. C(2022) 5742, 2 prioriteto „Žalesnė Lietuva“ 2.4 konkrečiame uždavinyje „</w:t>
            </w:r>
            <w:r w:rsidRPr="7CF6C067">
              <w:rPr>
                <w:sz w:val="22"/>
                <w:szCs w:val="22"/>
                <w:lang w:val="lt"/>
              </w:rPr>
              <w:t xml:space="preserve">Skatinti prisitaikymą prie klimato kaitos ir nelaimių rizikos prevenciją, atsparumą, atsižvelgiant į </w:t>
            </w:r>
            <w:proofErr w:type="spellStart"/>
            <w:r w:rsidRPr="7CF6C067">
              <w:rPr>
                <w:sz w:val="22"/>
                <w:szCs w:val="22"/>
                <w:lang w:val="lt"/>
              </w:rPr>
              <w:t>ekosisteminius</w:t>
            </w:r>
            <w:proofErr w:type="spellEnd"/>
            <w:r w:rsidRPr="7CF6C067">
              <w:rPr>
                <w:sz w:val="22"/>
                <w:szCs w:val="22"/>
                <w:lang w:val="lt"/>
              </w:rPr>
              <w:t xml:space="preserve"> metodus</w:t>
            </w:r>
            <w:r w:rsidRPr="7CF6C067">
              <w:rPr>
                <w:sz w:val="22"/>
                <w:szCs w:val="22"/>
              </w:rPr>
              <w:t>“. Veiklai skirtas Sanglaudos fondo finansavimas.</w:t>
            </w:r>
          </w:p>
          <w:p w14:paraId="4EC95F9D" w14:textId="77777777" w:rsidR="003A2F5F" w:rsidRDefault="003A2F5F">
            <w:pPr>
              <w:tabs>
                <w:tab w:val="left" w:pos="284"/>
                <w:tab w:val="left" w:pos="860"/>
              </w:tabs>
              <w:spacing w:line="259" w:lineRule="auto"/>
              <w:jc w:val="both"/>
              <w:rPr>
                <w:sz w:val="22"/>
                <w:szCs w:val="22"/>
              </w:rPr>
            </w:pPr>
          </w:p>
          <w:p w14:paraId="1E65E97F" w14:textId="77777777" w:rsidR="003A2F5F" w:rsidRPr="00DC7743" w:rsidRDefault="003A2F5F" w:rsidP="003A2F5F">
            <w:pPr>
              <w:pStyle w:val="ListParagraph"/>
              <w:numPr>
                <w:ilvl w:val="0"/>
                <w:numId w:val="3"/>
              </w:numPr>
              <w:tabs>
                <w:tab w:val="left" w:pos="284"/>
                <w:tab w:val="left" w:pos="860"/>
              </w:tabs>
              <w:spacing w:after="120" w:line="259" w:lineRule="auto"/>
              <w:jc w:val="both"/>
              <w:rPr>
                <w:rFonts w:asciiTheme="majorBidi" w:hAnsiTheme="majorBidi" w:cstheme="majorBidi"/>
                <w:sz w:val="22"/>
                <w:szCs w:val="22"/>
              </w:rPr>
            </w:pPr>
            <w:r w:rsidRPr="00DC7743">
              <w:rPr>
                <w:rFonts w:asciiTheme="majorBidi" w:hAnsiTheme="majorBidi" w:cstheme="majorBidi"/>
                <w:i/>
                <w:iCs/>
                <w:sz w:val="22"/>
                <w:szCs w:val="22"/>
              </w:rPr>
              <w:t xml:space="preserve">Veiklos aprašymas (nurodant veiklos tikslą): </w:t>
            </w:r>
          </w:p>
          <w:p w14:paraId="46BB7059" w14:textId="77777777" w:rsidR="003A2F5F" w:rsidRDefault="003A2F5F">
            <w:pPr>
              <w:tabs>
                <w:tab w:val="left" w:pos="284"/>
                <w:tab w:val="left" w:pos="860"/>
              </w:tabs>
              <w:ind w:firstLine="745"/>
              <w:jc w:val="both"/>
              <w:rPr>
                <w:rFonts w:asciiTheme="majorBidi" w:eastAsia="Times" w:hAnsiTheme="majorBidi" w:cstheme="majorBidi"/>
                <w:color w:val="000000" w:themeColor="text1"/>
                <w:sz w:val="22"/>
                <w:szCs w:val="22"/>
              </w:rPr>
            </w:pPr>
            <w:r w:rsidRPr="00DC7743">
              <w:rPr>
                <w:rFonts w:asciiTheme="majorBidi" w:eastAsia="Times" w:hAnsiTheme="majorBidi" w:cstheme="majorBidi"/>
                <w:color w:val="000000" w:themeColor="text1"/>
                <w:sz w:val="22"/>
                <w:szCs w:val="22"/>
              </w:rPr>
              <w:t xml:space="preserve">Veikla siekiama atnaujinti ir išplėsti hidrometeorologinių stebėjimų sistemą, leidžiančią tinkamai ir kokybiškai matuoti, modeliuoti </w:t>
            </w:r>
            <w:r>
              <w:rPr>
                <w:rFonts w:asciiTheme="majorBidi" w:eastAsia="Times" w:hAnsiTheme="majorBidi" w:cstheme="majorBidi"/>
                <w:color w:val="000000" w:themeColor="text1"/>
                <w:sz w:val="22"/>
                <w:szCs w:val="22"/>
              </w:rPr>
              <w:t>ir</w:t>
            </w:r>
            <w:r w:rsidRPr="00DC7743">
              <w:rPr>
                <w:rFonts w:asciiTheme="majorBidi" w:eastAsia="Times" w:hAnsiTheme="majorBidi" w:cstheme="majorBidi"/>
                <w:color w:val="000000" w:themeColor="text1"/>
                <w:sz w:val="22"/>
                <w:szCs w:val="22"/>
              </w:rPr>
              <w:t xml:space="preserve"> prognozuoti</w:t>
            </w:r>
            <w:r>
              <w:rPr>
                <w:rFonts w:asciiTheme="majorBidi" w:eastAsia="Times" w:hAnsiTheme="majorBidi" w:cstheme="majorBidi"/>
                <w:color w:val="000000" w:themeColor="text1"/>
                <w:sz w:val="22"/>
                <w:szCs w:val="22"/>
              </w:rPr>
              <w:t>,</w:t>
            </w:r>
            <w:r w:rsidRPr="00DC7743">
              <w:rPr>
                <w:rFonts w:asciiTheme="majorBidi" w:eastAsia="Times" w:hAnsiTheme="majorBidi" w:cstheme="majorBidi"/>
                <w:color w:val="000000" w:themeColor="text1"/>
                <w:sz w:val="22"/>
                <w:szCs w:val="22"/>
              </w:rPr>
              <w:t xml:space="preserve"> laiku perspėti </w:t>
            </w:r>
            <w:r>
              <w:rPr>
                <w:rFonts w:asciiTheme="majorBidi" w:eastAsia="Times" w:hAnsiTheme="majorBidi" w:cstheme="majorBidi"/>
                <w:color w:val="000000" w:themeColor="text1"/>
                <w:sz w:val="22"/>
                <w:szCs w:val="22"/>
              </w:rPr>
              <w:t>ir</w:t>
            </w:r>
            <w:r w:rsidRPr="00DC7743">
              <w:rPr>
                <w:rFonts w:asciiTheme="majorBidi" w:eastAsia="Times" w:hAnsiTheme="majorBidi" w:cstheme="majorBidi"/>
                <w:color w:val="000000" w:themeColor="text1"/>
                <w:sz w:val="22"/>
                <w:szCs w:val="22"/>
              </w:rPr>
              <w:t xml:space="preserve"> informuoti visuomenę apie hidrometeorologinius reiškinius ir </w:t>
            </w:r>
            <w:proofErr w:type="spellStart"/>
            <w:r w:rsidRPr="00DC7743">
              <w:rPr>
                <w:rFonts w:asciiTheme="majorBidi" w:eastAsia="Times" w:hAnsiTheme="majorBidi" w:cstheme="majorBidi"/>
                <w:color w:val="000000" w:themeColor="text1"/>
                <w:sz w:val="22"/>
                <w:szCs w:val="22"/>
              </w:rPr>
              <w:t>klimatologinių</w:t>
            </w:r>
            <w:proofErr w:type="spellEnd"/>
            <w:r w:rsidRPr="00DC7743">
              <w:rPr>
                <w:rFonts w:asciiTheme="majorBidi" w:eastAsia="Times" w:hAnsiTheme="majorBidi" w:cstheme="majorBidi"/>
                <w:color w:val="000000" w:themeColor="text1"/>
                <w:sz w:val="22"/>
                <w:szCs w:val="22"/>
              </w:rPr>
              <w:t xml:space="preserve"> sąlygų poveikį.</w:t>
            </w:r>
            <w:r>
              <w:rPr>
                <w:rFonts w:asciiTheme="majorBidi" w:eastAsia="Times" w:hAnsiTheme="majorBidi" w:cstheme="majorBidi"/>
                <w:color w:val="000000" w:themeColor="text1"/>
                <w:sz w:val="22"/>
                <w:szCs w:val="22"/>
              </w:rPr>
              <w:t xml:space="preserve"> </w:t>
            </w:r>
            <w:r w:rsidRPr="003647CF">
              <w:rPr>
                <w:rFonts w:asciiTheme="majorBidi" w:eastAsia="Times" w:hAnsiTheme="majorBidi" w:cstheme="majorBidi"/>
                <w:color w:val="000000" w:themeColor="text1"/>
                <w:sz w:val="22"/>
                <w:szCs w:val="22"/>
              </w:rPr>
              <w:t>Tikslių</w:t>
            </w:r>
            <w:r>
              <w:rPr>
                <w:rFonts w:asciiTheme="majorBidi" w:eastAsia="Times" w:hAnsiTheme="majorBidi" w:cstheme="majorBidi"/>
                <w:color w:val="000000" w:themeColor="text1"/>
                <w:sz w:val="22"/>
                <w:szCs w:val="22"/>
              </w:rPr>
              <w:t>, poveikiu paremtų</w:t>
            </w:r>
            <w:r w:rsidRPr="003647CF">
              <w:rPr>
                <w:rFonts w:asciiTheme="majorBidi" w:eastAsia="Times" w:hAnsiTheme="majorBidi" w:cstheme="majorBidi"/>
                <w:color w:val="000000" w:themeColor="text1"/>
                <w:sz w:val="22"/>
                <w:szCs w:val="22"/>
              </w:rPr>
              <w:t xml:space="preserve"> prognozių teikimas ir ankstyvas perspėjimas </w:t>
            </w:r>
            <w:r>
              <w:rPr>
                <w:rFonts w:asciiTheme="majorBidi" w:eastAsia="Times" w:hAnsiTheme="majorBidi" w:cstheme="majorBidi"/>
                <w:color w:val="000000" w:themeColor="text1"/>
                <w:sz w:val="22"/>
                <w:szCs w:val="22"/>
              </w:rPr>
              <w:t>padės</w:t>
            </w:r>
            <w:r w:rsidRPr="003647CF">
              <w:rPr>
                <w:rFonts w:asciiTheme="majorBidi" w:eastAsia="Times" w:hAnsiTheme="majorBidi" w:cstheme="majorBidi"/>
                <w:color w:val="000000" w:themeColor="text1"/>
                <w:sz w:val="22"/>
                <w:szCs w:val="22"/>
              </w:rPr>
              <w:t xml:space="preserve"> laiku ir tinkamai pasirengti ekstremaliems or</w:t>
            </w:r>
            <w:r>
              <w:rPr>
                <w:rFonts w:asciiTheme="majorBidi" w:eastAsia="Times" w:hAnsiTheme="majorBidi" w:cstheme="majorBidi"/>
                <w:color w:val="000000" w:themeColor="text1"/>
                <w:sz w:val="22"/>
                <w:szCs w:val="22"/>
              </w:rPr>
              <w:t>ų</w:t>
            </w:r>
            <w:r w:rsidRPr="003647CF">
              <w:rPr>
                <w:rFonts w:asciiTheme="majorBidi" w:eastAsia="Times" w:hAnsiTheme="majorBidi" w:cstheme="majorBidi"/>
                <w:color w:val="000000" w:themeColor="text1"/>
                <w:sz w:val="22"/>
                <w:szCs w:val="22"/>
              </w:rPr>
              <w:t xml:space="preserve"> reiškiniams, todėl tiesiogiai prisid</w:t>
            </w:r>
            <w:r>
              <w:rPr>
                <w:rFonts w:asciiTheme="majorBidi" w:eastAsia="Times" w:hAnsiTheme="majorBidi" w:cstheme="majorBidi"/>
                <w:color w:val="000000" w:themeColor="text1"/>
                <w:sz w:val="22"/>
                <w:szCs w:val="22"/>
              </w:rPr>
              <w:t xml:space="preserve">ės </w:t>
            </w:r>
            <w:r w:rsidRPr="003647CF">
              <w:rPr>
                <w:rFonts w:asciiTheme="majorBidi" w:eastAsia="Times" w:hAnsiTheme="majorBidi" w:cstheme="majorBidi"/>
                <w:color w:val="000000" w:themeColor="text1"/>
                <w:sz w:val="22"/>
                <w:szCs w:val="22"/>
              </w:rPr>
              <w:t>prie gyvybių išsaugojimo, sužalojimų išvengimo, žalos materialiajam turtui sumažinimo visuose sektoriuose.</w:t>
            </w:r>
            <w:r>
              <w:t xml:space="preserve"> </w:t>
            </w:r>
            <w:r>
              <w:rPr>
                <w:rFonts w:asciiTheme="majorBidi" w:eastAsia="Times" w:hAnsiTheme="majorBidi" w:cstheme="majorBidi"/>
                <w:color w:val="000000" w:themeColor="text1"/>
                <w:sz w:val="22"/>
                <w:szCs w:val="22"/>
              </w:rPr>
              <w:t>Veiklos apimtyje numatytos investicijos:</w:t>
            </w:r>
          </w:p>
          <w:p w14:paraId="1FD1DD8D" w14:textId="77777777" w:rsidR="003A2F5F" w:rsidRPr="00E4036E"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sidRPr="36F6128F">
              <w:rPr>
                <w:rFonts w:asciiTheme="majorBidi" w:eastAsia="Times" w:hAnsiTheme="majorBidi" w:cstheme="majorBidi"/>
                <w:color w:val="000000" w:themeColor="text1"/>
                <w:sz w:val="22"/>
                <w:szCs w:val="22"/>
              </w:rPr>
              <w:t xml:space="preserve">miškų, pievų, durpynų gaisringumo nustatymo ir prognozavimo sistemos sukūrimas ir </w:t>
            </w:r>
            <w:r w:rsidRPr="00647A3E">
              <w:rPr>
                <w:rFonts w:asciiTheme="majorBidi" w:eastAsia="Times" w:hAnsiTheme="majorBidi" w:cstheme="majorBidi"/>
                <w:color w:val="000000" w:themeColor="text1"/>
                <w:sz w:val="22"/>
                <w:szCs w:val="22"/>
              </w:rPr>
              <w:t>į</w:t>
            </w:r>
            <w:r w:rsidRPr="36F6128F">
              <w:rPr>
                <w:rFonts w:asciiTheme="majorBidi" w:eastAsia="Times" w:hAnsiTheme="majorBidi" w:cstheme="majorBidi"/>
                <w:color w:val="000000" w:themeColor="text1"/>
                <w:sz w:val="22"/>
                <w:szCs w:val="22"/>
              </w:rPr>
              <w:t>diegimas</w:t>
            </w:r>
            <w:r>
              <w:rPr>
                <w:rFonts w:asciiTheme="majorBidi" w:eastAsia="Times" w:hAnsiTheme="majorBidi" w:cstheme="majorBidi"/>
                <w:color w:val="000000" w:themeColor="text1"/>
                <w:sz w:val="22"/>
                <w:szCs w:val="22"/>
              </w:rPr>
              <w:t>;</w:t>
            </w:r>
          </w:p>
          <w:p w14:paraId="512D2E2F" w14:textId="77777777" w:rsidR="003A2F5F" w:rsidRPr="005442CC"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Pr>
                <w:rFonts w:asciiTheme="majorBidi" w:eastAsia="Times" w:hAnsiTheme="majorBidi" w:cstheme="majorBidi"/>
                <w:color w:val="000000" w:themeColor="text1"/>
                <w:sz w:val="22"/>
                <w:szCs w:val="22"/>
              </w:rPr>
              <w:t>m</w:t>
            </w:r>
            <w:r w:rsidRPr="005442CC">
              <w:rPr>
                <w:rFonts w:asciiTheme="majorBidi" w:eastAsia="Times" w:hAnsiTheme="majorBidi" w:cstheme="majorBidi"/>
                <w:color w:val="000000" w:themeColor="text1"/>
                <w:sz w:val="22"/>
                <w:szCs w:val="22"/>
              </w:rPr>
              <w:t>eteorologinių duomenų kokybės automatinės kontrolės įrankio atnaujinimas ir funkcionalum</w:t>
            </w:r>
            <w:r>
              <w:rPr>
                <w:rFonts w:asciiTheme="majorBidi" w:eastAsia="Times" w:hAnsiTheme="majorBidi" w:cstheme="majorBidi"/>
                <w:color w:val="000000" w:themeColor="text1"/>
                <w:sz w:val="22"/>
                <w:szCs w:val="22"/>
              </w:rPr>
              <w:t>o</w:t>
            </w:r>
            <w:r w:rsidRPr="005442CC">
              <w:rPr>
                <w:rFonts w:asciiTheme="majorBidi" w:eastAsia="Times" w:hAnsiTheme="majorBidi" w:cstheme="majorBidi"/>
                <w:color w:val="000000" w:themeColor="text1"/>
                <w:sz w:val="22"/>
                <w:szCs w:val="22"/>
              </w:rPr>
              <w:t xml:space="preserve"> praplėtimas</w:t>
            </w:r>
            <w:r>
              <w:rPr>
                <w:rFonts w:asciiTheme="majorBidi" w:eastAsia="Times" w:hAnsiTheme="majorBidi" w:cstheme="majorBidi"/>
                <w:color w:val="000000" w:themeColor="text1"/>
                <w:sz w:val="22"/>
                <w:szCs w:val="22"/>
              </w:rPr>
              <w:t>;</w:t>
            </w:r>
          </w:p>
          <w:p w14:paraId="4D51913F" w14:textId="77777777" w:rsidR="003A2F5F" w:rsidRPr="005442CC"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sidRPr="36F6128F">
              <w:rPr>
                <w:rFonts w:asciiTheme="majorBidi" w:eastAsia="Times" w:hAnsiTheme="majorBidi" w:cstheme="majorBidi"/>
                <w:color w:val="000000" w:themeColor="text1"/>
                <w:sz w:val="22"/>
                <w:szCs w:val="22"/>
              </w:rPr>
              <w:t>hidrologinių duomenų kokybės automatinės kontrolės ir skaičiavimo įrankio bei hidrografinio tinklo duomenų bazės sukūrimas ir vizualizavimas;</w:t>
            </w:r>
          </w:p>
          <w:p w14:paraId="4D3E055D" w14:textId="77777777" w:rsidR="003A2F5F" w:rsidRPr="005442CC"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sidRPr="4A24100E">
              <w:rPr>
                <w:rFonts w:asciiTheme="majorBidi" w:eastAsia="Times" w:hAnsiTheme="majorBidi" w:cstheme="majorBidi"/>
                <w:color w:val="000000" w:themeColor="text1"/>
                <w:sz w:val="22"/>
                <w:szCs w:val="22"/>
              </w:rPr>
              <w:t>meteorologinių stebėjimų tinklo atnaujinimas ir plėtra;</w:t>
            </w:r>
          </w:p>
          <w:p w14:paraId="5F6094B4" w14:textId="77777777" w:rsidR="003A2F5F" w:rsidRPr="00647A3E"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sidRPr="00647A3E">
              <w:rPr>
                <w:rFonts w:asciiTheme="majorBidi" w:eastAsia="Times" w:hAnsiTheme="majorBidi" w:cstheme="majorBidi"/>
                <w:color w:val="000000" w:themeColor="text1"/>
                <w:sz w:val="22"/>
                <w:szCs w:val="22"/>
              </w:rPr>
              <w:t xml:space="preserve">automatinių hidrologinio debito matuoklių </w:t>
            </w:r>
            <w:r>
              <w:rPr>
                <w:rFonts w:asciiTheme="majorBidi" w:eastAsia="Times" w:hAnsiTheme="majorBidi" w:cstheme="majorBidi"/>
                <w:color w:val="000000" w:themeColor="text1"/>
                <w:sz w:val="22"/>
                <w:szCs w:val="22"/>
              </w:rPr>
              <w:t xml:space="preserve">įrengimas </w:t>
            </w:r>
            <w:r w:rsidRPr="00647A3E">
              <w:rPr>
                <w:rFonts w:asciiTheme="majorBidi" w:eastAsia="Times" w:hAnsiTheme="majorBidi" w:cstheme="majorBidi"/>
                <w:color w:val="000000" w:themeColor="text1"/>
                <w:sz w:val="22"/>
                <w:szCs w:val="22"/>
              </w:rPr>
              <w:t xml:space="preserve">Neryje ties </w:t>
            </w:r>
            <w:proofErr w:type="spellStart"/>
            <w:r w:rsidRPr="00647A3E">
              <w:rPr>
                <w:rFonts w:asciiTheme="majorBidi" w:eastAsia="Times" w:hAnsiTheme="majorBidi" w:cstheme="majorBidi"/>
                <w:color w:val="000000" w:themeColor="text1"/>
                <w:sz w:val="22"/>
                <w:szCs w:val="22"/>
              </w:rPr>
              <w:t>Buivydžiais</w:t>
            </w:r>
            <w:proofErr w:type="spellEnd"/>
            <w:r w:rsidRPr="00647A3E">
              <w:rPr>
                <w:rFonts w:asciiTheme="majorBidi" w:eastAsia="Times" w:hAnsiTheme="majorBidi" w:cstheme="majorBidi"/>
                <w:color w:val="000000" w:themeColor="text1"/>
                <w:sz w:val="22"/>
                <w:szCs w:val="22"/>
              </w:rPr>
              <w:t xml:space="preserve"> ir Nemune ties Druskininkais;</w:t>
            </w:r>
          </w:p>
          <w:p w14:paraId="1735A804" w14:textId="77777777" w:rsidR="003A2F5F" w:rsidRPr="005442CC"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sidRPr="4A24100E">
              <w:rPr>
                <w:rFonts w:asciiTheme="majorBidi" w:eastAsia="Times" w:hAnsiTheme="majorBidi" w:cstheme="majorBidi"/>
                <w:color w:val="000000" w:themeColor="text1"/>
                <w:sz w:val="22"/>
                <w:szCs w:val="22"/>
              </w:rPr>
              <w:t>skaitmeninio orų modeliavimo įrangos įsigijimas ir pritaikymas Lietuvos hidrometeorologijos tarnybos prie Aplinkos ministerijos (toliau – LHMT) funkcijoms vykdyti;</w:t>
            </w:r>
          </w:p>
          <w:p w14:paraId="007B6724" w14:textId="77777777" w:rsidR="003A2F5F" w:rsidRPr="005442CC"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sidRPr="36F6128F">
              <w:rPr>
                <w:rFonts w:asciiTheme="majorBidi" w:eastAsia="Times" w:hAnsiTheme="majorBidi" w:cstheme="majorBidi"/>
                <w:color w:val="000000" w:themeColor="text1"/>
                <w:sz w:val="22"/>
                <w:szCs w:val="22"/>
              </w:rPr>
              <w:t>poveikiu paremtų prognozių ir perspėjimų sistemos diegimas;</w:t>
            </w:r>
          </w:p>
          <w:p w14:paraId="193080B6" w14:textId="77777777" w:rsidR="003A2F5F" w:rsidRPr="005442CC"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Pr>
                <w:rFonts w:asciiTheme="majorBidi" w:eastAsia="Times" w:hAnsiTheme="majorBidi" w:cstheme="majorBidi"/>
                <w:color w:val="000000" w:themeColor="text1"/>
                <w:sz w:val="22"/>
                <w:szCs w:val="22"/>
              </w:rPr>
              <w:t>h</w:t>
            </w:r>
            <w:r w:rsidRPr="005442CC">
              <w:rPr>
                <w:rFonts w:asciiTheme="majorBidi" w:eastAsia="Times" w:hAnsiTheme="majorBidi" w:cstheme="majorBidi"/>
                <w:color w:val="000000" w:themeColor="text1"/>
                <w:sz w:val="22"/>
                <w:szCs w:val="22"/>
              </w:rPr>
              <w:t>idrologini</w:t>
            </w:r>
            <w:r>
              <w:rPr>
                <w:rFonts w:asciiTheme="majorBidi" w:eastAsia="Times" w:hAnsiTheme="majorBidi" w:cstheme="majorBidi"/>
                <w:color w:val="000000" w:themeColor="text1"/>
                <w:sz w:val="22"/>
                <w:szCs w:val="22"/>
              </w:rPr>
              <w:t>ų stebėjimų</w:t>
            </w:r>
            <w:r w:rsidRPr="005442CC">
              <w:rPr>
                <w:rFonts w:asciiTheme="majorBidi" w:eastAsia="Times" w:hAnsiTheme="majorBidi" w:cstheme="majorBidi"/>
                <w:color w:val="000000" w:themeColor="text1"/>
                <w:sz w:val="22"/>
                <w:szCs w:val="22"/>
              </w:rPr>
              <w:t xml:space="preserve"> tinklo plėtra</w:t>
            </w:r>
            <w:r>
              <w:rPr>
                <w:rFonts w:asciiTheme="majorBidi" w:eastAsia="Times" w:hAnsiTheme="majorBidi" w:cstheme="majorBidi"/>
                <w:color w:val="000000" w:themeColor="text1"/>
                <w:sz w:val="22"/>
                <w:szCs w:val="22"/>
              </w:rPr>
              <w:t>;</w:t>
            </w:r>
          </w:p>
          <w:p w14:paraId="74C6752C" w14:textId="77777777" w:rsidR="003A2F5F"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r w:rsidRPr="36F6128F">
              <w:rPr>
                <w:rFonts w:asciiTheme="majorBidi" w:eastAsia="Times" w:hAnsiTheme="majorBidi" w:cstheme="majorBidi"/>
                <w:color w:val="000000" w:themeColor="text1"/>
                <w:sz w:val="22"/>
                <w:szCs w:val="22"/>
              </w:rPr>
              <w:t>metrologinių prietaisų įsigijimas;</w:t>
            </w:r>
          </w:p>
          <w:p w14:paraId="7C8A0105" w14:textId="77777777" w:rsidR="003A2F5F" w:rsidRPr="00C04E7C" w:rsidRDefault="003A2F5F" w:rsidP="003A2F5F">
            <w:pPr>
              <w:pStyle w:val="ListParagraph"/>
              <w:numPr>
                <w:ilvl w:val="1"/>
                <w:numId w:val="6"/>
              </w:numPr>
              <w:tabs>
                <w:tab w:val="left" w:pos="284"/>
                <w:tab w:val="left" w:pos="860"/>
              </w:tabs>
              <w:ind w:left="1434" w:hanging="357"/>
              <w:contextualSpacing w:val="0"/>
              <w:jc w:val="both"/>
              <w:rPr>
                <w:rFonts w:asciiTheme="majorBidi" w:eastAsia="Times" w:hAnsiTheme="majorBidi" w:cstheme="majorBidi"/>
                <w:color w:val="000000" w:themeColor="text1"/>
                <w:sz w:val="22"/>
                <w:szCs w:val="22"/>
              </w:rPr>
            </w:pPr>
            <w:bookmarkStart w:id="5" w:name="_Hlk159342048"/>
            <w:r w:rsidRPr="4A24100E">
              <w:rPr>
                <w:rFonts w:asciiTheme="majorBidi" w:eastAsia="Times" w:hAnsiTheme="majorBidi" w:cstheme="majorBidi"/>
                <w:color w:val="000000" w:themeColor="text1"/>
                <w:sz w:val="22"/>
                <w:szCs w:val="22"/>
              </w:rPr>
              <w:t>specializuoti darbuotojų mokymai, orientuoti į efektyvesnį LHMT funkcijų vykdymą</w:t>
            </w:r>
            <w:r w:rsidRPr="00647A3E">
              <w:rPr>
                <w:rFonts w:asciiTheme="majorBidi" w:eastAsia="Times" w:hAnsiTheme="majorBidi" w:cstheme="majorBidi"/>
                <w:color w:val="000000" w:themeColor="text1"/>
                <w:sz w:val="22"/>
                <w:szCs w:val="22"/>
              </w:rPr>
              <w:t xml:space="preserve"> </w:t>
            </w:r>
            <w:r w:rsidRPr="4A24100E">
              <w:rPr>
                <w:rFonts w:asciiTheme="majorBidi" w:eastAsia="Times" w:hAnsiTheme="majorBidi" w:cstheme="majorBidi"/>
                <w:color w:val="000000" w:themeColor="text1"/>
                <w:sz w:val="22"/>
                <w:szCs w:val="22"/>
              </w:rPr>
              <w:t>ir naujų nuotolinio stebėjimo metodų taikymą.</w:t>
            </w:r>
          </w:p>
          <w:bookmarkEnd w:id="5"/>
          <w:p w14:paraId="555611EE" w14:textId="77777777" w:rsidR="003A2F5F" w:rsidRPr="00750D5E" w:rsidRDefault="003A2F5F">
            <w:pPr>
              <w:pStyle w:val="ListParagraph"/>
              <w:tabs>
                <w:tab w:val="left" w:pos="284"/>
                <w:tab w:val="left" w:pos="860"/>
              </w:tabs>
              <w:spacing w:after="120" w:line="259" w:lineRule="auto"/>
              <w:ind w:left="1440"/>
              <w:jc w:val="both"/>
              <w:rPr>
                <w:rFonts w:asciiTheme="majorBidi" w:eastAsia="Times" w:hAnsiTheme="majorBidi" w:cstheme="majorBidi"/>
                <w:color w:val="000000" w:themeColor="text1"/>
                <w:sz w:val="22"/>
                <w:szCs w:val="22"/>
              </w:rPr>
            </w:pPr>
          </w:p>
          <w:p w14:paraId="61FAADB4" w14:textId="6EAAA636" w:rsidR="003A2F5F" w:rsidRPr="00DC7743" w:rsidRDefault="003A2F5F" w:rsidP="003A2F5F">
            <w:pPr>
              <w:pStyle w:val="ListParagraph"/>
              <w:numPr>
                <w:ilvl w:val="0"/>
                <w:numId w:val="3"/>
              </w:numPr>
              <w:tabs>
                <w:tab w:val="left" w:pos="284"/>
                <w:tab w:val="left" w:pos="860"/>
              </w:tabs>
              <w:spacing w:after="120" w:line="259" w:lineRule="auto"/>
              <w:jc w:val="both"/>
              <w:rPr>
                <w:rFonts w:asciiTheme="majorBidi" w:hAnsiTheme="majorBidi" w:cstheme="majorBidi"/>
                <w:i/>
                <w:iCs/>
                <w:sz w:val="22"/>
                <w:szCs w:val="22"/>
              </w:rPr>
            </w:pPr>
            <w:r w:rsidRPr="36F6128F">
              <w:rPr>
                <w:rFonts w:asciiTheme="majorBidi" w:hAnsiTheme="majorBidi" w:cstheme="majorBidi"/>
                <w:i/>
                <w:iCs/>
                <w:sz w:val="22"/>
                <w:szCs w:val="22"/>
              </w:rPr>
              <w:t>Tikslinės grupė</w:t>
            </w:r>
            <w:r>
              <w:rPr>
                <w:rFonts w:asciiTheme="majorBidi" w:hAnsiTheme="majorBidi" w:cstheme="majorBidi"/>
                <w:i/>
                <w:iCs/>
                <w:sz w:val="22"/>
                <w:szCs w:val="22"/>
              </w:rPr>
              <w:t>s</w:t>
            </w:r>
            <w:r w:rsidRPr="36F6128F">
              <w:rPr>
                <w:rFonts w:asciiTheme="majorBidi" w:hAnsiTheme="majorBidi" w:cstheme="majorBidi"/>
                <w:i/>
                <w:iCs/>
                <w:sz w:val="22"/>
                <w:szCs w:val="22"/>
              </w:rPr>
              <w:t xml:space="preserve">: </w:t>
            </w:r>
            <w:r w:rsidRPr="36F6128F">
              <w:rPr>
                <w:rFonts w:asciiTheme="majorBidi" w:hAnsiTheme="majorBidi" w:cstheme="majorBidi"/>
                <w:sz w:val="22"/>
                <w:szCs w:val="22"/>
              </w:rPr>
              <w:t xml:space="preserve">šalies </w:t>
            </w:r>
            <w:r w:rsidRPr="36F6128F">
              <w:rPr>
                <w:rFonts w:asciiTheme="majorBidi" w:eastAsia="Times" w:hAnsiTheme="majorBidi" w:cstheme="majorBidi"/>
                <w:color w:val="000000" w:themeColor="text1"/>
                <w:sz w:val="22"/>
                <w:szCs w:val="22"/>
              </w:rPr>
              <w:t>gyventojai, valstybės, savivaldybių institucijos ir jų padaliniai, su klimato kaita kovojančios institucijos, suinteresuotos grupės ir organizacijos, už ekstremalių situacijų valdymą atsakingos institucijos</w:t>
            </w:r>
            <w:r w:rsidRPr="36F6128F">
              <w:rPr>
                <w:rFonts w:asciiTheme="majorBidi" w:hAnsiTheme="majorBidi" w:cstheme="majorBidi"/>
                <w:sz w:val="22"/>
                <w:szCs w:val="22"/>
              </w:rPr>
              <w:t>;</w:t>
            </w:r>
          </w:p>
          <w:p w14:paraId="68E6AEDA" w14:textId="77777777" w:rsidR="003A2F5F" w:rsidRPr="00F57EE8" w:rsidRDefault="003A2F5F" w:rsidP="003A2F5F">
            <w:pPr>
              <w:pStyle w:val="ListParagraph"/>
              <w:numPr>
                <w:ilvl w:val="0"/>
                <w:numId w:val="3"/>
              </w:numPr>
              <w:tabs>
                <w:tab w:val="left" w:pos="284"/>
                <w:tab w:val="left" w:pos="860"/>
              </w:tabs>
              <w:spacing w:after="120" w:line="259" w:lineRule="auto"/>
              <w:jc w:val="both"/>
              <w:rPr>
                <w:rFonts w:asciiTheme="majorBidi" w:hAnsiTheme="majorBidi" w:cstheme="majorBidi"/>
                <w:color w:val="000000" w:themeColor="text1"/>
                <w:sz w:val="22"/>
                <w:szCs w:val="22"/>
                <w:lang w:val="lt"/>
              </w:rPr>
            </w:pPr>
            <w:r w:rsidRPr="00DC7743">
              <w:rPr>
                <w:rFonts w:asciiTheme="majorBidi" w:hAnsiTheme="majorBidi" w:cstheme="majorBidi"/>
                <w:i/>
                <w:iCs/>
                <w:sz w:val="22"/>
                <w:szCs w:val="22"/>
              </w:rPr>
              <w:t xml:space="preserve">projektų vykdytojai: </w:t>
            </w:r>
            <w:r>
              <w:rPr>
                <w:rFonts w:asciiTheme="majorBidi" w:hAnsiTheme="majorBidi" w:cstheme="majorBidi"/>
                <w:sz w:val="22"/>
                <w:szCs w:val="22"/>
              </w:rPr>
              <w:t xml:space="preserve">LHMT, galimas partneris –  APVA; </w:t>
            </w:r>
          </w:p>
          <w:p w14:paraId="74CEC093" w14:textId="77777777" w:rsidR="003A2F5F" w:rsidRPr="00DC7743" w:rsidRDefault="003A2F5F" w:rsidP="003A2F5F">
            <w:pPr>
              <w:pStyle w:val="ListParagraph"/>
              <w:numPr>
                <w:ilvl w:val="0"/>
                <w:numId w:val="3"/>
              </w:numPr>
              <w:tabs>
                <w:tab w:val="left" w:pos="284"/>
                <w:tab w:val="left" w:pos="860"/>
              </w:tabs>
              <w:spacing w:after="120" w:line="259" w:lineRule="auto"/>
              <w:jc w:val="both"/>
              <w:rPr>
                <w:rFonts w:asciiTheme="majorBidi" w:hAnsiTheme="majorBidi" w:cstheme="majorBidi"/>
                <w:color w:val="000000" w:themeColor="text1"/>
                <w:sz w:val="22"/>
                <w:szCs w:val="22"/>
                <w:lang w:val="lt"/>
              </w:rPr>
            </w:pPr>
            <w:r w:rsidRPr="00DC7743">
              <w:rPr>
                <w:rFonts w:asciiTheme="majorBidi" w:hAnsiTheme="majorBidi" w:cstheme="majorBidi"/>
                <w:i/>
                <w:iCs/>
                <w:sz w:val="22"/>
                <w:szCs w:val="22"/>
              </w:rPr>
              <w:t xml:space="preserve">siekiami rezultatai: </w:t>
            </w:r>
            <w:r w:rsidRPr="00DC7743">
              <w:rPr>
                <w:rFonts w:asciiTheme="majorBidi" w:hAnsiTheme="majorBidi" w:cstheme="majorBidi"/>
                <w:color w:val="000000" w:themeColor="text1"/>
                <w:sz w:val="22"/>
                <w:szCs w:val="22"/>
                <w:lang w:val="lt"/>
              </w:rPr>
              <w:t>iki 2030 m. numatytų pavojingų, stichinių ir katastrofinių meteorologinių reiškinių dalis sudarys ne mažiau 90 proc. faktinių reiškinių;</w:t>
            </w:r>
          </w:p>
          <w:p w14:paraId="3ABED05F" w14:textId="77777777" w:rsidR="003A2F5F" w:rsidRPr="00DC7743" w:rsidRDefault="003A2F5F" w:rsidP="003A2F5F">
            <w:pPr>
              <w:pStyle w:val="ListParagraph"/>
              <w:numPr>
                <w:ilvl w:val="0"/>
                <w:numId w:val="3"/>
              </w:numPr>
              <w:tabs>
                <w:tab w:val="left" w:pos="284"/>
                <w:tab w:val="left" w:pos="860"/>
              </w:tabs>
              <w:spacing w:after="120" w:line="259" w:lineRule="auto"/>
              <w:jc w:val="both"/>
              <w:rPr>
                <w:rFonts w:asciiTheme="majorBidi" w:hAnsiTheme="majorBidi" w:cstheme="majorBidi"/>
                <w:sz w:val="22"/>
                <w:szCs w:val="22"/>
              </w:rPr>
            </w:pPr>
            <w:r w:rsidRPr="00DC7743">
              <w:rPr>
                <w:rFonts w:asciiTheme="majorBidi" w:hAnsiTheme="majorBidi" w:cstheme="majorBidi"/>
                <w:i/>
                <w:iCs/>
                <w:sz w:val="22"/>
                <w:szCs w:val="22"/>
              </w:rPr>
              <w:t xml:space="preserve">finansavimo apimtis: </w:t>
            </w:r>
            <w:r w:rsidRPr="00DC7743">
              <w:rPr>
                <w:rFonts w:asciiTheme="majorBidi" w:hAnsiTheme="majorBidi" w:cstheme="majorBidi"/>
                <w:sz w:val="22"/>
                <w:szCs w:val="22"/>
              </w:rPr>
              <w:t>9 412 000 Eur;</w:t>
            </w:r>
          </w:p>
          <w:p w14:paraId="28D019C8" w14:textId="1781279D" w:rsidR="003A2F5F" w:rsidRPr="00377081" w:rsidRDefault="003A2F5F" w:rsidP="00377081">
            <w:pPr>
              <w:pStyle w:val="ListParagraph"/>
              <w:numPr>
                <w:ilvl w:val="0"/>
                <w:numId w:val="3"/>
              </w:numPr>
              <w:tabs>
                <w:tab w:val="left" w:pos="284"/>
                <w:tab w:val="left" w:pos="860"/>
              </w:tabs>
              <w:spacing w:after="120" w:line="259" w:lineRule="auto"/>
              <w:jc w:val="both"/>
              <w:rPr>
                <w:rFonts w:asciiTheme="majorBidi" w:hAnsiTheme="majorBidi" w:cstheme="majorBidi"/>
                <w:sz w:val="22"/>
                <w:szCs w:val="22"/>
              </w:rPr>
            </w:pPr>
            <w:r w:rsidRPr="00DC7743">
              <w:rPr>
                <w:rFonts w:asciiTheme="majorBidi" w:hAnsiTheme="majorBidi" w:cstheme="majorBidi"/>
                <w:i/>
                <w:iCs/>
                <w:sz w:val="22"/>
                <w:szCs w:val="22"/>
              </w:rPr>
              <w:t xml:space="preserve">finansavimo forma: </w:t>
            </w:r>
            <w:r w:rsidRPr="00DC7743">
              <w:rPr>
                <w:rFonts w:asciiTheme="majorBidi" w:hAnsiTheme="majorBidi" w:cstheme="majorBidi"/>
                <w:sz w:val="22"/>
                <w:szCs w:val="22"/>
              </w:rPr>
              <w:t>dotacija</w:t>
            </w:r>
            <w:r>
              <w:rPr>
                <w:rFonts w:asciiTheme="majorBidi" w:hAnsiTheme="majorBidi" w:cstheme="majorBidi"/>
                <w:i/>
                <w:iCs/>
                <w:sz w:val="22"/>
                <w:szCs w:val="22"/>
              </w:rPr>
              <w:t>.</w:t>
            </w:r>
          </w:p>
          <w:p w14:paraId="5279E15A" w14:textId="77777777" w:rsidR="003A2F5F" w:rsidRPr="009A30B2" w:rsidRDefault="003A2F5F" w:rsidP="003A2F5F">
            <w:pPr>
              <w:pStyle w:val="ListParagraph"/>
              <w:numPr>
                <w:ilvl w:val="0"/>
                <w:numId w:val="7"/>
              </w:numPr>
              <w:tabs>
                <w:tab w:val="left" w:pos="284"/>
                <w:tab w:val="left" w:pos="860"/>
              </w:tabs>
              <w:spacing w:after="120" w:line="259" w:lineRule="auto"/>
              <w:jc w:val="both"/>
              <w:rPr>
                <w:b/>
                <w:bCs/>
                <w:sz w:val="22"/>
                <w:szCs w:val="22"/>
              </w:rPr>
            </w:pPr>
            <w:r w:rsidRPr="009A30B2">
              <w:rPr>
                <w:b/>
                <w:bCs/>
                <w:sz w:val="22"/>
                <w:szCs w:val="22"/>
              </w:rPr>
              <w:lastRenderedPageBreak/>
              <w:t>Komunikacinė veikla: Visuomenės ir suinteresuotų grupių informavimas klimato kaitos švelninimo ir prisitaikymo prie klimato kaitos klausimais</w:t>
            </w:r>
          </w:p>
          <w:p w14:paraId="28C70F6A" w14:textId="77777777" w:rsidR="003A2F5F" w:rsidRDefault="003A2F5F">
            <w:pPr>
              <w:tabs>
                <w:tab w:val="left" w:pos="180"/>
                <w:tab w:val="left" w:pos="284"/>
              </w:tabs>
              <w:ind w:left="35" w:firstLine="709"/>
              <w:jc w:val="both"/>
              <w:rPr>
                <w:sz w:val="22"/>
                <w:szCs w:val="22"/>
              </w:rPr>
            </w:pPr>
            <w:r w:rsidRPr="63291D30">
              <w:rPr>
                <w:sz w:val="22"/>
                <w:szCs w:val="22"/>
              </w:rPr>
              <w:t>Pažangos veiklos alternatyvų palyginimas neatliekamas ir atliekama tik vienos alternatyvos analizė vadovaujantis Strateginio valdymo metodikos, patvirtintos Lietuvos Respublikos Vyriausybės 2021 m. balandžio 28 d. nutarimu Nr. 292 „Dėl Strateginio valdymo metodikos patvirtinimo“</w:t>
            </w:r>
            <w:r>
              <w:rPr>
                <w:sz w:val="22"/>
                <w:szCs w:val="22"/>
              </w:rPr>
              <w:t>:</w:t>
            </w:r>
          </w:p>
          <w:p w14:paraId="77A7278D" w14:textId="77777777" w:rsidR="003A2F5F" w:rsidRPr="00E904EC" w:rsidRDefault="003A2F5F" w:rsidP="003A2F5F">
            <w:pPr>
              <w:pStyle w:val="ListParagraph"/>
              <w:numPr>
                <w:ilvl w:val="0"/>
                <w:numId w:val="17"/>
              </w:numPr>
              <w:tabs>
                <w:tab w:val="left" w:pos="284"/>
                <w:tab w:val="left" w:pos="860"/>
              </w:tabs>
              <w:spacing w:line="259" w:lineRule="auto"/>
              <w:ind w:left="731" w:hanging="284"/>
              <w:jc w:val="both"/>
              <w:rPr>
                <w:sz w:val="22"/>
                <w:szCs w:val="22"/>
              </w:rPr>
            </w:pPr>
            <w:r w:rsidRPr="00E904EC">
              <w:rPr>
                <w:color w:val="000000" w:themeColor="text1"/>
                <w:sz w:val="22"/>
                <w:szCs w:val="22"/>
                <w:u w:val="single"/>
                <w:lang w:val="lt"/>
              </w:rPr>
              <w:t>89.4.5 papunkčiu</w:t>
            </w:r>
            <w:r w:rsidRPr="00E904EC">
              <w:rPr>
                <w:color w:val="000000" w:themeColor="text1"/>
                <w:sz w:val="22"/>
                <w:szCs w:val="22"/>
                <w:lang w:val="lt"/>
              </w:rPr>
              <w:t xml:space="preserve"> </w:t>
            </w:r>
            <w:r w:rsidRPr="00E904EC">
              <w:rPr>
                <w:sz w:val="22"/>
                <w:szCs w:val="22"/>
              </w:rPr>
              <w:t>„</w:t>
            </w:r>
            <w:r w:rsidRPr="00E904EC">
              <w:rPr>
                <w:color w:val="000000" w:themeColor="text1"/>
                <w:sz w:val="22"/>
                <w:szCs w:val="22"/>
                <w:lang w:val="lt"/>
              </w:rPr>
              <w:t>sprendimai dėl konkrečių pažangos priemonės veiklų finansavimo jau priimti ir (arba) veiklos pradėtos vykdyti</w:t>
            </w:r>
            <w:r w:rsidRPr="00E904EC">
              <w:rPr>
                <w:sz w:val="22"/>
                <w:szCs w:val="22"/>
              </w:rPr>
              <w:t>“.</w:t>
            </w:r>
          </w:p>
          <w:p w14:paraId="62A54874" w14:textId="77777777" w:rsidR="003A2F5F" w:rsidRPr="00307CBD" w:rsidRDefault="003A2F5F">
            <w:pPr>
              <w:tabs>
                <w:tab w:val="left" w:pos="284"/>
              </w:tabs>
              <w:spacing w:after="120"/>
              <w:ind w:firstLine="744"/>
              <w:jc w:val="both"/>
              <w:rPr>
                <w:sz w:val="22"/>
                <w:szCs w:val="22"/>
              </w:rPr>
            </w:pPr>
            <w:r w:rsidRPr="4BA653C7">
              <w:rPr>
                <w:sz w:val="22"/>
                <w:szCs w:val="22"/>
              </w:rPr>
              <w:t xml:space="preserve">Investicinė veikla „Meteorologinių ir hidrologinių stebėjimų, klimato kaitos poveikio vertinimo, rizikos ir galimų padarinių prognozavimo sistemos tobulinimas ir visuomenės informavimas“ yra numatyta </w:t>
            </w:r>
            <w:r>
              <w:rPr>
                <w:sz w:val="22"/>
                <w:szCs w:val="22"/>
              </w:rPr>
              <w:t>2021–2027 IP</w:t>
            </w:r>
            <w:r w:rsidRPr="4BA653C7">
              <w:rPr>
                <w:sz w:val="22"/>
                <w:szCs w:val="22"/>
              </w:rPr>
              <w:t>, patvirtintoje Europos Komisijos sprendimu 2022 m. rugpjūčio 3 d. Nr. C(202.2) 5742, 2 prioriteto „Žalesnė Lietuva“ 2.4 konkrečiame uždavinyje „</w:t>
            </w:r>
            <w:r w:rsidRPr="4BA653C7">
              <w:rPr>
                <w:sz w:val="22"/>
                <w:szCs w:val="22"/>
                <w:lang w:val="lt"/>
              </w:rPr>
              <w:t xml:space="preserve">Skatinti prisitaikymą prie klimato kaitos ir nelaimių rizikos prevenciją, atsparumą, atsižvelgiant į </w:t>
            </w:r>
            <w:proofErr w:type="spellStart"/>
            <w:r w:rsidRPr="4BA653C7">
              <w:rPr>
                <w:sz w:val="22"/>
                <w:szCs w:val="22"/>
                <w:lang w:val="lt"/>
              </w:rPr>
              <w:t>ekosisteminius</w:t>
            </w:r>
            <w:proofErr w:type="spellEnd"/>
            <w:r w:rsidRPr="4BA653C7">
              <w:rPr>
                <w:sz w:val="22"/>
                <w:szCs w:val="22"/>
                <w:lang w:val="lt"/>
              </w:rPr>
              <w:t xml:space="preserve"> metodus</w:t>
            </w:r>
            <w:r w:rsidRPr="4BA653C7">
              <w:rPr>
                <w:sz w:val="22"/>
                <w:szCs w:val="22"/>
              </w:rPr>
              <w:t xml:space="preserve">“. Veiklai skirtas Sanglaudos fondo finansavimas. </w:t>
            </w:r>
            <w:r>
              <w:rPr>
                <w:sz w:val="22"/>
                <w:szCs w:val="22"/>
              </w:rPr>
              <w:t xml:space="preserve">Veikla prisidės įgyvendinant Nacionaliniame energetikos ir klimato srities veiksmų plane </w:t>
            </w:r>
            <w:r w:rsidRPr="00FB5D75">
              <w:rPr>
                <w:sz w:val="22"/>
                <w:szCs w:val="22"/>
              </w:rPr>
              <w:t>2021–2030 m.</w:t>
            </w:r>
            <w:r>
              <w:rPr>
                <w:sz w:val="22"/>
                <w:szCs w:val="22"/>
              </w:rPr>
              <w:t xml:space="preserve">, kuriam pritarta </w:t>
            </w:r>
            <w:r w:rsidRPr="008F7809">
              <w:rPr>
                <w:sz w:val="22"/>
                <w:szCs w:val="22"/>
              </w:rPr>
              <w:t>Lietuvos Respublikos Vyriausybės 2019 m. gruodžio 30 d.</w:t>
            </w:r>
            <w:r>
              <w:rPr>
                <w:sz w:val="22"/>
                <w:szCs w:val="22"/>
              </w:rPr>
              <w:t xml:space="preserve"> </w:t>
            </w:r>
            <w:r w:rsidRPr="008F7809">
              <w:rPr>
                <w:sz w:val="22"/>
                <w:szCs w:val="22"/>
              </w:rPr>
              <w:t>pasitarim</w:t>
            </w:r>
            <w:r>
              <w:rPr>
                <w:sz w:val="22"/>
                <w:szCs w:val="22"/>
              </w:rPr>
              <w:t>e</w:t>
            </w:r>
            <w:r w:rsidRPr="008F7809">
              <w:rPr>
                <w:sz w:val="22"/>
                <w:szCs w:val="22"/>
              </w:rPr>
              <w:t xml:space="preserve"> (protokolas</w:t>
            </w:r>
            <w:r>
              <w:rPr>
                <w:sz w:val="22"/>
                <w:szCs w:val="22"/>
              </w:rPr>
              <w:t xml:space="preserve"> </w:t>
            </w:r>
            <w:r w:rsidRPr="008F7809">
              <w:rPr>
                <w:sz w:val="22"/>
                <w:szCs w:val="22"/>
              </w:rPr>
              <w:t>Nr. 52)</w:t>
            </w:r>
            <w:r>
              <w:rPr>
                <w:sz w:val="22"/>
                <w:szCs w:val="22"/>
              </w:rPr>
              <w:t>, numatytas visuomenės informuotumo didinimo priemones:</w:t>
            </w:r>
          </w:p>
          <w:p w14:paraId="79D96A45" w14:textId="77777777" w:rsidR="003A2F5F" w:rsidRPr="006C2237" w:rsidRDefault="003A2F5F">
            <w:pPr>
              <w:pStyle w:val="ListParagraph"/>
              <w:tabs>
                <w:tab w:val="left" w:pos="284"/>
              </w:tabs>
              <w:spacing w:after="120"/>
              <w:jc w:val="both"/>
              <w:rPr>
                <w:b/>
                <w:bCs/>
                <w:sz w:val="22"/>
                <w:szCs w:val="22"/>
              </w:rPr>
            </w:pPr>
            <w:r w:rsidRPr="006C2237">
              <w:rPr>
                <w:b/>
                <w:bCs/>
                <w:sz w:val="22"/>
                <w:szCs w:val="22"/>
              </w:rPr>
              <w:t>Horizontaliosios klimato kaitos valdymo politikos priemonės</w:t>
            </w:r>
          </w:p>
          <w:p w14:paraId="24CEDAFE" w14:textId="77777777" w:rsidR="003A2F5F" w:rsidRDefault="003A2F5F" w:rsidP="003A2F5F">
            <w:pPr>
              <w:pStyle w:val="ListParagraph"/>
              <w:numPr>
                <w:ilvl w:val="0"/>
                <w:numId w:val="5"/>
              </w:numPr>
              <w:tabs>
                <w:tab w:val="left" w:pos="284"/>
              </w:tabs>
              <w:spacing w:after="120"/>
              <w:jc w:val="both"/>
              <w:rPr>
                <w:sz w:val="22"/>
                <w:szCs w:val="22"/>
              </w:rPr>
            </w:pPr>
            <w:r>
              <w:rPr>
                <w:sz w:val="22"/>
                <w:szCs w:val="22"/>
              </w:rPr>
              <w:t xml:space="preserve">H6. Visuomenės informuotumo ir </w:t>
            </w:r>
            <w:proofErr w:type="spellStart"/>
            <w:r>
              <w:rPr>
                <w:sz w:val="22"/>
                <w:szCs w:val="22"/>
              </w:rPr>
              <w:t>įtraukties</w:t>
            </w:r>
            <w:proofErr w:type="spellEnd"/>
            <w:r>
              <w:rPr>
                <w:sz w:val="22"/>
                <w:szCs w:val="22"/>
              </w:rPr>
              <w:t xml:space="preserve"> į klimato kaitos valdymo politiką didinimas – didinti visuomenės informuotumą klimato kaitos, taršos, visuomenės sveikatos temomis, pasitelkiant tyrimais grįstą inovatyvią ir intensyvią komunikaciją;</w:t>
            </w:r>
          </w:p>
          <w:p w14:paraId="2EB41AEA" w14:textId="77777777" w:rsidR="003A2F5F" w:rsidRPr="006C2237" w:rsidRDefault="003A2F5F">
            <w:pPr>
              <w:pStyle w:val="ListParagraph"/>
              <w:tabs>
                <w:tab w:val="left" w:pos="284"/>
              </w:tabs>
              <w:spacing w:after="120"/>
              <w:jc w:val="both"/>
              <w:rPr>
                <w:b/>
                <w:bCs/>
                <w:sz w:val="22"/>
                <w:szCs w:val="22"/>
              </w:rPr>
            </w:pPr>
            <w:r w:rsidRPr="006C2237">
              <w:rPr>
                <w:b/>
                <w:bCs/>
                <w:sz w:val="22"/>
                <w:szCs w:val="22"/>
              </w:rPr>
              <w:t>Prisitaikymo prie klimato kaitos priemonės:</w:t>
            </w:r>
          </w:p>
          <w:p w14:paraId="4E795847" w14:textId="77777777" w:rsidR="003A2F5F" w:rsidRDefault="003A2F5F" w:rsidP="003A2F5F">
            <w:pPr>
              <w:pStyle w:val="ListParagraph"/>
              <w:numPr>
                <w:ilvl w:val="0"/>
                <w:numId w:val="5"/>
              </w:numPr>
              <w:tabs>
                <w:tab w:val="left" w:pos="284"/>
              </w:tabs>
              <w:spacing w:after="120"/>
              <w:jc w:val="both"/>
              <w:rPr>
                <w:sz w:val="22"/>
                <w:szCs w:val="22"/>
              </w:rPr>
            </w:pPr>
            <w:r w:rsidRPr="00980AE5">
              <w:rPr>
                <w:sz w:val="22"/>
                <w:szCs w:val="22"/>
              </w:rPr>
              <w:t>PR52-P</w:t>
            </w:r>
            <w:r>
              <w:rPr>
                <w:sz w:val="22"/>
                <w:szCs w:val="22"/>
              </w:rPr>
              <w:t>. Visuomenės supratimo apie klimato kaitą, jos keliamas grėsmes žmonių sveikatai didinimas – sukurti apie klimato kaitos pokyčius ir jos keliamas grėsmes sveikatai trumpą skaitmeninę socialinę animacinę reklamą, kuri būtų skirta transliuoti per televiziją bei platinti tinklalapiuose, socialiniuose tinkluose.</w:t>
            </w:r>
          </w:p>
          <w:p w14:paraId="272D1466" w14:textId="2CCB8A95" w:rsidR="007668BB" w:rsidRDefault="003A2F5F" w:rsidP="00B342BE">
            <w:pPr>
              <w:tabs>
                <w:tab w:val="left" w:pos="284"/>
              </w:tabs>
              <w:jc w:val="both"/>
              <w:rPr>
                <w:sz w:val="22"/>
                <w:szCs w:val="22"/>
              </w:rPr>
            </w:pPr>
            <w:r>
              <w:rPr>
                <w:sz w:val="22"/>
                <w:szCs w:val="22"/>
              </w:rPr>
              <w:t>V</w:t>
            </w:r>
            <w:r w:rsidRPr="006A7582">
              <w:rPr>
                <w:sz w:val="22"/>
                <w:szCs w:val="22"/>
              </w:rPr>
              <w:t>eikla</w:t>
            </w:r>
            <w:r>
              <w:rPr>
                <w:sz w:val="22"/>
                <w:szCs w:val="22"/>
              </w:rPr>
              <w:t xml:space="preserve"> taip</w:t>
            </w:r>
            <w:r w:rsidRPr="006A7582">
              <w:rPr>
                <w:sz w:val="22"/>
                <w:szCs w:val="22"/>
              </w:rPr>
              <w:t xml:space="preserve"> prisidės prie Nacionalinėje klimato kaitos valdymo darbotvarkėje, patvirtintoje 2021 m. birželio 30 d. Lietuvos Respublikos seimo nutarimu Nr. XIV-490, nustatyto horizontaliojo tikslo: „iki 2030 m. pasiekti, kad gyventojų, dalyvaujančių saugant aplinką, dalis sudarytų ne mažiau kaip 50 proc.“.</w:t>
            </w:r>
          </w:p>
          <w:p w14:paraId="746FD161" w14:textId="77777777" w:rsidR="00B342BE" w:rsidRPr="00496E61" w:rsidRDefault="00B342BE" w:rsidP="00B342BE">
            <w:pPr>
              <w:tabs>
                <w:tab w:val="left" w:pos="284"/>
              </w:tabs>
              <w:jc w:val="both"/>
              <w:rPr>
                <w:sz w:val="22"/>
                <w:szCs w:val="22"/>
              </w:rPr>
            </w:pPr>
          </w:p>
          <w:p w14:paraId="18C17779" w14:textId="77777777" w:rsidR="003A2F5F" w:rsidRDefault="003A2F5F" w:rsidP="003A2F5F">
            <w:pPr>
              <w:pStyle w:val="ListParagraph"/>
              <w:numPr>
                <w:ilvl w:val="0"/>
                <w:numId w:val="3"/>
              </w:numPr>
              <w:tabs>
                <w:tab w:val="left" w:pos="284"/>
                <w:tab w:val="left" w:pos="860"/>
              </w:tabs>
              <w:spacing w:after="120" w:line="259" w:lineRule="auto"/>
              <w:jc w:val="both"/>
              <w:rPr>
                <w:i/>
                <w:iCs/>
                <w:sz w:val="22"/>
                <w:szCs w:val="22"/>
              </w:rPr>
            </w:pPr>
            <w:r w:rsidRPr="63291D30">
              <w:rPr>
                <w:i/>
                <w:iCs/>
                <w:sz w:val="22"/>
                <w:szCs w:val="22"/>
              </w:rPr>
              <w:t xml:space="preserve">Veiklos aprašymas </w:t>
            </w:r>
          </w:p>
          <w:p w14:paraId="51111959" w14:textId="77777777" w:rsidR="003A2F5F" w:rsidRDefault="003A2F5F">
            <w:pPr>
              <w:tabs>
                <w:tab w:val="left" w:pos="284"/>
              </w:tabs>
              <w:ind w:firstLine="744"/>
              <w:jc w:val="both"/>
              <w:rPr>
                <w:sz w:val="22"/>
                <w:szCs w:val="22"/>
              </w:rPr>
            </w:pPr>
            <w:r w:rsidRPr="4BA653C7">
              <w:rPr>
                <w:color w:val="000000" w:themeColor="text1"/>
                <w:sz w:val="22"/>
                <w:szCs w:val="22"/>
              </w:rPr>
              <w:t>V</w:t>
            </w:r>
            <w:r w:rsidRPr="4BA653C7">
              <w:rPr>
                <w:sz w:val="22"/>
                <w:szCs w:val="22"/>
              </w:rPr>
              <w:t>eikla skirta</w:t>
            </w:r>
            <w:r w:rsidRPr="4BA653C7">
              <w:rPr>
                <w:i/>
                <w:iCs/>
                <w:sz w:val="22"/>
                <w:szCs w:val="22"/>
              </w:rPr>
              <w:t xml:space="preserve"> </w:t>
            </w:r>
            <w:r w:rsidRPr="4BA653C7">
              <w:rPr>
                <w:sz w:val="22"/>
                <w:szCs w:val="22"/>
              </w:rPr>
              <w:t xml:space="preserve">plėtoti nuoseklią sistemą, skirtą informuoti visuomenę ir suinteresuotas grupes apie prisitaikymą prie klimato kaitos. Pagrindinis veiklos tikslas yra padidinti visuomenės informuotumą apie prisitaikymo priemones bei skatinti veiksmus, padedančius didinti atsparumą neigiamam klimato kaitos poveikiui. </w:t>
            </w:r>
            <w:r>
              <w:rPr>
                <w:sz w:val="22"/>
                <w:szCs w:val="22"/>
              </w:rPr>
              <w:t>Šia veikla bus įgyvendinamos įvairios viešinimo priemonės, skirtos pagerinti teorinius ir praktinius gyventojų įgūdžius, kurie leistų tinkamai pasiruošti su klimato kaita susijusioms grėsmėms ir taip sumažinti jų keliamą riziką.</w:t>
            </w:r>
            <w:r w:rsidRPr="004D331F">
              <w:rPr>
                <w:sz w:val="22"/>
                <w:szCs w:val="22"/>
              </w:rPr>
              <w:t xml:space="preserve"> </w:t>
            </w:r>
            <w:r>
              <w:rPr>
                <w:sz w:val="22"/>
                <w:szCs w:val="22"/>
              </w:rPr>
              <w:t>V</w:t>
            </w:r>
            <w:r w:rsidRPr="004D331F">
              <w:rPr>
                <w:sz w:val="22"/>
                <w:szCs w:val="22"/>
              </w:rPr>
              <w:t>iešinimo priemone laikoma priemonė, kuri turi konkretų tikslą, uždavinį, susideda iš vienos ar kelių konkrečių įgyvendinimo iniciatyvų, turi pradžią ir pabaigą, gali būti skirta</w:t>
            </w:r>
            <w:r>
              <w:rPr>
                <w:sz w:val="22"/>
                <w:szCs w:val="22"/>
              </w:rPr>
              <w:t xml:space="preserve"> informuoti</w:t>
            </w:r>
            <w:r w:rsidRPr="004D331F">
              <w:rPr>
                <w:sz w:val="22"/>
                <w:szCs w:val="22"/>
              </w:rPr>
              <w:t xml:space="preserve"> tikslin</w:t>
            </w:r>
            <w:r>
              <w:rPr>
                <w:sz w:val="22"/>
                <w:szCs w:val="22"/>
              </w:rPr>
              <w:t>ę</w:t>
            </w:r>
            <w:r w:rsidRPr="004D331F">
              <w:rPr>
                <w:sz w:val="22"/>
                <w:szCs w:val="22"/>
              </w:rPr>
              <w:t xml:space="preserve"> grup</w:t>
            </w:r>
            <w:r>
              <w:rPr>
                <w:sz w:val="22"/>
                <w:szCs w:val="22"/>
              </w:rPr>
              <w:t>ę</w:t>
            </w:r>
            <w:r w:rsidRPr="004D331F">
              <w:rPr>
                <w:sz w:val="22"/>
                <w:szCs w:val="22"/>
              </w:rPr>
              <w:t xml:space="preserve"> </w:t>
            </w:r>
            <w:r>
              <w:rPr>
                <w:sz w:val="22"/>
                <w:szCs w:val="22"/>
              </w:rPr>
              <w:t xml:space="preserve">konkrečia tematika, formuoti </w:t>
            </w:r>
            <w:r w:rsidRPr="004D331F">
              <w:rPr>
                <w:sz w:val="22"/>
                <w:szCs w:val="22"/>
              </w:rPr>
              <w:t>visuomenės nuomon</w:t>
            </w:r>
            <w:r>
              <w:rPr>
                <w:sz w:val="22"/>
                <w:szCs w:val="22"/>
              </w:rPr>
              <w:t>ę</w:t>
            </w:r>
            <w:r w:rsidRPr="004D331F">
              <w:rPr>
                <w:sz w:val="22"/>
                <w:szCs w:val="22"/>
              </w:rPr>
              <w:t xml:space="preserve"> tam tikru klausimu,</w:t>
            </w:r>
            <w:r>
              <w:rPr>
                <w:sz w:val="22"/>
                <w:szCs w:val="22"/>
              </w:rPr>
              <w:t xml:space="preserve"> atskleisti</w:t>
            </w:r>
            <w:r w:rsidRPr="004D331F">
              <w:rPr>
                <w:sz w:val="22"/>
                <w:szCs w:val="22"/>
              </w:rPr>
              <w:t xml:space="preserve"> aktuali</w:t>
            </w:r>
            <w:r>
              <w:rPr>
                <w:sz w:val="22"/>
                <w:szCs w:val="22"/>
              </w:rPr>
              <w:t>a</w:t>
            </w:r>
            <w:r w:rsidRPr="004D331F">
              <w:rPr>
                <w:sz w:val="22"/>
                <w:szCs w:val="22"/>
              </w:rPr>
              <w:t>s problem</w:t>
            </w:r>
            <w:r>
              <w:rPr>
                <w:sz w:val="22"/>
                <w:szCs w:val="22"/>
              </w:rPr>
              <w:t>as</w:t>
            </w:r>
            <w:r w:rsidRPr="004D331F">
              <w:rPr>
                <w:sz w:val="22"/>
                <w:szCs w:val="22"/>
              </w:rPr>
              <w:t xml:space="preserve">, </w:t>
            </w:r>
            <w:r>
              <w:rPr>
                <w:sz w:val="22"/>
                <w:szCs w:val="22"/>
              </w:rPr>
              <w:t xml:space="preserve">keisti </w:t>
            </w:r>
            <w:r w:rsidRPr="004D331F">
              <w:rPr>
                <w:sz w:val="22"/>
                <w:szCs w:val="22"/>
              </w:rPr>
              <w:t>gyventojų įproči</w:t>
            </w:r>
            <w:r>
              <w:rPr>
                <w:sz w:val="22"/>
                <w:szCs w:val="22"/>
              </w:rPr>
              <w:t>us</w:t>
            </w:r>
            <w:r w:rsidRPr="004D331F">
              <w:rPr>
                <w:sz w:val="22"/>
                <w:szCs w:val="22"/>
              </w:rPr>
              <w:t>,</w:t>
            </w:r>
            <w:r>
              <w:rPr>
                <w:sz w:val="22"/>
                <w:szCs w:val="22"/>
              </w:rPr>
              <w:t xml:space="preserve"> paviešinti</w:t>
            </w:r>
            <w:r w:rsidRPr="004D331F">
              <w:rPr>
                <w:sz w:val="22"/>
                <w:szCs w:val="22"/>
              </w:rPr>
              <w:t xml:space="preserve"> organizacijos indėl</w:t>
            </w:r>
            <w:r>
              <w:rPr>
                <w:sz w:val="22"/>
                <w:szCs w:val="22"/>
              </w:rPr>
              <w:t xml:space="preserve">į </w:t>
            </w:r>
            <w:r w:rsidRPr="004D331F">
              <w:rPr>
                <w:sz w:val="22"/>
                <w:szCs w:val="22"/>
              </w:rPr>
              <w:t>ir pan. P</w:t>
            </w:r>
            <w:r>
              <w:rPr>
                <w:sz w:val="22"/>
                <w:szCs w:val="22"/>
              </w:rPr>
              <w:t xml:space="preserve">avyzdžiui, </w:t>
            </w:r>
            <w:r w:rsidRPr="004D331F">
              <w:rPr>
                <w:sz w:val="22"/>
                <w:szCs w:val="22"/>
              </w:rPr>
              <w:t xml:space="preserve">informacijos sklaida televizijoje, leidinių parengimas ir išleidimas, akcijų organizavimas </w:t>
            </w:r>
            <w:r>
              <w:rPr>
                <w:sz w:val="22"/>
                <w:szCs w:val="22"/>
              </w:rPr>
              <w:t xml:space="preserve">būtų laikomos viešinimo </w:t>
            </w:r>
            <w:r w:rsidRPr="004D331F">
              <w:rPr>
                <w:sz w:val="22"/>
                <w:szCs w:val="22"/>
              </w:rPr>
              <w:t>priemonė</w:t>
            </w:r>
            <w:r>
              <w:rPr>
                <w:sz w:val="22"/>
                <w:szCs w:val="22"/>
              </w:rPr>
              <w:t>mi</w:t>
            </w:r>
            <w:r w:rsidRPr="004D331F">
              <w:rPr>
                <w:sz w:val="22"/>
                <w:szCs w:val="22"/>
              </w:rPr>
              <w:t>s, kurių kiekviena susideda iš konkrečių įgyvendinimo iniciatyvų</w:t>
            </w:r>
            <w:r>
              <w:rPr>
                <w:sz w:val="22"/>
                <w:szCs w:val="22"/>
              </w:rPr>
              <w:t xml:space="preserve"> ar jų rinkinio</w:t>
            </w:r>
            <w:r w:rsidRPr="004D331F">
              <w:rPr>
                <w:sz w:val="22"/>
                <w:szCs w:val="22"/>
              </w:rPr>
              <w:t>, t. y.</w:t>
            </w:r>
            <w:r>
              <w:rPr>
                <w:sz w:val="22"/>
                <w:szCs w:val="22"/>
              </w:rPr>
              <w:t>,</w:t>
            </w:r>
            <w:r w:rsidRPr="004D331F">
              <w:rPr>
                <w:sz w:val="22"/>
                <w:szCs w:val="22"/>
              </w:rPr>
              <w:t xml:space="preserve"> transliuota viena TV laida ar kelių laidų ciklas atitinkam</w:t>
            </w:r>
            <w:r>
              <w:rPr>
                <w:sz w:val="22"/>
                <w:szCs w:val="22"/>
              </w:rPr>
              <w:t>ais klausimais</w:t>
            </w:r>
            <w:r w:rsidRPr="004D331F">
              <w:rPr>
                <w:sz w:val="22"/>
                <w:szCs w:val="22"/>
              </w:rPr>
              <w:t>, išleistas leidinys tikslinei auditorijai, įvykusi viena ar kelios akcijos</w:t>
            </w:r>
            <w:r>
              <w:rPr>
                <w:sz w:val="22"/>
                <w:szCs w:val="22"/>
              </w:rPr>
              <w:t xml:space="preserve"> tam tikra tematika</w:t>
            </w:r>
            <w:r w:rsidRPr="004D331F">
              <w:rPr>
                <w:sz w:val="22"/>
                <w:szCs w:val="22"/>
              </w:rPr>
              <w:t>.</w:t>
            </w:r>
            <w:r>
              <w:rPr>
                <w:sz w:val="22"/>
                <w:szCs w:val="22"/>
              </w:rPr>
              <w:t xml:space="preserve"> Įgyvendinant viešinimo priemones bus vadovaujamasi šiomis prioritetinėmis kryptimis:</w:t>
            </w:r>
          </w:p>
          <w:p w14:paraId="1806549C" w14:textId="77777777" w:rsidR="003A2F5F" w:rsidRDefault="003A2F5F" w:rsidP="003A2F5F">
            <w:pPr>
              <w:pStyle w:val="ListParagraph"/>
              <w:numPr>
                <w:ilvl w:val="3"/>
                <w:numId w:val="8"/>
              </w:numPr>
              <w:tabs>
                <w:tab w:val="left" w:pos="284"/>
              </w:tabs>
              <w:jc w:val="both"/>
              <w:rPr>
                <w:sz w:val="22"/>
                <w:szCs w:val="22"/>
              </w:rPr>
            </w:pPr>
            <w:r>
              <w:rPr>
                <w:sz w:val="22"/>
                <w:szCs w:val="22"/>
              </w:rPr>
              <w:t>pasiekiamumas ir prieinamumas</w:t>
            </w:r>
            <w:r w:rsidRPr="007C4124">
              <w:rPr>
                <w:sz w:val="22"/>
                <w:szCs w:val="22"/>
              </w:rPr>
              <w:t>:</w:t>
            </w:r>
            <w:r>
              <w:rPr>
                <w:sz w:val="22"/>
                <w:szCs w:val="22"/>
              </w:rPr>
              <w:t xml:space="preserve"> Oficialios statistikos portalo duomenimis</w:t>
            </w:r>
            <w:r>
              <w:rPr>
                <w:rStyle w:val="FootnoteReference"/>
                <w:sz w:val="22"/>
                <w:szCs w:val="22"/>
              </w:rPr>
              <w:footnoteReference w:id="13"/>
            </w:r>
            <w:r>
              <w:rPr>
                <w:sz w:val="22"/>
                <w:szCs w:val="22"/>
              </w:rPr>
              <w:t xml:space="preserve">, interneto prieigą 2023 </w:t>
            </w:r>
            <w:r w:rsidRPr="008F1A9F">
              <w:rPr>
                <w:sz w:val="22"/>
                <w:szCs w:val="22"/>
              </w:rPr>
              <w:t> </w:t>
            </w:r>
            <w:r>
              <w:rPr>
                <w:sz w:val="22"/>
                <w:szCs w:val="22"/>
              </w:rPr>
              <w:t>m. turėjo beveik 89</w:t>
            </w:r>
            <w:r w:rsidRPr="008F1A9F">
              <w:rPr>
                <w:sz w:val="22"/>
                <w:szCs w:val="22"/>
              </w:rPr>
              <w:t> </w:t>
            </w:r>
            <w:r>
              <w:rPr>
                <w:sz w:val="22"/>
                <w:szCs w:val="22"/>
              </w:rPr>
              <w:t>proc. namų ūkių, o internetu bent kartą per dieną įvairiais įrenginiais naudojosi 83 proc. šalies gyventojų. Interneto naudotojų skaičius Lietuvoje kasmet auga, todėl planuojama, jog didžioji dalis viešinimo priemonių būtų įgyvendinta skaitmeniniu pavidalu, pavyzdžiui, panaudojant jau veikiantį klimato kaitos informacinį portalą;</w:t>
            </w:r>
          </w:p>
          <w:p w14:paraId="45E8A004" w14:textId="77777777" w:rsidR="003A2F5F" w:rsidRDefault="003A2F5F" w:rsidP="003A2F5F">
            <w:pPr>
              <w:pStyle w:val="ListParagraph"/>
              <w:numPr>
                <w:ilvl w:val="3"/>
                <w:numId w:val="8"/>
              </w:numPr>
              <w:tabs>
                <w:tab w:val="left" w:pos="284"/>
              </w:tabs>
              <w:jc w:val="both"/>
              <w:rPr>
                <w:sz w:val="22"/>
                <w:szCs w:val="22"/>
              </w:rPr>
            </w:pPr>
            <w:r>
              <w:rPr>
                <w:sz w:val="22"/>
                <w:szCs w:val="22"/>
              </w:rPr>
              <w:lastRenderedPageBreak/>
              <w:t xml:space="preserve">interaktyvumas ir formatų įvairovė: skirtingo turinio ir formatų (tekstas, audiovizualinės priemonės, </w:t>
            </w:r>
            <w:proofErr w:type="spellStart"/>
            <w:r>
              <w:rPr>
                <w:sz w:val="22"/>
                <w:szCs w:val="22"/>
              </w:rPr>
              <w:t>tinklalaidės</w:t>
            </w:r>
            <w:proofErr w:type="spellEnd"/>
            <w:r>
              <w:rPr>
                <w:sz w:val="22"/>
                <w:szCs w:val="22"/>
              </w:rPr>
              <w:t>, interaktyvūs žemėlapiai, švieslentės ir kt.) viešinimo priemonės leis efektyviai pritraukti skirtingų amžiaus grupių žmones;</w:t>
            </w:r>
          </w:p>
          <w:p w14:paraId="084F8DE7" w14:textId="77777777" w:rsidR="003A2F5F" w:rsidRPr="00160F6E" w:rsidRDefault="003A2F5F" w:rsidP="003A2F5F">
            <w:pPr>
              <w:pStyle w:val="ListParagraph"/>
              <w:numPr>
                <w:ilvl w:val="3"/>
                <w:numId w:val="8"/>
              </w:numPr>
              <w:tabs>
                <w:tab w:val="left" w:pos="284"/>
              </w:tabs>
              <w:jc w:val="both"/>
              <w:rPr>
                <w:sz w:val="22"/>
                <w:szCs w:val="22"/>
              </w:rPr>
            </w:pPr>
            <w:r>
              <w:rPr>
                <w:sz w:val="22"/>
                <w:szCs w:val="22"/>
              </w:rPr>
              <w:t>praktinių įgūdžių formavimas: viešinimo priemonės</w:t>
            </w:r>
            <w:r w:rsidRPr="00285B2D">
              <w:rPr>
                <w:sz w:val="22"/>
                <w:szCs w:val="22"/>
              </w:rPr>
              <w:t xml:space="preserve"> turėtų ne tik informuoti, bet ir siūlyti praktin</w:t>
            </w:r>
            <w:r>
              <w:rPr>
                <w:sz w:val="22"/>
                <w:szCs w:val="22"/>
              </w:rPr>
              <w:t>ius veiksmus</w:t>
            </w:r>
            <w:r w:rsidRPr="00285B2D">
              <w:rPr>
                <w:sz w:val="22"/>
                <w:szCs w:val="22"/>
              </w:rPr>
              <w:t>, kuri</w:t>
            </w:r>
            <w:r>
              <w:rPr>
                <w:sz w:val="22"/>
                <w:szCs w:val="22"/>
              </w:rPr>
              <w:t>uo</w:t>
            </w:r>
            <w:r w:rsidRPr="00285B2D">
              <w:rPr>
                <w:sz w:val="22"/>
                <w:szCs w:val="22"/>
              </w:rPr>
              <w:t xml:space="preserve">s žmonės gali </w:t>
            </w:r>
            <w:r>
              <w:rPr>
                <w:sz w:val="22"/>
                <w:szCs w:val="22"/>
              </w:rPr>
              <w:t>atlikti</w:t>
            </w:r>
            <w:r w:rsidRPr="00285B2D">
              <w:rPr>
                <w:sz w:val="22"/>
                <w:szCs w:val="22"/>
              </w:rPr>
              <w:t xml:space="preserve"> </w:t>
            </w:r>
            <w:r>
              <w:rPr>
                <w:sz w:val="22"/>
                <w:szCs w:val="22"/>
              </w:rPr>
              <w:t xml:space="preserve">norėdami geriau </w:t>
            </w:r>
            <w:r w:rsidRPr="00285B2D">
              <w:rPr>
                <w:sz w:val="22"/>
                <w:szCs w:val="22"/>
              </w:rPr>
              <w:t>prisitaiky</w:t>
            </w:r>
            <w:r>
              <w:rPr>
                <w:sz w:val="22"/>
                <w:szCs w:val="22"/>
              </w:rPr>
              <w:t>ti</w:t>
            </w:r>
            <w:r w:rsidRPr="00285B2D">
              <w:rPr>
                <w:sz w:val="22"/>
                <w:szCs w:val="22"/>
              </w:rPr>
              <w:t xml:space="preserve"> prie klimato kaitos</w:t>
            </w:r>
            <w:r>
              <w:rPr>
                <w:sz w:val="22"/>
                <w:szCs w:val="22"/>
              </w:rPr>
              <w:t>;</w:t>
            </w:r>
          </w:p>
          <w:p w14:paraId="6F037F3A" w14:textId="77777777" w:rsidR="003A2F5F" w:rsidRDefault="003A2F5F" w:rsidP="003A2F5F">
            <w:pPr>
              <w:pStyle w:val="ListParagraph"/>
              <w:numPr>
                <w:ilvl w:val="3"/>
                <w:numId w:val="8"/>
              </w:numPr>
              <w:tabs>
                <w:tab w:val="left" w:pos="284"/>
              </w:tabs>
              <w:jc w:val="both"/>
              <w:rPr>
                <w:sz w:val="22"/>
                <w:szCs w:val="22"/>
              </w:rPr>
            </w:pPr>
            <w:r>
              <w:rPr>
                <w:sz w:val="22"/>
                <w:szCs w:val="22"/>
              </w:rPr>
              <w:t>nuolatinis įtraukimas ir ilgalaikis poveikis:  viešinimo priemonės turi užtikrinti ilgalaikį efektą – ne tik suteikti informacijos apie galimybes prisitaikyti, bet ir kurti nuoseklią visuomenės prisitaikymo strategiją.</w:t>
            </w:r>
          </w:p>
          <w:p w14:paraId="7434C9A1" w14:textId="77777777" w:rsidR="003A2F5F" w:rsidRPr="008C4809" w:rsidRDefault="003A2F5F">
            <w:pPr>
              <w:tabs>
                <w:tab w:val="left" w:pos="284"/>
              </w:tabs>
              <w:jc w:val="both"/>
              <w:rPr>
                <w:sz w:val="22"/>
                <w:szCs w:val="22"/>
              </w:rPr>
            </w:pPr>
          </w:p>
          <w:p w14:paraId="2828258B" w14:textId="77777777" w:rsidR="003A2F5F" w:rsidRDefault="003A2F5F" w:rsidP="003A2F5F">
            <w:pPr>
              <w:pStyle w:val="ListParagraph"/>
              <w:numPr>
                <w:ilvl w:val="0"/>
                <w:numId w:val="3"/>
              </w:numPr>
              <w:tabs>
                <w:tab w:val="left" w:pos="284"/>
                <w:tab w:val="left" w:pos="860"/>
              </w:tabs>
              <w:spacing w:after="120" w:line="259" w:lineRule="auto"/>
              <w:jc w:val="both"/>
              <w:rPr>
                <w:sz w:val="22"/>
                <w:szCs w:val="22"/>
              </w:rPr>
            </w:pPr>
            <w:r w:rsidRPr="3E48A38C">
              <w:rPr>
                <w:i/>
                <w:iCs/>
                <w:sz w:val="22"/>
                <w:szCs w:val="22"/>
              </w:rPr>
              <w:t xml:space="preserve">tikslinės grupės: </w:t>
            </w:r>
          </w:p>
          <w:p w14:paraId="2735094F" w14:textId="77777777" w:rsidR="003A2F5F" w:rsidRPr="00364561" w:rsidRDefault="003A2F5F">
            <w:pPr>
              <w:tabs>
                <w:tab w:val="left" w:pos="284"/>
                <w:tab w:val="left" w:pos="860"/>
              </w:tabs>
              <w:spacing w:line="259" w:lineRule="auto"/>
              <w:jc w:val="both"/>
              <w:rPr>
                <w:sz w:val="22"/>
                <w:szCs w:val="22"/>
              </w:rPr>
            </w:pPr>
            <w:r w:rsidRPr="63291D30">
              <w:rPr>
                <w:sz w:val="22"/>
                <w:szCs w:val="22"/>
              </w:rPr>
              <w:t xml:space="preserve">Plačioji visuomenė ir suinteresuotos jos grupės (pagal amžiaus grupes): </w:t>
            </w:r>
          </w:p>
          <w:p w14:paraId="38B2DDF0" w14:textId="77777777" w:rsidR="003A2F5F" w:rsidRPr="00364561" w:rsidRDefault="003A2F5F" w:rsidP="003A2F5F">
            <w:pPr>
              <w:pStyle w:val="ListParagraph"/>
              <w:numPr>
                <w:ilvl w:val="0"/>
                <w:numId w:val="13"/>
              </w:numPr>
              <w:tabs>
                <w:tab w:val="left" w:pos="284"/>
              </w:tabs>
              <w:spacing w:line="259" w:lineRule="auto"/>
              <w:jc w:val="both"/>
              <w:rPr>
                <w:sz w:val="22"/>
                <w:szCs w:val="22"/>
              </w:rPr>
            </w:pPr>
            <w:r w:rsidRPr="63291D30">
              <w:rPr>
                <w:sz w:val="22"/>
                <w:szCs w:val="22"/>
              </w:rPr>
              <w:t xml:space="preserve">vaikai, paaugliai, jaunimas ir studentai, taip pat mokytojai, siekiantys suprasti klimato kaitos poveikį ir įgyti žinias apie prisitaikymo priemones (priemonės nukreiptos į mokyklas ir švietimo institucijas);  </w:t>
            </w:r>
          </w:p>
          <w:p w14:paraId="40F9098B" w14:textId="77777777" w:rsidR="003A2F5F" w:rsidRPr="00364561" w:rsidRDefault="003A2F5F" w:rsidP="003A2F5F">
            <w:pPr>
              <w:pStyle w:val="ListParagraph"/>
              <w:numPr>
                <w:ilvl w:val="0"/>
                <w:numId w:val="13"/>
              </w:numPr>
              <w:tabs>
                <w:tab w:val="left" w:pos="284"/>
              </w:tabs>
              <w:spacing w:line="259" w:lineRule="auto"/>
              <w:jc w:val="both"/>
              <w:rPr>
                <w:sz w:val="22"/>
                <w:szCs w:val="22"/>
              </w:rPr>
            </w:pPr>
            <w:r w:rsidRPr="63291D30">
              <w:rPr>
                <w:sz w:val="22"/>
                <w:szCs w:val="22"/>
              </w:rPr>
              <w:t xml:space="preserve">darbingo amžiaus žmonės (priemonės nukreiptos į verslo įmones, kurių vadovams ir darbuotojams svarbu suvokti savo veiklos atsparumo klimato kaitai svarbą bei parengti tinkamas veiklos strategijas; vietos valdžios institucijas, kurių atstovai planuoja ir įgyvendina veiksmus, skirtus atsparumo klimato kaitai didinimui vietos lygmeniu; pilietines bendruomenes, nevyriausybines organizacijas, mokslo institucijas, kurių atstovams aktualios naujausios žinios ir priemonės prisitaikymui); </w:t>
            </w:r>
          </w:p>
          <w:p w14:paraId="2CEFECAB" w14:textId="77777777" w:rsidR="003A2F5F" w:rsidRPr="00364561" w:rsidRDefault="003A2F5F" w:rsidP="003A2F5F">
            <w:pPr>
              <w:pStyle w:val="ListParagraph"/>
              <w:numPr>
                <w:ilvl w:val="0"/>
                <w:numId w:val="13"/>
              </w:numPr>
              <w:tabs>
                <w:tab w:val="left" w:pos="284"/>
              </w:tabs>
              <w:spacing w:line="259" w:lineRule="auto"/>
              <w:jc w:val="both"/>
              <w:rPr>
                <w:sz w:val="22"/>
                <w:szCs w:val="22"/>
              </w:rPr>
            </w:pPr>
            <w:r w:rsidRPr="49F5AE86">
              <w:rPr>
                <w:sz w:val="22"/>
                <w:szCs w:val="22"/>
              </w:rPr>
              <w:t xml:space="preserve">senjorai (tai yra viena labiausiai pažeidžiamų amžiaus grupių, todėl jiems svarbu turėti informaciją apie tai, kaip sumažinti klimato kaitos poveikį savo sveikatai bei gyvenimo sąlygoms). </w:t>
            </w:r>
          </w:p>
          <w:p w14:paraId="0B57276D" w14:textId="77777777" w:rsidR="003A2F5F" w:rsidRPr="00762095" w:rsidDel="00F373CF" w:rsidRDefault="003A2F5F">
            <w:pPr>
              <w:tabs>
                <w:tab w:val="left" w:pos="284"/>
              </w:tabs>
              <w:spacing w:line="259" w:lineRule="auto"/>
              <w:jc w:val="both"/>
              <w:rPr>
                <w:sz w:val="22"/>
                <w:szCs w:val="22"/>
              </w:rPr>
            </w:pPr>
          </w:p>
          <w:p w14:paraId="29904921" w14:textId="77777777" w:rsidR="003A2F5F" w:rsidRPr="00D660A2" w:rsidRDefault="003A2F5F" w:rsidP="003A2F5F">
            <w:pPr>
              <w:pStyle w:val="ListParagraph"/>
              <w:numPr>
                <w:ilvl w:val="0"/>
                <w:numId w:val="3"/>
              </w:numPr>
              <w:tabs>
                <w:tab w:val="left" w:pos="284"/>
                <w:tab w:val="left" w:pos="860"/>
              </w:tabs>
              <w:spacing w:after="120" w:line="259" w:lineRule="auto"/>
              <w:jc w:val="both"/>
              <w:rPr>
                <w:i/>
                <w:iCs/>
                <w:sz w:val="22"/>
                <w:szCs w:val="22"/>
              </w:rPr>
            </w:pPr>
            <w:r w:rsidRPr="00D660A2">
              <w:rPr>
                <w:i/>
                <w:iCs/>
                <w:sz w:val="22"/>
                <w:szCs w:val="22"/>
              </w:rPr>
              <w:t xml:space="preserve">projektų vykdytojai: </w:t>
            </w:r>
            <w:r w:rsidRPr="00D660A2">
              <w:rPr>
                <w:sz w:val="22"/>
                <w:szCs w:val="22"/>
              </w:rPr>
              <w:t>APVA</w:t>
            </w:r>
            <w:r>
              <w:rPr>
                <w:sz w:val="22"/>
                <w:szCs w:val="22"/>
              </w:rPr>
              <w:t xml:space="preserve">, galimi partneriai </w:t>
            </w:r>
            <w:r w:rsidRPr="00D660A2">
              <w:rPr>
                <w:sz w:val="22"/>
                <w:szCs w:val="22"/>
              </w:rPr>
              <w:t>–</w:t>
            </w:r>
            <w:r>
              <w:rPr>
                <w:sz w:val="22"/>
                <w:szCs w:val="22"/>
              </w:rPr>
              <w:t xml:space="preserve"> </w:t>
            </w:r>
            <w:r w:rsidRPr="00D660A2">
              <w:rPr>
                <w:sz w:val="22"/>
                <w:szCs w:val="22"/>
              </w:rPr>
              <w:t>Aplinkos ministerija</w:t>
            </w:r>
            <w:r>
              <w:rPr>
                <w:sz w:val="22"/>
                <w:szCs w:val="22"/>
              </w:rPr>
              <w:t>, AAA, LHMT</w:t>
            </w:r>
            <w:r w:rsidRPr="00D660A2">
              <w:rPr>
                <w:sz w:val="22"/>
                <w:szCs w:val="22"/>
              </w:rPr>
              <w:t>;</w:t>
            </w:r>
          </w:p>
          <w:p w14:paraId="1F524A3C" w14:textId="77777777" w:rsidR="003A2F5F" w:rsidRDefault="003A2F5F" w:rsidP="003A2F5F">
            <w:pPr>
              <w:pStyle w:val="ListParagraph"/>
              <w:numPr>
                <w:ilvl w:val="0"/>
                <w:numId w:val="3"/>
              </w:numPr>
              <w:tabs>
                <w:tab w:val="left" w:pos="284"/>
                <w:tab w:val="left" w:pos="860"/>
              </w:tabs>
              <w:spacing w:after="120" w:line="259" w:lineRule="auto"/>
              <w:jc w:val="both"/>
              <w:rPr>
                <w:i/>
                <w:iCs/>
                <w:sz w:val="22"/>
                <w:szCs w:val="22"/>
              </w:rPr>
            </w:pPr>
            <w:r w:rsidRPr="00D660A2">
              <w:rPr>
                <w:i/>
                <w:iCs/>
                <w:sz w:val="22"/>
                <w:szCs w:val="22"/>
              </w:rPr>
              <w:t>siekiami rezultatai:</w:t>
            </w:r>
          </w:p>
          <w:p w14:paraId="32F6B212" w14:textId="77777777" w:rsidR="003A2F5F" w:rsidRPr="001E71C9" w:rsidRDefault="003A2F5F" w:rsidP="003A2F5F">
            <w:pPr>
              <w:pStyle w:val="ListParagraph"/>
              <w:numPr>
                <w:ilvl w:val="0"/>
                <w:numId w:val="5"/>
              </w:numPr>
              <w:tabs>
                <w:tab w:val="left" w:pos="284"/>
                <w:tab w:val="left" w:pos="860"/>
              </w:tabs>
              <w:spacing w:after="120" w:line="259" w:lineRule="auto"/>
              <w:ind w:firstLine="307"/>
              <w:jc w:val="both"/>
              <w:rPr>
                <w:i/>
                <w:iCs/>
                <w:sz w:val="22"/>
                <w:szCs w:val="22"/>
              </w:rPr>
            </w:pPr>
            <w:r w:rsidRPr="001E71C9">
              <w:rPr>
                <w:sz w:val="22"/>
                <w:szCs w:val="22"/>
              </w:rPr>
              <w:t xml:space="preserve">iki 2029 m. </w:t>
            </w:r>
            <w:r w:rsidRPr="00CE5121">
              <w:rPr>
                <w:sz w:val="22"/>
                <w:szCs w:val="22"/>
              </w:rPr>
              <w:t>bus įgyvendinta</w:t>
            </w:r>
            <w:r w:rsidRPr="000203BD">
              <w:rPr>
                <w:sz w:val="22"/>
                <w:szCs w:val="22"/>
              </w:rPr>
              <w:t xml:space="preserve"> ne mažiau kaip 10 prisitaikymo prie klimato kaitos </w:t>
            </w:r>
            <w:r>
              <w:rPr>
                <w:sz w:val="22"/>
                <w:szCs w:val="22"/>
              </w:rPr>
              <w:t>viešinimo priemonių;</w:t>
            </w:r>
          </w:p>
          <w:p w14:paraId="3D1A20F3" w14:textId="77777777" w:rsidR="003A2F5F" w:rsidRDefault="003A2F5F" w:rsidP="003A2F5F">
            <w:pPr>
              <w:pStyle w:val="ListParagraph"/>
              <w:numPr>
                <w:ilvl w:val="0"/>
                <w:numId w:val="5"/>
              </w:numPr>
              <w:tabs>
                <w:tab w:val="left" w:pos="284"/>
                <w:tab w:val="left" w:pos="860"/>
              </w:tabs>
              <w:spacing w:after="120" w:line="259" w:lineRule="auto"/>
              <w:ind w:firstLine="307"/>
              <w:jc w:val="both"/>
              <w:rPr>
                <w:i/>
                <w:iCs/>
                <w:sz w:val="22"/>
                <w:szCs w:val="22"/>
              </w:rPr>
            </w:pPr>
            <w:r>
              <w:rPr>
                <w:sz w:val="22"/>
                <w:szCs w:val="22"/>
              </w:rPr>
              <w:t xml:space="preserve">iki 2029 m. </w:t>
            </w:r>
            <w:r w:rsidRPr="00CE5121">
              <w:rPr>
                <w:sz w:val="22"/>
                <w:szCs w:val="22"/>
              </w:rPr>
              <w:t xml:space="preserve">gyventojų, visiškai sutinkančių, </w:t>
            </w:r>
            <w:r>
              <w:rPr>
                <w:sz w:val="22"/>
                <w:szCs w:val="22"/>
              </w:rPr>
              <w:t>kad</w:t>
            </w:r>
            <w:r w:rsidRPr="00CE5121">
              <w:rPr>
                <w:sz w:val="22"/>
                <w:szCs w:val="22"/>
              </w:rPr>
              <w:t xml:space="preserve"> jiems pakanka informacijos apie klimato kaitą ir ją lemiančias priežastis, dalis sudarys 50 proc.</w:t>
            </w:r>
          </w:p>
          <w:p w14:paraId="2E6EDDE6" w14:textId="77777777" w:rsidR="003A2F5F" w:rsidRPr="00364561" w:rsidRDefault="003A2F5F" w:rsidP="003A2F5F">
            <w:pPr>
              <w:pStyle w:val="ListParagraph"/>
              <w:numPr>
                <w:ilvl w:val="0"/>
                <w:numId w:val="3"/>
              </w:numPr>
              <w:tabs>
                <w:tab w:val="left" w:pos="284"/>
                <w:tab w:val="left" w:pos="860"/>
              </w:tabs>
              <w:spacing w:after="120" w:line="259" w:lineRule="auto"/>
              <w:jc w:val="both"/>
              <w:rPr>
                <w:sz w:val="22"/>
                <w:szCs w:val="22"/>
              </w:rPr>
            </w:pPr>
            <w:r w:rsidRPr="7CF6C067">
              <w:rPr>
                <w:i/>
                <w:iCs/>
                <w:sz w:val="22"/>
                <w:szCs w:val="22"/>
              </w:rPr>
              <w:t xml:space="preserve">finansavimo apimtis: </w:t>
            </w:r>
            <w:r w:rsidRPr="7CF6C067">
              <w:rPr>
                <w:sz w:val="22"/>
                <w:szCs w:val="22"/>
              </w:rPr>
              <w:t>1 500 000 Eur</w:t>
            </w:r>
            <w:r>
              <w:rPr>
                <w:sz w:val="22"/>
                <w:szCs w:val="22"/>
              </w:rPr>
              <w:t>;</w:t>
            </w:r>
          </w:p>
          <w:p w14:paraId="6E438F4D" w14:textId="77777777" w:rsidR="003A2F5F" w:rsidRPr="00F57EE8" w:rsidRDefault="003A2F5F" w:rsidP="003A2F5F">
            <w:pPr>
              <w:pStyle w:val="ListParagraph"/>
              <w:numPr>
                <w:ilvl w:val="0"/>
                <w:numId w:val="3"/>
              </w:numPr>
              <w:tabs>
                <w:tab w:val="left" w:pos="284"/>
                <w:tab w:val="left" w:pos="860"/>
              </w:tabs>
              <w:spacing w:after="120" w:line="259" w:lineRule="auto"/>
              <w:jc w:val="both"/>
              <w:rPr>
                <w:b/>
                <w:bCs/>
                <w:sz w:val="22"/>
                <w:szCs w:val="22"/>
              </w:rPr>
            </w:pPr>
            <w:r w:rsidRPr="7CF6C067">
              <w:rPr>
                <w:i/>
                <w:iCs/>
                <w:sz w:val="22"/>
                <w:szCs w:val="22"/>
              </w:rPr>
              <w:t xml:space="preserve">finansavimo forma: </w:t>
            </w:r>
            <w:r w:rsidRPr="7CF6C067">
              <w:rPr>
                <w:sz w:val="22"/>
                <w:szCs w:val="22"/>
              </w:rPr>
              <w:t>dotacija</w:t>
            </w:r>
            <w:r w:rsidRPr="7CF6C067">
              <w:rPr>
                <w:i/>
                <w:iCs/>
                <w:sz w:val="22"/>
                <w:szCs w:val="22"/>
              </w:rPr>
              <w:t>.</w:t>
            </w:r>
          </w:p>
          <w:p w14:paraId="30DD7981" w14:textId="77777777" w:rsidR="003A2F5F" w:rsidRPr="00F57EE8" w:rsidRDefault="003A2F5F">
            <w:pPr>
              <w:tabs>
                <w:tab w:val="left" w:pos="284"/>
                <w:tab w:val="left" w:pos="860"/>
              </w:tabs>
              <w:spacing w:after="120" w:line="259" w:lineRule="auto"/>
              <w:ind w:left="360"/>
              <w:jc w:val="both"/>
              <w:rPr>
                <w:b/>
                <w:bCs/>
                <w:sz w:val="22"/>
                <w:szCs w:val="22"/>
              </w:rPr>
            </w:pPr>
          </w:p>
          <w:p w14:paraId="3B8B1F82" w14:textId="77777777" w:rsidR="003A2F5F" w:rsidRPr="00496E61" w:rsidRDefault="003A2F5F" w:rsidP="003A2F5F">
            <w:pPr>
              <w:pStyle w:val="ListParagraph"/>
              <w:numPr>
                <w:ilvl w:val="0"/>
                <w:numId w:val="7"/>
              </w:numPr>
              <w:tabs>
                <w:tab w:val="left" w:pos="284"/>
                <w:tab w:val="left" w:pos="860"/>
              </w:tabs>
              <w:spacing w:after="120" w:line="259" w:lineRule="auto"/>
              <w:jc w:val="both"/>
              <w:rPr>
                <w:sz w:val="22"/>
                <w:szCs w:val="22"/>
              </w:rPr>
            </w:pPr>
            <w:r w:rsidRPr="7CF6C067">
              <w:rPr>
                <w:b/>
                <w:bCs/>
                <w:sz w:val="22"/>
                <w:szCs w:val="22"/>
              </w:rPr>
              <w:t xml:space="preserve">Investicinė veikla: </w:t>
            </w:r>
            <w:r w:rsidRPr="7CF6C067">
              <w:rPr>
                <w:b/>
                <w:bCs/>
                <w:color w:val="000000" w:themeColor="text1"/>
                <w:sz w:val="22"/>
                <w:szCs w:val="22"/>
                <w:lang w:val="lt"/>
              </w:rPr>
              <w:t>Priemonių taršos grėsmių jūroje valdymui ir incidentų padarinių šalinimui įsigijimas</w:t>
            </w:r>
            <w:r w:rsidRPr="7CF6C067">
              <w:rPr>
                <w:b/>
                <w:bCs/>
                <w:sz w:val="22"/>
                <w:szCs w:val="22"/>
              </w:rPr>
              <w:t xml:space="preserve">. </w:t>
            </w:r>
          </w:p>
          <w:p w14:paraId="6344894E" w14:textId="77777777" w:rsidR="003A2F5F" w:rsidRDefault="003A2F5F">
            <w:pPr>
              <w:tabs>
                <w:tab w:val="left" w:pos="180"/>
                <w:tab w:val="left" w:pos="284"/>
              </w:tabs>
              <w:ind w:left="35" w:firstLine="709"/>
              <w:jc w:val="both"/>
              <w:rPr>
                <w:sz w:val="22"/>
                <w:szCs w:val="22"/>
              </w:rPr>
            </w:pPr>
            <w:r w:rsidRPr="63291D30">
              <w:rPr>
                <w:sz w:val="22"/>
                <w:szCs w:val="22"/>
              </w:rPr>
              <w:t>Pažangos veiklos alternatyvų palyginimas neatliekamas ir atliekama tik vienos alternatyvos analizė vadovaujantis Strateginio valdymo metodikos, patvirtintos Lietuvos Respublikos Vyriausybės 2021 m. balandžio 28 d. nutarimu Nr. 292 „Dėl Strateginio valdymo metodikos patvirtinimo“</w:t>
            </w:r>
          </w:p>
          <w:p w14:paraId="57544F53" w14:textId="77777777" w:rsidR="003A2F5F" w:rsidRPr="00E904EC" w:rsidRDefault="003A2F5F" w:rsidP="003A2F5F">
            <w:pPr>
              <w:pStyle w:val="ListParagraph"/>
              <w:numPr>
                <w:ilvl w:val="0"/>
                <w:numId w:val="17"/>
              </w:numPr>
              <w:tabs>
                <w:tab w:val="left" w:pos="284"/>
                <w:tab w:val="left" w:pos="731"/>
              </w:tabs>
              <w:ind w:left="731" w:hanging="284"/>
              <w:jc w:val="both"/>
              <w:rPr>
                <w:sz w:val="22"/>
                <w:szCs w:val="22"/>
              </w:rPr>
            </w:pPr>
            <w:r w:rsidRPr="00E904EC">
              <w:rPr>
                <w:color w:val="000000" w:themeColor="text1"/>
                <w:sz w:val="22"/>
                <w:szCs w:val="22"/>
                <w:u w:val="single"/>
                <w:lang w:val="lt"/>
              </w:rPr>
              <w:t>89.4.5 papunkčiu</w:t>
            </w:r>
            <w:r w:rsidRPr="00E904EC">
              <w:rPr>
                <w:color w:val="000000" w:themeColor="text1"/>
                <w:sz w:val="22"/>
                <w:szCs w:val="22"/>
                <w:lang w:val="lt"/>
              </w:rPr>
              <w:t xml:space="preserve"> </w:t>
            </w:r>
            <w:r w:rsidRPr="00E904EC">
              <w:rPr>
                <w:sz w:val="22"/>
                <w:szCs w:val="22"/>
              </w:rPr>
              <w:t>„</w:t>
            </w:r>
            <w:r w:rsidRPr="00E904EC">
              <w:rPr>
                <w:color w:val="000000" w:themeColor="text1"/>
                <w:sz w:val="22"/>
                <w:szCs w:val="22"/>
                <w:lang w:val="lt"/>
              </w:rPr>
              <w:t>sprendimai dėl konkrečių pažangos priemonės veiklų finansavimo jau priimti ir</w:t>
            </w:r>
            <w:r>
              <w:rPr>
                <w:color w:val="000000" w:themeColor="text1"/>
                <w:sz w:val="22"/>
                <w:szCs w:val="22"/>
                <w:lang w:val="lt"/>
              </w:rPr>
              <w:t xml:space="preserve"> </w:t>
            </w:r>
            <w:r w:rsidRPr="00E904EC">
              <w:rPr>
                <w:color w:val="000000" w:themeColor="text1"/>
                <w:sz w:val="22"/>
                <w:szCs w:val="22"/>
                <w:lang w:val="lt"/>
              </w:rPr>
              <w:t>(arba) veiklos pradėtos vykdyti</w:t>
            </w:r>
            <w:r w:rsidRPr="00E904EC">
              <w:rPr>
                <w:sz w:val="22"/>
                <w:szCs w:val="22"/>
              </w:rPr>
              <w:t>“.</w:t>
            </w:r>
          </w:p>
          <w:p w14:paraId="587402C2" w14:textId="77777777" w:rsidR="003A2F5F" w:rsidRDefault="003A2F5F">
            <w:pPr>
              <w:tabs>
                <w:tab w:val="left" w:pos="284"/>
                <w:tab w:val="left" w:pos="860"/>
              </w:tabs>
              <w:ind w:left="29" w:firstLine="709"/>
              <w:jc w:val="both"/>
              <w:rPr>
                <w:sz w:val="22"/>
                <w:szCs w:val="22"/>
              </w:rPr>
            </w:pPr>
            <w:r w:rsidRPr="4BA653C7">
              <w:rPr>
                <w:sz w:val="22"/>
                <w:szCs w:val="22"/>
              </w:rPr>
              <w:t xml:space="preserve">Investicinė veikla „Baltijos jūros kranto atsparumo didinimas ir teršalų likvidavimo jūros rajone sistemos tobulinimas“ yra numatyta </w:t>
            </w:r>
            <w:r>
              <w:rPr>
                <w:sz w:val="22"/>
                <w:szCs w:val="22"/>
              </w:rPr>
              <w:t>2021–2027 IP</w:t>
            </w:r>
            <w:r w:rsidRPr="4BA653C7">
              <w:rPr>
                <w:sz w:val="22"/>
                <w:szCs w:val="22"/>
              </w:rPr>
              <w:t>, patvirtintoje Europos Komisijos sprendimu 2022 m. rugpjūčio 3 d. Nr. C(202.2) 5742, 2 prioriteto „Žalesnė Lietuva“ 2.4 konkrečiame uždavinyje „</w:t>
            </w:r>
            <w:r w:rsidRPr="4BA653C7">
              <w:rPr>
                <w:sz w:val="22"/>
                <w:szCs w:val="22"/>
                <w:lang w:val="lt"/>
              </w:rPr>
              <w:t xml:space="preserve">Skatinti prisitaikymą prie klimato kaitos ir nelaimių rizikos prevenciją, atsparumą, atsižvelgiant į </w:t>
            </w:r>
            <w:proofErr w:type="spellStart"/>
            <w:r w:rsidRPr="4BA653C7">
              <w:rPr>
                <w:sz w:val="22"/>
                <w:szCs w:val="22"/>
                <w:lang w:val="lt"/>
              </w:rPr>
              <w:t>ekosisteminius</w:t>
            </w:r>
            <w:proofErr w:type="spellEnd"/>
            <w:r w:rsidRPr="4BA653C7">
              <w:rPr>
                <w:sz w:val="22"/>
                <w:szCs w:val="22"/>
                <w:lang w:val="lt"/>
              </w:rPr>
              <w:t xml:space="preserve"> metodus</w:t>
            </w:r>
            <w:r w:rsidRPr="4BA653C7">
              <w:rPr>
                <w:sz w:val="22"/>
                <w:szCs w:val="22"/>
              </w:rPr>
              <w:t xml:space="preserve">“. Veiklai skirtas ERPF finansavimas Vidurio ir vakarų Lietuvos regione. Veiklos alternatyvos, tikslinės grupės įvertintos rengiant </w:t>
            </w:r>
            <w:r>
              <w:rPr>
                <w:sz w:val="22"/>
                <w:szCs w:val="22"/>
              </w:rPr>
              <w:t>2021–2027 IP</w:t>
            </w:r>
            <w:r w:rsidRPr="4BA653C7">
              <w:rPr>
                <w:sz w:val="22"/>
                <w:szCs w:val="22"/>
              </w:rPr>
              <w:t xml:space="preserve"> Lietuvai projektą, remiantis Lietuvos šalies ataskaitos (2019) priede D nustatytomis investicijų kryptimis,  Reglamento (ES) 2021/1058 3 straipsnyje nurodytais </w:t>
            </w:r>
            <w:r w:rsidRPr="00150CDD">
              <w:rPr>
                <w:sz w:val="22"/>
                <w:szCs w:val="22"/>
              </w:rPr>
              <w:t>konkrečiais ERPF fondo tikslais, 5 straipsnyje nurodytomis ERPF lėšomis remiamomis investicijomis ir kitomis nuostatomis, Reglamento (ES) 2021/1060) 1 priede nurodytais intervencijų kodais (veiklai ERPF lėšos skiriamos pagal 061 kodą „</w:t>
            </w:r>
            <w:r w:rsidRPr="00150CDD">
              <w:rPr>
                <w:rStyle w:val="ui-provider"/>
                <w:sz w:val="22"/>
                <w:szCs w:val="22"/>
              </w:rPr>
              <w:t>Su klimatu nesusijusių gamtinių pavojų (pvz., žemės drebėjimų) ir su žmogaus veikla susijusios rizikos (pvz., technologinių avarijų) rizikos prevencija ir valdymas, įskaitant informuotumo didinimą, civilinės saugos ir nelaimių valdymo sistemas, infrastruktūrą ir ekosistemomis grindžiamus metodus</w:t>
            </w:r>
            <w:r w:rsidRPr="00150CDD">
              <w:rPr>
                <w:sz w:val="22"/>
                <w:szCs w:val="22"/>
              </w:rPr>
              <w:t>“).</w:t>
            </w:r>
          </w:p>
          <w:p w14:paraId="759AC3FC" w14:textId="77777777" w:rsidR="003A2F5F" w:rsidRPr="00355EA6" w:rsidRDefault="003A2F5F">
            <w:pPr>
              <w:pStyle w:val="ListParagraph"/>
              <w:tabs>
                <w:tab w:val="left" w:pos="284"/>
                <w:tab w:val="left" w:pos="860"/>
              </w:tabs>
              <w:ind w:left="36" w:firstLine="705"/>
              <w:jc w:val="both"/>
              <w:rPr>
                <w:sz w:val="22"/>
                <w:szCs w:val="22"/>
              </w:rPr>
            </w:pPr>
            <w:r w:rsidRPr="00355EA6">
              <w:rPr>
                <w:sz w:val="22"/>
                <w:szCs w:val="22"/>
              </w:rPr>
              <w:lastRenderedPageBreak/>
              <w:t xml:space="preserve">Pažymėtina, kad veiklos alternatyvų analizė buvo atlikta rengiant </w:t>
            </w:r>
            <w:r w:rsidRPr="00355EA6">
              <w:rPr>
                <w:sz w:val="22"/>
                <w:szCs w:val="22"/>
                <w:lang w:val="lt"/>
              </w:rPr>
              <w:t>investicijų projektą „Taršos incidentų Baltijos jūroje likvidavimo priemonės įsigijimas“, kuris buvo pateiktas finansinei paramai gauti pagal 2014–2020 metų Europos Sąjungos fondų investicijų veiksmų programos 5 prioriteto „Aplinkosauga, gamtos išteklių darnus naudojimas ir prisitaikymas prie klimato kaitos“ įgyvendinimo priemonės Nr. 05.3.1-APVA-V-011 „Vandens išteklių valdymas ir apsauga” projektų finansavimo sąlygų aprašą. Vertinant alternatyvas išskirtos 7 galimos veiklos:</w:t>
            </w:r>
          </w:p>
          <w:p w14:paraId="4D5D8FE2" w14:textId="77777777" w:rsidR="003A2F5F" w:rsidRPr="00355EA6" w:rsidRDefault="003A2F5F">
            <w:pPr>
              <w:pStyle w:val="ListParagraph"/>
              <w:numPr>
                <w:ilvl w:val="1"/>
                <w:numId w:val="2"/>
              </w:numPr>
              <w:jc w:val="both"/>
              <w:rPr>
                <w:sz w:val="22"/>
                <w:szCs w:val="22"/>
                <w:lang w:val="lt"/>
              </w:rPr>
            </w:pPr>
            <w:r w:rsidRPr="00355EA6">
              <w:rPr>
                <w:sz w:val="22"/>
                <w:szCs w:val="22"/>
                <w:lang w:val="lt"/>
              </w:rPr>
              <w:t>esamos situacijos ir turimų pajėgumų nekeisti („nulinė“);</w:t>
            </w:r>
          </w:p>
          <w:p w14:paraId="1965BC54" w14:textId="77777777" w:rsidR="003A2F5F" w:rsidRPr="00355EA6" w:rsidRDefault="003A2F5F">
            <w:pPr>
              <w:pStyle w:val="ListParagraph"/>
              <w:numPr>
                <w:ilvl w:val="1"/>
                <w:numId w:val="2"/>
              </w:numPr>
              <w:jc w:val="both"/>
              <w:rPr>
                <w:sz w:val="22"/>
                <w:szCs w:val="22"/>
              </w:rPr>
            </w:pPr>
            <w:r w:rsidRPr="00355EA6">
              <w:rPr>
                <w:sz w:val="22"/>
                <w:szCs w:val="22"/>
                <w:lang w:val="lt"/>
              </w:rPr>
              <w:t>šiuo metu turimo taršos incidentų likvidavimo, gelbėjimo ir paieškos darbų laivo „Šakiai“ modernizavimas;</w:t>
            </w:r>
          </w:p>
          <w:p w14:paraId="6EF69337" w14:textId="77777777" w:rsidR="003A2F5F" w:rsidRPr="00355EA6" w:rsidRDefault="003A2F5F">
            <w:pPr>
              <w:pStyle w:val="ListParagraph"/>
              <w:numPr>
                <w:ilvl w:val="1"/>
                <w:numId w:val="2"/>
              </w:numPr>
              <w:jc w:val="both"/>
              <w:rPr>
                <w:sz w:val="22"/>
                <w:szCs w:val="22"/>
              </w:rPr>
            </w:pPr>
            <w:r w:rsidRPr="00355EA6">
              <w:rPr>
                <w:sz w:val="22"/>
                <w:szCs w:val="22"/>
                <w:lang w:val="lt"/>
              </w:rPr>
              <w:t>kitos Lietuvos kariuomenės Karinių jūrų pajėgų turimos platformos pritaikymas taršos incidentų likvidavimo, gelbėjimo ir paieškos darbams;</w:t>
            </w:r>
          </w:p>
          <w:p w14:paraId="047AA7BC" w14:textId="77777777" w:rsidR="003A2F5F" w:rsidRPr="00355EA6" w:rsidRDefault="003A2F5F">
            <w:pPr>
              <w:pStyle w:val="ListParagraph"/>
              <w:numPr>
                <w:ilvl w:val="1"/>
                <w:numId w:val="2"/>
              </w:numPr>
              <w:jc w:val="both"/>
              <w:rPr>
                <w:sz w:val="22"/>
                <w:szCs w:val="22"/>
              </w:rPr>
            </w:pPr>
            <w:r w:rsidRPr="00355EA6">
              <w:rPr>
                <w:sz w:val="22"/>
                <w:szCs w:val="22"/>
                <w:lang w:val="lt"/>
              </w:rPr>
              <w:t>naudoto SAR (paieškos ir gelbėjimo operacijoms) skirto laivo įsigijimas;</w:t>
            </w:r>
          </w:p>
          <w:p w14:paraId="7081896C" w14:textId="77777777" w:rsidR="003A2F5F" w:rsidRPr="00355EA6" w:rsidRDefault="003A2F5F">
            <w:pPr>
              <w:pStyle w:val="ListParagraph"/>
              <w:numPr>
                <w:ilvl w:val="1"/>
                <w:numId w:val="2"/>
              </w:numPr>
              <w:jc w:val="both"/>
              <w:rPr>
                <w:sz w:val="22"/>
                <w:szCs w:val="22"/>
              </w:rPr>
            </w:pPr>
            <w:r w:rsidRPr="00355EA6">
              <w:rPr>
                <w:sz w:val="22"/>
                <w:szCs w:val="22"/>
                <w:lang w:val="lt"/>
              </w:rPr>
              <w:t>naujo arba naudoto SAR laivo nuoma;</w:t>
            </w:r>
          </w:p>
          <w:p w14:paraId="3481E1EE" w14:textId="77777777" w:rsidR="003A2F5F" w:rsidRPr="00355EA6" w:rsidRDefault="003A2F5F">
            <w:pPr>
              <w:pStyle w:val="ListParagraph"/>
              <w:numPr>
                <w:ilvl w:val="1"/>
                <w:numId w:val="2"/>
              </w:numPr>
              <w:jc w:val="both"/>
              <w:rPr>
                <w:sz w:val="22"/>
                <w:szCs w:val="22"/>
              </w:rPr>
            </w:pPr>
            <w:r w:rsidRPr="00355EA6">
              <w:rPr>
                <w:sz w:val="22"/>
                <w:szCs w:val="22"/>
                <w:lang w:val="lt"/>
              </w:rPr>
              <w:t>taršos incidentų likvidavimo bei gelbėjimo ir paieškos paslaugų pirkimas;</w:t>
            </w:r>
          </w:p>
          <w:p w14:paraId="75C53E4D" w14:textId="77777777" w:rsidR="003A2F5F" w:rsidRPr="00355EA6" w:rsidRDefault="003A2F5F">
            <w:pPr>
              <w:pStyle w:val="ListParagraph"/>
              <w:numPr>
                <w:ilvl w:val="1"/>
                <w:numId w:val="2"/>
              </w:numPr>
              <w:jc w:val="both"/>
              <w:rPr>
                <w:sz w:val="22"/>
                <w:szCs w:val="22"/>
              </w:rPr>
            </w:pPr>
            <w:r w:rsidRPr="00355EA6">
              <w:rPr>
                <w:sz w:val="22"/>
                <w:szCs w:val="22"/>
                <w:lang w:val="lt"/>
              </w:rPr>
              <w:t>naujo taršos incidentų likvidavimo, gelbėjimo ir paieškos darbų laivo pirkimas.</w:t>
            </w:r>
          </w:p>
          <w:p w14:paraId="2AF3FDD2" w14:textId="77777777" w:rsidR="003A2F5F" w:rsidRDefault="003A2F5F">
            <w:pPr>
              <w:jc w:val="both"/>
              <w:rPr>
                <w:rFonts w:asciiTheme="majorBidi" w:hAnsiTheme="majorBidi" w:cstheme="majorBidi"/>
                <w:sz w:val="22"/>
                <w:szCs w:val="22"/>
                <w:lang w:val="lt"/>
              </w:rPr>
            </w:pPr>
            <w:r w:rsidRPr="003A19C6">
              <w:rPr>
                <w:rFonts w:asciiTheme="majorBidi" w:hAnsiTheme="majorBidi" w:cstheme="majorBidi"/>
                <w:sz w:val="22"/>
                <w:szCs w:val="22"/>
                <w:lang w:val="lt"/>
              </w:rPr>
              <w:t>Atlikus veiklų vertinimą pagal nustatytus kriterijus (alternatyvos įgyvendinimui reikalingų finansavimo šaltinių diversifikavimas; a</w:t>
            </w:r>
            <w:r w:rsidRPr="003A19C6">
              <w:rPr>
                <w:rFonts w:asciiTheme="majorBidi" w:eastAsia="Cambria" w:hAnsiTheme="majorBidi" w:cstheme="majorBidi"/>
                <w:sz w:val="22"/>
                <w:szCs w:val="22"/>
                <w:lang w:val="lt"/>
              </w:rPr>
              <w:t>lternatyvos atitikimas pagrindiniams laivui keliamiems reikalavimams)</w:t>
            </w:r>
            <w:r w:rsidRPr="003A19C6">
              <w:rPr>
                <w:rFonts w:asciiTheme="majorBidi" w:hAnsiTheme="majorBidi" w:cstheme="majorBidi"/>
                <w:sz w:val="22"/>
                <w:szCs w:val="22"/>
                <w:lang w:val="lt"/>
              </w:rPr>
              <w:t xml:space="preserve">, daugiafunkcinio taršos incidentų likvidavimo, gelbėjimo ir paieškos darbų laivo pirkimas (statymas) buvo atrinktas kaip tinkamiausia alternatyva, tačiau investicinis projektas nebuvo įgyvendintas dėl užsitęsusių viešojo pirkimo procedūrų. </w:t>
            </w:r>
          </w:p>
          <w:p w14:paraId="6D5D1FDA" w14:textId="77777777" w:rsidR="003A2F5F" w:rsidRDefault="003A2F5F" w:rsidP="00D76482">
            <w:pPr>
              <w:tabs>
                <w:tab w:val="left" w:pos="284"/>
                <w:tab w:val="left" w:pos="860"/>
              </w:tabs>
              <w:jc w:val="both"/>
              <w:rPr>
                <w:sz w:val="22"/>
                <w:szCs w:val="22"/>
              </w:rPr>
            </w:pPr>
          </w:p>
          <w:p w14:paraId="289BE1BD" w14:textId="77777777" w:rsidR="003A2F5F" w:rsidRDefault="003A2F5F" w:rsidP="003A2F5F">
            <w:pPr>
              <w:pStyle w:val="ListParagraph"/>
              <w:numPr>
                <w:ilvl w:val="0"/>
                <w:numId w:val="3"/>
              </w:numPr>
              <w:tabs>
                <w:tab w:val="left" w:pos="284"/>
                <w:tab w:val="left" w:pos="860"/>
              </w:tabs>
              <w:spacing w:after="120"/>
              <w:ind w:left="32" w:firstLine="598"/>
              <w:jc w:val="both"/>
              <w:rPr>
                <w:i/>
                <w:iCs/>
                <w:sz w:val="22"/>
                <w:szCs w:val="22"/>
              </w:rPr>
            </w:pPr>
            <w:r w:rsidRPr="7CF6C067">
              <w:rPr>
                <w:i/>
                <w:iCs/>
                <w:sz w:val="22"/>
                <w:szCs w:val="22"/>
              </w:rPr>
              <w:t>Veiklos aprašymas</w:t>
            </w:r>
          </w:p>
          <w:p w14:paraId="7F2FC6BB" w14:textId="77777777" w:rsidR="003A2F5F" w:rsidRDefault="003A2F5F">
            <w:pPr>
              <w:tabs>
                <w:tab w:val="left" w:pos="284"/>
                <w:tab w:val="left" w:pos="860"/>
              </w:tabs>
              <w:spacing w:after="120"/>
              <w:ind w:left="32" w:firstLine="598"/>
              <w:jc w:val="both"/>
              <w:rPr>
                <w:color w:val="000000" w:themeColor="text1"/>
                <w:sz w:val="22"/>
                <w:szCs w:val="22"/>
                <w:lang w:val="lt"/>
              </w:rPr>
            </w:pPr>
            <w:r w:rsidRPr="7CF6C067">
              <w:rPr>
                <w:color w:val="000000" w:themeColor="text1"/>
                <w:sz w:val="22"/>
                <w:szCs w:val="22"/>
                <w:lang w:val="lt"/>
              </w:rPr>
              <w:t xml:space="preserve">Siekiant užtikrinti efektyvų Baltijos jūros taršos grėsmių valdymą ir incidentų jūroje padarinių šalinimą, bus įsigyjamas daugiafunkcinis, gebantis vykdyti laivų gesinimą, avarinį laivų vilkimą, teršimo incidentų padarinių likvidavimą, gelbėjimo ir paieškos darbus laivas. Šiuo įsigijimu bus sukurti nacionaliniai taršos grėsmių jūroje valdymo ir incidentų padarinių šalinimo pajėgumai, atitinkantys </w:t>
            </w:r>
            <w:r w:rsidRPr="7CF6C067">
              <w:rPr>
                <w:sz w:val="22"/>
                <w:szCs w:val="22"/>
                <w:lang w:val="lt"/>
              </w:rPr>
              <w:t xml:space="preserve">Helsinkio komisijos tarptautinio bendradarbiavimo rekomendacijas ir dėl klimato kaitos padarinių kylančias grėsmes. </w:t>
            </w:r>
          </w:p>
          <w:p w14:paraId="66E7E12D" w14:textId="77777777" w:rsidR="003A2F5F" w:rsidRDefault="003A2F5F" w:rsidP="003A2F5F">
            <w:pPr>
              <w:pStyle w:val="ListParagraph"/>
              <w:numPr>
                <w:ilvl w:val="0"/>
                <w:numId w:val="3"/>
              </w:numPr>
              <w:tabs>
                <w:tab w:val="left" w:pos="284"/>
                <w:tab w:val="left" w:pos="860"/>
              </w:tabs>
              <w:spacing w:after="120"/>
              <w:jc w:val="both"/>
              <w:rPr>
                <w:sz w:val="22"/>
                <w:szCs w:val="22"/>
              </w:rPr>
            </w:pPr>
            <w:r w:rsidRPr="7CF6C067">
              <w:rPr>
                <w:i/>
                <w:iCs/>
                <w:sz w:val="22"/>
                <w:szCs w:val="22"/>
              </w:rPr>
              <w:t xml:space="preserve">Tikslinės grupės: </w:t>
            </w:r>
            <w:r w:rsidRPr="7CF6C067">
              <w:rPr>
                <w:sz w:val="22"/>
                <w:szCs w:val="22"/>
                <w:lang w:val="lt"/>
              </w:rPr>
              <w:t xml:space="preserve">Lietuvos kariuomenė, kitos </w:t>
            </w:r>
            <w:r w:rsidRPr="7CF6C067">
              <w:rPr>
                <w:sz w:val="22"/>
                <w:szCs w:val="22"/>
              </w:rPr>
              <w:t>už ekstremalių situacijų valdymą atsakingos institucijos, pajūrio juostos savivaldybių gyventojai, atvykstantys poilsiautojai;</w:t>
            </w:r>
          </w:p>
          <w:p w14:paraId="68B67541" w14:textId="77777777" w:rsidR="003A2F5F" w:rsidRDefault="003A2F5F" w:rsidP="003A2F5F">
            <w:pPr>
              <w:pStyle w:val="ListParagraph"/>
              <w:numPr>
                <w:ilvl w:val="0"/>
                <w:numId w:val="3"/>
              </w:numPr>
              <w:tabs>
                <w:tab w:val="left" w:pos="284"/>
                <w:tab w:val="left" w:pos="860"/>
              </w:tabs>
              <w:spacing w:after="120"/>
              <w:jc w:val="both"/>
              <w:rPr>
                <w:sz w:val="22"/>
                <w:szCs w:val="22"/>
                <w:lang w:val="lt"/>
              </w:rPr>
            </w:pPr>
            <w:r w:rsidRPr="7CF6C067">
              <w:rPr>
                <w:i/>
                <w:iCs/>
                <w:sz w:val="22"/>
                <w:szCs w:val="22"/>
              </w:rPr>
              <w:t xml:space="preserve">projekto vykdytojas: </w:t>
            </w:r>
            <w:r w:rsidRPr="00D660A2">
              <w:rPr>
                <w:sz w:val="22"/>
                <w:szCs w:val="22"/>
              </w:rPr>
              <w:t xml:space="preserve">Lietuvos kariuomenė, </w:t>
            </w:r>
            <w:r>
              <w:rPr>
                <w:sz w:val="22"/>
                <w:szCs w:val="22"/>
              </w:rPr>
              <w:t xml:space="preserve">galimas </w:t>
            </w:r>
            <w:r w:rsidRPr="00D660A2">
              <w:rPr>
                <w:sz w:val="22"/>
                <w:szCs w:val="22"/>
              </w:rPr>
              <w:t xml:space="preserve">partneris - </w:t>
            </w:r>
            <w:r w:rsidRPr="00D660A2">
              <w:rPr>
                <w:sz w:val="22"/>
                <w:szCs w:val="22"/>
                <w:lang w:val="lt"/>
              </w:rPr>
              <w:t>APVA;</w:t>
            </w:r>
          </w:p>
          <w:p w14:paraId="3ABD2CC2" w14:textId="77777777" w:rsidR="003A2F5F" w:rsidRDefault="003A2F5F" w:rsidP="003A2F5F">
            <w:pPr>
              <w:pStyle w:val="ListParagraph"/>
              <w:numPr>
                <w:ilvl w:val="0"/>
                <w:numId w:val="3"/>
              </w:numPr>
              <w:tabs>
                <w:tab w:val="left" w:pos="284"/>
                <w:tab w:val="left" w:pos="860"/>
              </w:tabs>
              <w:spacing w:after="120"/>
              <w:jc w:val="both"/>
              <w:rPr>
                <w:color w:val="000000" w:themeColor="text1"/>
                <w:sz w:val="22"/>
                <w:szCs w:val="22"/>
              </w:rPr>
            </w:pPr>
            <w:r w:rsidRPr="7CF6C067">
              <w:rPr>
                <w:i/>
                <w:iCs/>
                <w:sz w:val="22"/>
                <w:szCs w:val="22"/>
              </w:rPr>
              <w:t xml:space="preserve">siekiami rezultatai: </w:t>
            </w:r>
            <w:r w:rsidRPr="7CF6C067">
              <w:rPr>
                <w:color w:val="000000" w:themeColor="text1"/>
                <w:sz w:val="22"/>
                <w:szCs w:val="22"/>
                <w:lang w:val="lt"/>
              </w:rPr>
              <w:t xml:space="preserve">iki 2030 m. gyventojų, </w:t>
            </w:r>
            <w:r w:rsidRPr="7CF6C067">
              <w:rPr>
                <w:color w:val="000000" w:themeColor="text1"/>
                <w:sz w:val="22"/>
                <w:szCs w:val="22"/>
              </w:rPr>
              <w:t>galinčių pasinaudoti apsaugos nuo su klimatu nesusijusios gamtinio pavojaus rizikos ir nuo su žmogaus veikla susijusios rizikos priemonėmis, skaičius bus ne mažesnis kaip 228 872, t. y., visų pajūrio savivaldybių gyventojų skaičius;</w:t>
            </w:r>
          </w:p>
          <w:p w14:paraId="066AE8C5" w14:textId="77777777" w:rsidR="003A2F5F" w:rsidRDefault="003A2F5F" w:rsidP="003A2F5F">
            <w:pPr>
              <w:pStyle w:val="ListParagraph"/>
              <w:numPr>
                <w:ilvl w:val="0"/>
                <w:numId w:val="3"/>
              </w:numPr>
              <w:tabs>
                <w:tab w:val="left" w:pos="284"/>
                <w:tab w:val="left" w:pos="860"/>
              </w:tabs>
              <w:spacing w:after="120"/>
              <w:jc w:val="both"/>
              <w:rPr>
                <w:color w:val="000000" w:themeColor="text1"/>
                <w:sz w:val="22"/>
                <w:szCs w:val="22"/>
                <w:lang w:val="lt"/>
              </w:rPr>
            </w:pPr>
            <w:r w:rsidRPr="7CF6C067">
              <w:rPr>
                <w:i/>
                <w:iCs/>
                <w:sz w:val="22"/>
                <w:szCs w:val="22"/>
              </w:rPr>
              <w:t xml:space="preserve">finansavimo apimtis: </w:t>
            </w:r>
            <w:r w:rsidRPr="7CF6C067">
              <w:rPr>
                <w:color w:val="000000" w:themeColor="text1"/>
                <w:sz w:val="22"/>
                <w:szCs w:val="22"/>
                <w:lang w:val="lt"/>
              </w:rPr>
              <w:t>40 000 000 Eur;</w:t>
            </w:r>
          </w:p>
          <w:p w14:paraId="4E707C52" w14:textId="77777777" w:rsidR="003A2F5F" w:rsidRPr="00364561" w:rsidRDefault="003A2F5F" w:rsidP="003A2F5F">
            <w:pPr>
              <w:pStyle w:val="ListParagraph"/>
              <w:numPr>
                <w:ilvl w:val="0"/>
                <w:numId w:val="3"/>
              </w:numPr>
              <w:tabs>
                <w:tab w:val="left" w:pos="284"/>
                <w:tab w:val="left" w:pos="860"/>
              </w:tabs>
              <w:spacing w:after="120"/>
              <w:jc w:val="both"/>
              <w:rPr>
                <w:b/>
                <w:bCs/>
                <w:sz w:val="22"/>
                <w:szCs w:val="22"/>
              </w:rPr>
            </w:pPr>
            <w:r w:rsidRPr="7CF6C067">
              <w:rPr>
                <w:i/>
                <w:iCs/>
                <w:sz w:val="22"/>
                <w:szCs w:val="22"/>
              </w:rPr>
              <w:t xml:space="preserve">finansavimo forma: </w:t>
            </w:r>
            <w:r w:rsidRPr="7CF6C067">
              <w:rPr>
                <w:sz w:val="22"/>
                <w:szCs w:val="22"/>
              </w:rPr>
              <w:t>dotacija</w:t>
            </w:r>
            <w:r w:rsidRPr="7CF6C067">
              <w:rPr>
                <w:i/>
                <w:iCs/>
                <w:sz w:val="22"/>
                <w:szCs w:val="22"/>
              </w:rPr>
              <w:t>.</w:t>
            </w:r>
          </w:p>
          <w:p w14:paraId="4C5E3CD1" w14:textId="77777777" w:rsidR="003A2F5F" w:rsidRDefault="003A2F5F">
            <w:pPr>
              <w:tabs>
                <w:tab w:val="left" w:pos="284"/>
                <w:tab w:val="left" w:pos="860"/>
              </w:tabs>
              <w:ind w:left="29" w:firstLine="709"/>
              <w:jc w:val="both"/>
              <w:rPr>
                <w:sz w:val="22"/>
                <w:szCs w:val="22"/>
              </w:rPr>
            </w:pPr>
          </w:p>
          <w:p w14:paraId="564FEE66" w14:textId="77777777" w:rsidR="003A2F5F" w:rsidRPr="00364561" w:rsidRDefault="003A2F5F">
            <w:pPr>
              <w:tabs>
                <w:tab w:val="left" w:pos="284"/>
                <w:tab w:val="left" w:pos="860"/>
              </w:tabs>
              <w:spacing w:after="120"/>
              <w:jc w:val="both"/>
              <w:rPr>
                <w:b/>
                <w:bCs/>
                <w:caps/>
                <w:sz w:val="22"/>
                <w:szCs w:val="22"/>
              </w:rPr>
            </w:pPr>
            <w:r w:rsidRPr="7279E8C1">
              <w:rPr>
                <w:b/>
                <w:bCs/>
                <w:caps/>
                <w:sz w:val="22"/>
                <w:szCs w:val="22"/>
              </w:rPr>
              <w:t>Horizontaliųjų principų įgyvendinimas</w:t>
            </w:r>
          </w:p>
          <w:p w14:paraId="53799C0A" w14:textId="77777777" w:rsidR="003A2F5F" w:rsidRPr="00364561" w:rsidRDefault="003A2F5F" w:rsidP="00370470">
            <w:pPr>
              <w:tabs>
                <w:tab w:val="left" w:pos="284"/>
                <w:tab w:val="left" w:pos="860"/>
              </w:tabs>
              <w:spacing w:after="120"/>
              <w:ind w:firstLine="589"/>
              <w:jc w:val="both"/>
            </w:pPr>
            <w:r w:rsidRPr="5949743F">
              <w:rPr>
                <w:sz w:val="22"/>
                <w:szCs w:val="22"/>
              </w:rPr>
              <w:t>Pažangos veiklos prisidės prie NPP numatytų horizontaliųjų principų (toliau – HP) – darnaus vystymosi, lygių galimybių visiems, inovatyvumo (kūrybingumo) įgyvendinimo.</w:t>
            </w:r>
          </w:p>
          <w:p w14:paraId="7B64156E" w14:textId="77777777" w:rsidR="003A2F5F" w:rsidRPr="00364561" w:rsidRDefault="003A2F5F">
            <w:pPr>
              <w:tabs>
                <w:tab w:val="left" w:pos="284"/>
                <w:tab w:val="left" w:pos="860"/>
              </w:tabs>
              <w:spacing w:after="120"/>
              <w:jc w:val="both"/>
              <w:rPr>
                <w:b/>
                <w:bCs/>
                <w:sz w:val="22"/>
                <w:szCs w:val="22"/>
              </w:rPr>
            </w:pPr>
            <w:r w:rsidRPr="4BA653C7">
              <w:rPr>
                <w:b/>
                <w:bCs/>
                <w:sz w:val="22"/>
                <w:szCs w:val="22"/>
              </w:rPr>
              <w:t>Darnaus vystymosi HP įgyvendinimas</w:t>
            </w:r>
          </w:p>
          <w:p w14:paraId="49970915" w14:textId="77777777" w:rsidR="003A2F5F" w:rsidRPr="00364561" w:rsidRDefault="003A2F5F" w:rsidP="003A2F5F">
            <w:pPr>
              <w:pStyle w:val="ListParagraph"/>
              <w:numPr>
                <w:ilvl w:val="0"/>
                <w:numId w:val="9"/>
              </w:numPr>
              <w:tabs>
                <w:tab w:val="left" w:pos="284"/>
              </w:tabs>
              <w:spacing w:after="120"/>
              <w:jc w:val="both"/>
              <w:rPr>
                <w:sz w:val="22"/>
                <w:szCs w:val="22"/>
              </w:rPr>
            </w:pPr>
            <w:r w:rsidRPr="5949743F">
              <w:rPr>
                <w:sz w:val="22"/>
                <w:szCs w:val="22"/>
              </w:rPr>
              <w:t xml:space="preserve">Pažangos veiklų įgyvendinimas prisidės prie darnaus vystymosi rodiklio „1.1. Darnaus vystymosi indeksas“ reikšmių pasiekimo, t. y. prisidės prie Jungtinių Tautų Darnaus vystymosi darbotvarkės iki 2030 metų 11, 13 ir 14 </w:t>
            </w:r>
            <w:r w:rsidRPr="37C5FD71">
              <w:rPr>
                <w:sz w:val="22"/>
                <w:szCs w:val="22"/>
              </w:rPr>
              <w:t xml:space="preserve">darnaus </w:t>
            </w:r>
            <w:r w:rsidRPr="7D6FA8F1">
              <w:rPr>
                <w:sz w:val="22"/>
                <w:szCs w:val="22"/>
              </w:rPr>
              <w:t>vystymosi tikslų</w:t>
            </w:r>
            <w:r w:rsidRPr="15390EAC">
              <w:rPr>
                <w:sz w:val="22"/>
                <w:szCs w:val="22"/>
              </w:rPr>
              <w:t xml:space="preserve"> </w:t>
            </w:r>
            <w:r w:rsidRPr="388B24B3">
              <w:rPr>
                <w:sz w:val="22"/>
                <w:szCs w:val="22"/>
              </w:rPr>
              <w:t xml:space="preserve">įgyvendinimo. </w:t>
            </w:r>
          </w:p>
          <w:tbl>
            <w:tblPr>
              <w:tblStyle w:val="TableGrid"/>
              <w:tblW w:w="9375" w:type="dxa"/>
              <w:tblLook w:val="06A0" w:firstRow="1" w:lastRow="0" w:firstColumn="1" w:lastColumn="0" w:noHBand="1" w:noVBand="1"/>
            </w:tblPr>
            <w:tblGrid>
              <w:gridCol w:w="3278"/>
              <w:gridCol w:w="3120"/>
              <w:gridCol w:w="2977"/>
            </w:tblGrid>
            <w:tr w:rsidR="003A2F5F" w14:paraId="3E99DD4D" w14:textId="77777777">
              <w:trPr>
                <w:trHeight w:val="298"/>
              </w:trPr>
              <w:tc>
                <w:tcPr>
                  <w:tcW w:w="3278" w:type="dxa"/>
                  <w:vAlign w:val="center"/>
                </w:tcPr>
                <w:p w14:paraId="424448AA" w14:textId="77777777" w:rsidR="003A2F5F" w:rsidRDefault="003A2F5F">
                  <w:pPr>
                    <w:tabs>
                      <w:tab w:val="left" w:pos="284"/>
                    </w:tabs>
                    <w:jc w:val="center"/>
                    <w:rPr>
                      <w:b/>
                      <w:bCs/>
                      <w:sz w:val="20"/>
                    </w:rPr>
                  </w:pPr>
                  <w:r w:rsidRPr="5949743F">
                    <w:rPr>
                      <w:b/>
                      <w:bCs/>
                      <w:sz w:val="20"/>
                    </w:rPr>
                    <w:t>Uždavinys</w:t>
                  </w:r>
                </w:p>
              </w:tc>
              <w:tc>
                <w:tcPr>
                  <w:tcW w:w="3120" w:type="dxa"/>
                  <w:vAlign w:val="center"/>
                </w:tcPr>
                <w:p w14:paraId="50A47A06" w14:textId="77777777" w:rsidR="003A2F5F" w:rsidRDefault="003A2F5F">
                  <w:pPr>
                    <w:tabs>
                      <w:tab w:val="left" w:pos="284"/>
                    </w:tabs>
                    <w:jc w:val="center"/>
                    <w:rPr>
                      <w:b/>
                      <w:bCs/>
                      <w:sz w:val="20"/>
                    </w:rPr>
                  </w:pPr>
                  <w:r w:rsidRPr="5949743F">
                    <w:rPr>
                      <w:b/>
                      <w:bCs/>
                      <w:sz w:val="20"/>
                    </w:rPr>
                    <w:t>Veikla (</w:t>
                  </w:r>
                  <w:proofErr w:type="spellStart"/>
                  <w:r w:rsidRPr="5949743F">
                    <w:rPr>
                      <w:b/>
                      <w:bCs/>
                      <w:sz w:val="20"/>
                    </w:rPr>
                    <w:t>poveiklė</w:t>
                  </w:r>
                  <w:proofErr w:type="spellEnd"/>
                  <w:r w:rsidRPr="5949743F">
                    <w:rPr>
                      <w:b/>
                      <w:bCs/>
                      <w:sz w:val="20"/>
                    </w:rPr>
                    <w:t>)</w:t>
                  </w:r>
                </w:p>
              </w:tc>
              <w:tc>
                <w:tcPr>
                  <w:tcW w:w="2977" w:type="dxa"/>
                </w:tcPr>
                <w:p w14:paraId="50EA10F8" w14:textId="77777777" w:rsidR="003A2F5F" w:rsidRDefault="003A2F5F">
                  <w:pPr>
                    <w:tabs>
                      <w:tab w:val="left" w:pos="284"/>
                    </w:tabs>
                    <w:jc w:val="center"/>
                    <w:rPr>
                      <w:b/>
                      <w:bCs/>
                      <w:sz w:val="20"/>
                    </w:rPr>
                  </w:pPr>
                  <w:r w:rsidRPr="5949743F">
                    <w:rPr>
                      <w:b/>
                      <w:bCs/>
                      <w:sz w:val="20"/>
                    </w:rPr>
                    <w:t>Kaip prisidės</w:t>
                  </w:r>
                </w:p>
              </w:tc>
            </w:tr>
            <w:tr w:rsidR="003A2F5F" w14:paraId="30C61ADC" w14:textId="77777777">
              <w:trPr>
                <w:trHeight w:val="298"/>
              </w:trPr>
              <w:tc>
                <w:tcPr>
                  <w:tcW w:w="9375" w:type="dxa"/>
                  <w:gridSpan w:val="3"/>
                </w:tcPr>
                <w:p w14:paraId="2FCB9955" w14:textId="77777777" w:rsidR="003A2F5F" w:rsidRDefault="003A2F5F">
                  <w:pPr>
                    <w:tabs>
                      <w:tab w:val="left" w:pos="284"/>
                    </w:tabs>
                    <w:jc w:val="center"/>
                    <w:rPr>
                      <w:b/>
                      <w:bCs/>
                      <w:sz w:val="20"/>
                    </w:rPr>
                  </w:pPr>
                  <w:r w:rsidRPr="5949743F">
                    <w:rPr>
                      <w:b/>
                      <w:bCs/>
                      <w:sz w:val="20"/>
                    </w:rPr>
                    <w:t xml:space="preserve">11 </w:t>
                  </w:r>
                  <w:r w:rsidRPr="553FCCC4">
                    <w:rPr>
                      <w:b/>
                      <w:bCs/>
                      <w:sz w:val="20"/>
                    </w:rPr>
                    <w:t>tikslas</w:t>
                  </w:r>
                  <w:r w:rsidRPr="5949743F">
                    <w:rPr>
                      <w:b/>
                      <w:bCs/>
                      <w:sz w:val="20"/>
                    </w:rPr>
                    <w:t xml:space="preserve"> „Pasiekti, kad miestai ir gyvenvietės taptų </w:t>
                  </w:r>
                  <w:proofErr w:type="spellStart"/>
                  <w:r w:rsidRPr="5949743F">
                    <w:rPr>
                      <w:b/>
                      <w:bCs/>
                      <w:sz w:val="20"/>
                    </w:rPr>
                    <w:t>įtraukūs</w:t>
                  </w:r>
                  <w:proofErr w:type="spellEnd"/>
                  <w:r w:rsidRPr="5949743F">
                    <w:rPr>
                      <w:b/>
                      <w:bCs/>
                      <w:sz w:val="20"/>
                    </w:rPr>
                    <w:t>, saugūs, atsparūs ir darnūs“</w:t>
                  </w:r>
                </w:p>
              </w:tc>
            </w:tr>
            <w:tr w:rsidR="003A2F5F" w14:paraId="18C5D05E" w14:textId="77777777">
              <w:trPr>
                <w:trHeight w:val="298"/>
              </w:trPr>
              <w:tc>
                <w:tcPr>
                  <w:tcW w:w="3278" w:type="dxa"/>
                </w:tcPr>
                <w:p w14:paraId="3B01409D" w14:textId="77777777" w:rsidR="003A2F5F" w:rsidRDefault="003A2F5F">
                  <w:pPr>
                    <w:tabs>
                      <w:tab w:val="left" w:pos="284"/>
                    </w:tabs>
                    <w:spacing w:after="120"/>
                    <w:jc w:val="both"/>
                    <w:rPr>
                      <w:sz w:val="18"/>
                      <w:szCs w:val="18"/>
                    </w:rPr>
                  </w:pPr>
                  <w:r w:rsidRPr="5949743F">
                    <w:rPr>
                      <w:sz w:val="18"/>
                      <w:szCs w:val="18"/>
                    </w:rPr>
                    <w:t xml:space="preserve">11.5. „Iki 2030 metų smarkiai sumažinti su gaivalinėmis nelaimėmis susijusių mirčių ir jų paveiktų žmonių skaičių, taip pat labai sumažinti tiesioginius ekonominius nuostolius, susijusius su pasauliniu bendruoju vidaus produktu, kuriuos sukelia gaivalinės nelaimės, įskaitant su vandeniu susijusias gaivalines nelaimes, </w:t>
                  </w:r>
                  <w:r w:rsidRPr="5949743F">
                    <w:rPr>
                      <w:sz w:val="18"/>
                      <w:szCs w:val="18"/>
                    </w:rPr>
                    <w:lastRenderedPageBreak/>
                    <w:t>sutelkiant dėmesį į neturtingųjų ir pažeidžiamoje padėtyje atsidūrusių žmonių apsaugą“</w:t>
                  </w:r>
                </w:p>
              </w:tc>
              <w:tc>
                <w:tcPr>
                  <w:tcW w:w="3120" w:type="dxa"/>
                </w:tcPr>
                <w:p w14:paraId="3A18A6F2" w14:textId="52B5A272" w:rsidR="003A2F5F" w:rsidRDefault="003A2F5F">
                  <w:pPr>
                    <w:tabs>
                      <w:tab w:val="left" w:pos="284"/>
                    </w:tabs>
                    <w:spacing w:after="120"/>
                    <w:jc w:val="both"/>
                    <w:rPr>
                      <w:color w:val="000000" w:themeColor="text1"/>
                      <w:sz w:val="18"/>
                      <w:szCs w:val="18"/>
                    </w:rPr>
                  </w:pPr>
                  <w:r w:rsidRPr="5949743F">
                    <w:rPr>
                      <w:sz w:val="18"/>
                      <w:szCs w:val="18"/>
                    </w:rPr>
                    <w:lastRenderedPageBreak/>
                    <w:t>1.1</w:t>
                  </w:r>
                  <w:r>
                    <w:rPr>
                      <w:sz w:val="18"/>
                      <w:szCs w:val="18"/>
                    </w:rPr>
                    <w:t>.</w:t>
                  </w:r>
                  <w:r w:rsidRPr="5949743F">
                    <w:rPr>
                      <w:sz w:val="18"/>
                      <w:szCs w:val="18"/>
                    </w:rPr>
                    <w:t xml:space="preserve"> </w:t>
                  </w:r>
                  <w:r w:rsidRPr="5949743F">
                    <w:rPr>
                      <w:color w:val="000000" w:themeColor="text1"/>
                      <w:sz w:val="18"/>
                      <w:szCs w:val="18"/>
                    </w:rPr>
                    <w:t>Potvynių rizikos  mažinimo priemonių įgyvendinimas</w:t>
                  </w:r>
                </w:p>
                <w:p w14:paraId="5EC95892" w14:textId="1D25D77E" w:rsidR="003A2F5F" w:rsidRDefault="003A2F5F">
                  <w:pPr>
                    <w:tabs>
                      <w:tab w:val="left" w:pos="284"/>
                    </w:tabs>
                    <w:spacing w:after="120"/>
                    <w:jc w:val="both"/>
                    <w:rPr>
                      <w:color w:val="000000" w:themeColor="text1"/>
                      <w:sz w:val="18"/>
                      <w:szCs w:val="18"/>
                    </w:rPr>
                  </w:pPr>
                  <w:r>
                    <w:rPr>
                      <w:color w:val="000000" w:themeColor="text1"/>
                      <w:sz w:val="18"/>
                      <w:szCs w:val="18"/>
                    </w:rPr>
                    <w:t>1.2.</w:t>
                  </w:r>
                  <w:r w:rsidRPr="5949743F">
                    <w:rPr>
                      <w:color w:val="000000" w:themeColor="text1"/>
                      <w:sz w:val="18"/>
                      <w:szCs w:val="18"/>
                    </w:rPr>
                    <w:t xml:space="preserve"> </w:t>
                  </w:r>
                  <w:r>
                    <w:rPr>
                      <w:color w:val="000000" w:themeColor="text1"/>
                      <w:sz w:val="18"/>
                      <w:szCs w:val="18"/>
                    </w:rPr>
                    <w:t>P</w:t>
                  </w:r>
                  <w:r w:rsidRPr="5949743F">
                    <w:rPr>
                      <w:color w:val="000000" w:themeColor="text1"/>
                      <w:sz w:val="18"/>
                      <w:szCs w:val="18"/>
                    </w:rPr>
                    <w:t xml:space="preserve">ažeistų upių </w:t>
                  </w:r>
                  <w:proofErr w:type="spellStart"/>
                  <w:r w:rsidRPr="5949743F">
                    <w:rPr>
                      <w:color w:val="000000" w:themeColor="text1"/>
                      <w:sz w:val="18"/>
                      <w:szCs w:val="18"/>
                    </w:rPr>
                    <w:t>hidromorfologinių</w:t>
                  </w:r>
                  <w:proofErr w:type="spellEnd"/>
                  <w:r w:rsidRPr="5949743F">
                    <w:rPr>
                      <w:color w:val="000000" w:themeColor="text1"/>
                      <w:sz w:val="18"/>
                      <w:szCs w:val="18"/>
                    </w:rPr>
                    <w:t xml:space="preserve"> savybių </w:t>
                  </w:r>
                  <w:r>
                    <w:rPr>
                      <w:color w:val="000000" w:themeColor="text1"/>
                      <w:sz w:val="18"/>
                      <w:szCs w:val="18"/>
                    </w:rPr>
                    <w:t>atkūrimas</w:t>
                  </w:r>
                </w:p>
                <w:p w14:paraId="6D57BDE4" w14:textId="4FC8BBB6" w:rsidR="003A2F5F" w:rsidRDefault="003A2F5F">
                  <w:pPr>
                    <w:tabs>
                      <w:tab w:val="left" w:pos="284"/>
                    </w:tabs>
                    <w:spacing w:after="120"/>
                    <w:jc w:val="both"/>
                    <w:rPr>
                      <w:color w:val="000000" w:themeColor="text1"/>
                      <w:sz w:val="18"/>
                      <w:szCs w:val="18"/>
                    </w:rPr>
                  </w:pPr>
                  <w:r w:rsidRPr="5949743F">
                    <w:rPr>
                      <w:color w:val="000000" w:themeColor="text1"/>
                      <w:sz w:val="18"/>
                      <w:szCs w:val="18"/>
                    </w:rPr>
                    <w:t>1.</w:t>
                  </w:r>
                  <w:r>
                    <w:rPr>
                      <w:color w:val="000000" w:themeColor="text1"/>
                      <w:sz w:val="18"/>
                      <w:szCs w:val="18"/>
                    </w:rPr>
                    <w:t>3</w:t>
                  </w:r>
                  <w:r w:rsidRPr="5949743F">
                    <w:rPr>
                      <w:color w:val="000000" w:themeColor="text1"/>
                      <w:sz w:val="18"/>
                      <w:szCs w:val="18"/>
                    </w:rPr>
                    <w:t>. Potvynių grėsmės ir rizikos žemėlapių atnaujinimas ir  valdymo planų parengimas</w:t>
                  </w:r>
                </w:p>
                <w:p w14:paraId="5A1CC066" w14:textId="62D62522" w:rsidR="003A2F5F" w:rsidRDefault="003A2F5F">
                  <w:pPr>
                    <w:tabs>
                      <w:tab w:val="left" w:pos="284"/>
                    </w:tabs>
                    <w:spacing w:after="120"/>
                    <w:jc w:val="both"/>
                    <w:rPr>
                      <w:sz w:val="18"/>
                      <w:szCs w:val="18"/>
                    </w:rPr>
                  </w:pPr>
                  <w:r w:rsidRPr="5949743F">
                    <w:rPr>
                      <w:color w:val="000000" w:themeColor="text1"/>
                      <w:sz w:val="18"/>
                      <w:szCs w:val="18"/>
                      <w:lang w:val="lt"/>
                    </w:rPr>
                    <w:lastRenderedPageBreak/>
                    <w:t xml:space="preserve">2.1. Paplūdimio sąnašų papildymas smėliu </w:t>
                  </w:r>
                  <w:r w:rsidRPr="5949743F">
                    <w:rPr>
                      <w:color w:val="000000" w:themeColor="text1"/>
                      <w:sz w:val="18"/>
                      <w:szCs w:val="18"/>
                    </w:rPr>
                    <w:t>Palangos rekreacinės zonos ruože ir Šiaurinėje Šventosios rekreacinėje zonoje</w:t>
                  </w:r>
                </w:p>
                <w:p w14:paraId="1C0DEA8A" w14:textId="4C5B7865" w:rsidR="003A2F5F" w:rsidRDefault="003A2F5F">
                  <w:pPr>
                    <w:tabs>
                      <w:tab w:val="left" w:pos="284"/>
                    </w:tabs>
                    <w:spacing w:after="120"/>
                    <w:jc w:val="both"/>
                    <w:rPr>
                      <w:color w:val="000000" w:themeColor="text1"/>
                      <w:sz w:val="18"/>
                      <w:szCs w:val="18"/>
                    </w:rPr>
                  </w:pPr>
                  <w:r w:rsidRPr="5949743F">
                    <w:rPr>
                      <w:color w:val="000000" w:themeColor="text1"/>
                      <w:sz w:val="18"/>
                      <w:szCs w:val="18"/>
                    </w:rPr>
                    <w:t>2.2. Pajūrio juostos tvarkymo priemonių įgyvendinimas Lietuvos Baltijos jūros Kuršių nerijos kranto ruože</w:t>
                  </w:r>
                </w:p>
              </w:tc>
              <w:tc>
                <w:tcPr>
                  <w:tcW w:w="2977" w:type="dxa"/>
                </w:tcPr>
                <w:p w14:paraId="5CEB6FAC" w14:textId="77777777" w:rsidR="003A2F5F" w:rsidRDefault="003A2F5F">
                  <w:pPr>
                    <w:tabs>
                      <w:tab w:val="left" w:pos="284"/>
                    </w:tabs>
                    <w:rPr>
                      <w:sz w:val="18"/>
                      <w:szCs w:val="18"/>
                    </w:rPr>
                  </w:pPr>
                  <w:r w:rsidRPr="008122EF">
                    <w:rPr>
                      <w:sz w:val="18"/>
                      <w:szCs w:val="18"/>
                    </w:rPr>
                    <w:lastRenderedPageBreak/>
                    <w:t>1.1</w:t>
                  </w:r>
                  <w:r>
                    <w:rPr>
                      <w:sz w:val="18"/>
                      <w:szCs w:val="18"/>
                    </w:rPr>
                    <w:t xml:space="preserve"> ir </w:t>
                  </w:r>
                  <w:r w:rsidRPr="00F4071C">
                    <w:rPr>
                      <w:sz w:val="18"/>
                      <w:szCs w:val="18"/>
                    </w:rPr>
                    <w:t>1.</w:t>
                  </w:r>
                  <w:r>
                    <w:rPr>
                      <w:sz w:val="18"/>
                      <w:szCs w:val="18"/>
                    </w:rPr>
                    <w:t>2</w:t>
                  </w:r>
                  <w:r w:rsidRPr="008122EF">
                    <w:rPr>
                      <w:sz w:val="18"/>
                      <w:szCs w:val="18"/>
                    </w:rPr>
                    <w:t xml:space="preserve"> </w:t>
                  </w:r>
                  <w:proofErr w:type="spellStart"/>
                  <w:r>
                    <w:rPr>
                      <w:sz w:val="18"/>
                      <w:szCs w:val="18"/>
                    </w:rPr>
                    <w:t>poveiklių</w:t>
                  </w:r>
                  <w:proofErr w:type="spellEnd"/>
                  <w:r w:rsidRPr="008122EF">
                    <w:rPr>
                      <w:sz w:val="18"/>
                      <w:szCs w:val="18"/>
                    </w:rPr>
                    <w:t xml:space="preserve"> įgyvendinimas leis pasiekti, kad iki 2029 m. gyventojų, galinčių pasinaudoti naujai įrengtomis arba sustiprintomis apsaugos nuo potvynių priemonėmis, skaičius būtų ne mažesnis kaip 2059</w:t>
                  </w:r>
                  <w:r>
                    <w:rPr>
                      <w:sz w:val="18"/>
                      <w:szCs w:val="18"/>
                    </w:rPr>
                    <w:t>;</w:t>
                  </w:r>
                </w:p>
                <w:p w14:paraId="4F27F486" w14:textId="77777777" w:rsidR="003A2F5F" w:rsidRDefault="003A2F5F">
                  <w:pPr>
                    <w:tabs>
                      <w:tab w:val="left" w:pos="284"/>
                    </w:tabs>
                    <w:rPr>
                      <w:sz w:val="18"/>
                      <w:szCs w:val="18"/>
                    </w:rPr>
                  </w:pPr>
                </w:p>
                <w:p w14:paraId="4ADC86C1" w14:textId="77777777" w:rsidR="003A2F5F" w:rsidRDefault="003A2F5F">
                  <w:pPr>
                    <w:tabs>
                      <w:tab w:val="left" w:pos="284"/>
                    </w:tabs>
                    <w:rPr>
                      <w:sz w:val="18"/>
                      <w:szCs w:val="18"/>
                    </w:rPr>
                  </w:pPr>
                  <w:r w:rsidRPr="008122EF">
                    <w:rPr>
                      <w:sz w:val="18"/>
                      <w:szCs w:val="18"/>
                    </w:rPr>
                    <w:lastRenderedPageBreak/>
                    <w:t>1.3</w:t>
                  </w:r>
                  <w:r>
                    <w:rPr>
                      <w:sz w:val="18"/>
                      <w:szCs w:val="18"/>
                    </w:rPr>
                    <w:t xml:space="preserve"> </w:t>
                  </w:r>
                  <w:proofErr w:type="spellStart"/>
                  <w:r>
                    <w:rPr>
                      <w:sz w:val="18"/>
                      <w:szCs w:val="18"/>
                    </w:rPr>
                    <w:t>poveiklės</w:t>
                  </w:r>
                  <w:proofErr w:type="spellEnd"/>
                  <w:r>
                    <w:rPr>
                      <w:sz w:val="18"/>
                      <w:szCs w:val="18"/>
                    </w:rPr>
                    <w:t xml:space="preserve"> įgyvendinimas</w:t>
                  </w:r>
                  <w:r w:rsidRPr="008122EF">
                    <w:rPr>
                      <w:sz w:val="18"/>
                      <w:szCs w:val="18"/>
                    </w:rPr>
                    <w:t xml:space="preserve"> leis įvertinti jau įgyvendintų potvynių rizikos mažinimo priemonių poveikį ir nustatyti naujas priemones</w:t>
                  </w:r>
                  <w:r>
                    <w:rPr>
                      <w:sz w:val="18"/>
                      <w:szCs w:val="18"/>
                    </w:rPr>
                    <w:t xml:space="preserve"> rizikai mažinti ir valdyti;</w:t>
                  </w:r>
                </w:p>
                <w:p w14:paraId="092A7E4C" w14:textId="77777777" w:rsidR="003A2F5F" w:rsidRDefault="003A2F5F">
                  <w:pPr>
                    <w:tabs>
                      <w:tab w:val="left" w:pos="284"/>
                    </w:tabs>
                    <w:rPr>
                      <w:sz w:val="18"/>
                      <w:szCs w:val="18"/>
                    </w:rPr>
                  </w:pPr>
                </w:p>
                <w:p w14:paraId="3E3BD777" w14:textId="74E539E7" w:rsidR="003A2F5F" w:rsidRDefault="003A2F5F">
                  <w:pPr>
                    <w:tabs>
                      <w:tab w:val="left" w:pos="284"/>
                    </w:tabs>
                    <w:rPr>
                      <w:sz w:val="18"/>
                      <w:szCs w:val="18"/>
                    </w:rPr>
                  </w:pPr>
                  <w:r>
                    <w:rPr>
                      <w:sz w:val="18"/>
                      <w:szCs w:val="18"/>
                    </w:rPr>
                    <w:t>į</w:t>
                  </w:r>
                  <w:r w:rsidRPr="008122EF">
                    <w:rPr>
                      <w:sz w:val="18"/>
                      <w:szCs w:val="18"/>
                    </w:rPr>
                    <w:t xml:space="preserve">gyvendinus </w:t>
                  </w:r>
                  <w:proofErr w:type="spellStart"/>
                  <w:r w:rsidRPr="008122EF">
                    <w:rPr>
                      <w:sz w:val="18"/>
                      <w:szCs w:val="18"/>
                    </w:rPr>
                    <w:t>poveikles</w:t>
                  </w:r>
                  <w:proofErr w:type="spellEnd"/>
                  <w:r w:rsidRPr="008122EF">
                    <w:rPr>
                      <w:sz w:val="18"/>
                      <w:szCs w:val="18"/>
                    </w:rPr>
                    <w:t xml:space="preserve"> 2.1</w:t>
                  </w:r>
                  <w:r>
                    <w:rPr>
                      <w:sz w:val="18"/>
                      <w:szCs w:val="18"/>
                    </w:rPr>
                    <w:t xml:space="preserve"> </w:t>
                  </w:r>
                  <w:r w:rsidRPr="008122EF">
                    <w:rPr>
                      <w:sz w:val="18"/>
                      <w:szCs w:val="18"/>
                    </w:rPr>
                    <w:t>ir 2.2.</w:t>
                  </w:r>
                  <w:r>
                    <w:rPr>
                      <w:sz w:val="18"/>
                      <w:szCs w:val="18"/>
                    </w:rPr>
                    <w:t xml:space="preserve">, </w:t>
                  </w:r>
                  <w:r w:rsidRPr="008122EF">
                    <w:rPr>
                      <w:sz w:val="18"/>
                      <w:szCs w:val="18"/>
                    </w:rPr>
                    <w:t>gyventojų, galinčių pasinaudoti apsaugos nuo su klimatu susijusių gaivalinių nelaimių (išskyrus potvynius ar miškų gaisrus) priemonėmis, skaičius iki 2029 m. bus ne mažesnis kaip 20  686, t.  y., Neringos ir Palangos savivaldybių gyventojų skaičius</w:t>
                  </w:r>
                  <w:r w:rsidRPr="00E34DE7">
                    <w:rPr>
                      <w:sz w:val="18"/>
                      <w:szCs w:val="18"/>
                    </w:rPr>
                    <w:t>.</w:t>
                  </w:r>
                </w:p>
              </w:tc>
            </w:tr>
            <w:tr w:rsidR="003A2F5F" w14:paraId="7E4AE3CA" w14:textId="77777777">
              <w:trPr>
                <w:trHeight w:val="176"/>
              </w:trPr>
              <w:tc>
                <w:tcPr>
                  <w:tcW w:w="3278" w:type="dxa"/>
                </w:tcPr>
                <w:p w14:paraId="77D75B58" w14:textId="77777777" w:rsidR="003A2F5F" w:rsidRPr="7CF6C067" w:rsidRDefault="003A2F5F">
                  <w:pPr>
                    <w:tabs>
                      <w:tab w:val="left" w:pos="284"/>
                    </w:tabs>
                    <w:rPr>
                      <w:sz w:val="18"/>
                      <w:szCs w:val="18"/>
                    </w:rPr>
                  </w:pPr>
                  <w:r w:rsidRPr="7CF6C067">
                    <w:rPr>
                      <w:sz w:val="18"/>
                      <w:szCs w:val="18"/>
                    </w:rPr>
                    <w:lastRenderedPageBreak/>
                    <w:t xml:space="preserve">11b. „Iki 2020 metų labai padidinti miestų ir gyvenviečių, patvirtinančių ir įgyvendinančių integruotą politiką ir planus, susijusius su </w:t>
                  </w:r>
                  <w:proofErr w:type="spellStart"/>
                  <w:r w:rsidRPr="7CF6C067">
                    <w:rPr>
                      <w:sz w:val="18"/>
                      <w:szCs w:val="18"/>
                    </w:rPr>
                    <w:t>įtrauktimi</w:t>
                  </w:r>
                  <w:proofErr w:type="spellEnd"/>
                  <w:r w:rsidRPr="7CF6C067">
                    <w:rPr>
                      <w:sz w:val="18"/>
                      <w:szCs w:val="18"/>
                    </w:rPr>
                    <w:t xml:space="preserve">, veiksmingu išteklių naudojimu, migracija ir prisitaikymu prie klimato kaitos bei atsparumu gaivalinėms nelaimėms, skaičių, kurti ir įgyvendinti holistinį gaivalinių nelaimių rizikos valdymą visais lygiais remiantis </w:t>
                  </w:r>
                  <w:proofErr w:type="spellStart"/>
                  <w:r w:rsidRPr="7CF6C067">
                    <w:rPr>
                      <w:sz w:val="18"/>
                      <w:szCs w:val="18"/>
                    </w:rPr>
                    <w:t>Sendajaus</w:t>
                  </w:r>
                  <w:proofErr w:type="spellEnd"/>
                  <w:r w:rsidRPr="7CF6C067">
                    <w:rPr>
                      <w:sz w:val="18"/>
                      <w:szCs w:val="18"/>
                    </w:rPr>
                    <w:t xml:space="preserve"> gaivalinių nelaimių rizikos sumažinimo programa 2015–2030 metams“ (pastaba: 2020 metams nustatyti darnaus vystymosi tikslo uždaviniai įgyvendinti tik iš dalies, todėl jų įgyvendinimas tęsiamas iki 2030 metų.)</w:t>
                  </w:r>
                </w:p>
              </w:tc>
              <w:tc>
                <w:tcPr>
                  <w:tcW w:w="3120" w:type="dxa"/>
                </w:tcPr>
                <w:p w14:paraId="1BD83DD3" w14:textId="6C269BDF" w:rsidR="003A2F5F" w:rsidRDefault="003A2F5F">
                  <w:pPr>
                    <w:tabs>
                      <w:tab w:val="left" w:pos="284"/>
                    </w:tabs>
                    <w:rPr>
                      <w:sz w:val="18"/>
                      <w:szCs w:val="18"/>
                    </w:rPr>
                  </w:pPr>
                  <w:r w:rsidRPr="5949743F">
                    <w:rPr>
                      <w:color w:val="000000" w:themeColor="text1"/>
                      <w:sz w:val="18"/>
                      <w:szCs w:val="18"/>
                    </w:rPr>
                    <w:t>1.</w:t>
                  </w:r>
                  <w:r>
                    <w:rPr>
                      <w:color w:val="000000" w:themeColor="text1"/>
                      <w:sz w:val="18"/>
                      <w:szCs w:val="18"/>
                    </w:rPr>
                    <w:t>3</w:t>
                  </w:r>
                  <w:r w:rsidRPr="5949743F">
                    <w:rPr>
                      <w:color w:val="000000" w:themeColor="text1"/>
                      <w:sz w:val="18"/>
                      <w:szCs w:val="18"/>
                    </w:rPr>
                    <w:t>. Potvynių grėsmės ir rizikos žemėlapių atnaujinimas ir  valdymo planų parengimas</w:t>
                  </w:r>
                </w:p>
                <w:p w14:paraId="51C88F0F" w14:textId="77777777" w:rsidR="003A2F5F" w:rsidRDefault="003A2F5F">
                  <w:pPr>
                    <w:tabs>
                      <w:tab w:val="left" w:pos="284"/>
                    </w:tabs>
                    <w:rPr>
                      <w:color w:val="000000" w:themeColor="text1"/>
                      <w:sz w:val="18"/>
                      <w:szCs w:val="18"/>
                    </w:rPr>
                  </w:pPr>
                </w:p>
                <w:p w14:paraId="16251043" w14:textId="77777777" w:rsidR="003A2F5F" w:rsidRPr="5949743F" w:rsidRDefault="003A2F5F">
                  <w:pPr>
                    <w:tabs>
                      <w:tab w:val="left" w:pos="284"/>
                    </w:tabs>
                    <w:rPr>
                      <w:color w:val="000000" w:themeColor="text1"/>
                      <w:sz w:val="18"/>
                      <w:szCs w:val="18"/>
                    </w:rPr>
                  </w:pPr>
                </w:p>
              </w:tc>
              <w:tc>
                <w:tcPr>
                  <w:tcW w:w="2977" w:type="dxa"/>
                </w:tcPr>
                <w:p w14:paraId="26ED9DB4" w14:textId="77777777" w:rsidR="003A2F5F" w:rsidRDefault="003A2F5F">
                  <w:pPr>
                    <w:tabs>
                      <w:tab w:val="left" w:pos="284"/>
                    </w:tabs>
                    <w:rPr>
                      <w:sz w:val="18"/>
                      <w:szCs w:val="18"/>
                    </w:rPr>
                  </w:pPr>
                  <w:r w:rsidRPr="008122EF">
                    <w:rPr>
                      <w:sz w:val="18"/>
                      <w:szCs w:val="18"/>
                    </w:rPr>
                    <w:t>1.3</w:t>
                  </w:r>
                  <w:r>
                    <w:rPr>
                      <w:sz w:val="18"/>
                      <w:szCs w:val="18"/>
                    </w:rPr>
                    <w:t xml:space="preserve"> </w:t>
                  </w:r>
                  <w:proofErr w:type="spellStart"/>
                  <w:r>
                    <w:rPr>
                      <w:sz w:val="18"/>
                      <w:szCs w:val="18"/>
                    </w:rPr>
                    <w:t>poveiklės</w:t>
                  </w:r>
                  <w:proofErr w:type="spellEnd"/>
                  <w:r>
                    <w:rPr>
                      <w:sz w:val="18"/>
                      <w:szCs w:val="18"/>
                    </w:rPr>
                    <w:t xml:space="preserve"> įgyvendinimas</w:t>
                  </w:r>
                  <w:r w:rsidRPr="008122EF">
                    <w:rPr>
                      <w:sz w:val="18"/>
                      <w:szCs w:val="18"/>
                    </w:rPr>
                    <w:t xml:space="preserve"> leis įvertinti jau įgyvendintų potvynių rizikos mažinimo priemonių poveikį ir nustatyti naujas priemones</w:t>
                  </w:r>
                  <w:r>
                    <w:rPr>
                      <w:sz w:val="18"/>
                      <w:szCs w:val="18"/>
                    </w:rPr>
                    <w:t xml:space="preserve"> rizikai mažinti ir valdyti.</w:t>
                  </w:r>
                </w:p>
                <w:p w14:paraId="04C7C12F" w14:textId="77777777" w:rsidR="003A2F5F" w:rsidRDefault="003A2F5F">
                  <w:pPr>
                    <w:tabs>
                      <w:tab w:val="left" w:pos="284"/>
                    </w:tabs>
                    <w:rPr>
                      <w:sz w:val="18"/>
                      <w:szCs w:val="18"/>
                    </w:rPr>
                  </w:pPr>
                </w:p>
              </w:tc>
            </w:tr>
            <w:tr w:rsidR="003A2F5F" w14:paraId="3426878E" w14:textId="77777777">
              <w:trPr>
                <w:trHeight w:val="298"/>
              </w:trPr>
              <w:tc>
                <w:tcPr>
                  <w:tcW w:w="9375" w:type="dxa"/>
                  <w:gridSpan w:val="3"/>
                </w:tcPr>
                <w:p w14:paraId="1A11B3AC" w14:textId="77777777" w:rsidR="003A2F5F" w:rsidRDefault="003A2F5F">
                  <w:pPr>
                    <w:tabs>
                      <w:tab w:val="left" w:pos="284"/>
                      <w:tab w:val="left" w:pos="860"/>
                    </w:tabs>
                    <w:jc w:val="center"/>
                    <w:rPr>
                      <w:b/>
                      <w:bCs/>
                      <w:sz w:val="20"/>
                    </w:rPr>
                  </w:pPr>
                  <w:r w:rsidRPr="5949743F">
                    <w:rPr>
                      <w:b/>
                      <w:bCs/>
                      <w:sz w:val="20"/>
                    </w:rPr>
                    <w:t>13 tikslas „Imtis skubių kovos su klimato kaita ir jos poveikiu veiksmų“</w:t>
                  </w:r>
                </w:p>
              </w:tc>
            </w:tr>
            <w:tr w:rsidR="003A2F5F" w14:paraId="59872AAA" w14:textId="77777777">
              <w:trPr>
                <w:trHeight w:val="298"/>
              </w:trPr>
              <w:tc>
                <w:tcPr>
                  <w:tcW w:w="3278" w:type="dxa"/>
                </w:tcPr>
                <w:p w14:paraId="452B23A9" w14:textId="77777777" w:rsidR="003A2F5F" w:rsidRDefault="003A2F5F">
                  <w:pPr>
                    <w:tabs>
                      <w:tab w:val="left" w:pos="284"/>
                    </w:tabs>
                    <w:rPr>
                      <w:color w:val="FF0000"/>
                      <w:sz w:val="18"/>
                      <w:szCs w:val="18"/>
                    </w:rPr>
                  </w:pPr>
                  <w:r w:rsidRPr="5949743F">
                    <w:rPr>
                      <w:sz w:val="18"/>
                      <w:szCs w:val="18"/>
                    </w:rPr>
                    <w:t>13.1. „Stiprinti visose šalyse atsparumą su klimatu susijusiems pavojams ir gaivalinėms nelaimėms bei gebėjimą prisitaikyti prie jų padarinių“</w:t>
                  </w:r>
                </w:p>
              </w:tc>
              <w:tc>
                <w:tcPr>
                  <w:tcW w:w="3120" w:type="dxa"/>
                </w:tcPr>
                <w:p w14:paraId="2303D267" w14:textId="2036AA68" w:rsidR="003A2F5F" w:rsidRDefault="003A2F5F">
                  <w:pPr>
                    <w:tabs>
                      <w:tab w:val="left" w:pos="284"/>
                    </w:tabs>
                    <w:spacing w:after="120"/>
                    <w:jc w:val="both"/>
                    <w:rPr>
                      <w:color w:val="000000" w:themeColor="text1"/>
                      <w:sz w:val="18"/>
                      <w:szCs w:val="18"/>
                    </w:rPr>
                  </w:pPr>
                  <w:r w:rsidRPr="5949743F">
                    <w:rPr>
                      <w:sz w:val="18"/>
                      <w:szCs w:val="18"/>
                    </w:rPr>
                    <w:t>1.1</w:t>
                  </w:r>
                  <w:r>
                    <w:rPr>
                      <w:sz w:val="18"/>
                      <w:szCs w:val="18"/>
                    </w:rPr>
                    <w:t>.</w:t>
                  </w:r>
                  <w:r w:rsidRPr="5949743F">
                    <w:rPr>
                      <w:sz w:val="18"/>
                      <w:szCs w:val="18"/>
                    </w:rPr>
                    <w:t xml:space="preserve"> </w:t>
                  </w:r>
                  <w:r w:rsidRPr="5949743F">
                    <w:rPr>
                      <w:color w:val="000000" w:themeColor="text1"/>
                      <w:sz w:val="18"/>
                      <w:szCs w:val="18"/>
                    </w:rPr>
                    <w:t>Potvynių rizikos  mažinimo priemonių įgyvendinimas</w:t>
                  </w:r>
                </w:p>
                <w:p w14:paraId="64AB823F" w14:textId="6C341CF0" w:rsidR="003A2F5F" w:rsidRDefault="003A2F5F">
                  <w:pPr>
                    <w:tabs>
                      <w:tab w:val="left" w:pos="284"/>
                    </w:tabs>
                    <w:spacing w:after="120"/>
                    <w:jc w:val="both"/>
                    <w:rPr>
                      <w:color w:val="000000" w:themeColor="text1"/>
                      <w:sz w:val="18"/>
                      <w:szCs w:val="18"/>
                    </w:rPr>
                  </w:pPr>
                  <w:r>
                    <w:rPr>
                      <w:color w:val="000000" w:themeColor="text1"/>
                      <w:sz w:val="18"/>
                      <w:szCs w:val="18"/>
                    </w:rPr>
                    <w:t>1.2.</w:t>
                  </w:r>
                  <w:r w:rsidRPr="5949743F">
                    <w:rPr>
                      <w:color w:val="000000" w:themeColor="text1"/>
                      <w:sz w:val="18"/>
                      <w:szCs w:val="18"/>
                    </w:rPr>
                    <w:t xml:space="preserve"> </w:t>
                  </w:r>
                  <w:r>
                    <w:rPr>
                      <w:color w:val="000000" w:themeColor="text1"/>
                      <w:sz w:val="18"/>
                      <w:szCs w:val="18"/>
                    </w:rPr>
                    <w:t>P</w:t>
                  </w:r>
                  <w:r w:rsidRPr="5949743F">
                    <w:rPr>
                      <w:color w:val="000000" w:themeColor="text1"/>
                      <w:sz w:val="18"/>
                      <w:szCs w:val="18"/>
                    </w:rPr>
                    <w:t xml:space="preserve">ažeistų upių </w:t>
                  </w:r>
                  <w:proofErr w:type="spellStart"/>
                  <w:r w:rsidRPr="5949743F">
                    <w:rPr>
                      <w:color w:val="000000" w:themeColor="text1"/>
                      <w:sz w:val="18"/>
                      <w:szCs w:val="18"/>
                    </w:rPr>
                    <w:t>hidromorfologinių</w:t>
                  </w:r>
                  <w:proofErr w:type="spellEnd"/>
                  <w:r w:rsidRPr="5949743F">
                    <w:rPr>
                      <w:color w:val="000000" w:themeColor="text1"/>
                      <w:sz w:val="18"/>
                      <w:szCs w:val="18"/>
                    </w:rPr>
                    <w:t xml:space="preserve"> savybių </w:t>
                  </w:r>
                  <w:r>
                    <w:rPr>
                      <w:color w:val="000000" w:themeColor="text1"/>
                      <w:sz w:val="18"/>
                      <w:szCs w:val="18"/>
                    </w:rPr>
                    <w:t>atkūrimas</w:t>
                  </w:r>
                </w:p>
                <w:p w14:paraId="22B09A02" w14:textId="26471621" w:rsidR="003A2F5F" w:rsidRDefault="003A2F5F">
                  <w:pPr>
                    <w:tabs>
                      <w:tab w:val="left" w:pos="284"/>
                    </w:tabs>
                    <w:spacing w:after="120"/>
                    <w:jc w:val="both"/>
                    <w:rPr>
                      <w:color w:val="000000" w:themeColor="text1"/>
                      <w:sz w:val="18"/>
                      <w:szCs w:val="18"/>
                    </w:rPr>
                  </w:pPr>
                  <w:r w:rsidRPr="5949743F">
                    <w:rPr>
                      <w:color w:val="000000" w:themeColor="text1"/>
                      <w:sz w:val="18"/>
                      <w:szCs w:val="18"/>
                    </w:rPr>
                    <w:t>1.</w:t>
                  </w:r>
                  <w:r>
                    <w:rPr>
                      <w:color w:val="000000" w:themeColor="text1"/>
                      <w:sz w:val="18"/>
                      <w:szCs w:val="18"/>
                    </w:rPr>
                    <w:t>3</w:t>
                  </w:r>
                  <w:r w:rsidRPr="5949743F">
                    <w:rPr>
                      <w:color w:val="000000" w:themeColor="text1"/>
                      <w:sz w:val="18"/>
                      <w:szCs w:val="18"/>
                    </w:rPr>
                    <w:t>. Potvynių grėsmės ir rizikos žemėlapių atnaujinimas ir  valdymo planų parengimas</w:t>
                  </w:r>
                </w:p>
                <w:p w14:paraId="6C110083" w14:textId="1028BC0B" w:rsidR="003A2F5F" w:rsidRDefault="003A2F5F">
                  <w:pPr>
                    <w:tabs>
                      <w:tab w:val="left" w:pos="284"/>
                    </w:tabs>
                    <w:spacing w:after="120"/>
                    <w:jc w:val="both"/>
                    <w:rPr>
                      <w:sz w:val="18"/>
                      <w:szCs w:val="18"/>
                    </w:rPr>
                  </w:pPr>
                  <w:r w:rsidRPr="5949743F">
                    <w:rPr>
                      <w:color w:val="000000" w:themeColor="text1"/>
                      <w:sz w:val="18"/>
                      <w:szCs w:val="18"/>
                      <w:lang w:val="lt"/>
                    </w:rPr>
                    <w:t xml:space="preserve">2.1. Paplūdimio sąnašų papildymas smėliu </w:t>
                  </w:r>
                  <w:r w:rsidRPr="5949743F">
                    <w:rPr>
                      <w:color w:val="000000" w:themeColor="text1"/>
                      <w:sz w:val="18"/>
                      <w:szCs w:val="18"/>
                    </w:rPr>
                    <w:t>Palangos rekreacinės zonos ruože ir Šiaurinėje Šventosios rekreacinėje zonoje</w:t>
                  </w:r>
                </w:p>
                <w:p w14:paraId="634D8DDC" w14:textId="05C2B37D" w:rsidR="003A2F5F" w:rsidRDefault="003A2F5F">
                  <w:pPr>
                    <w:tabs>
                      <w:tab w:val="left" w:pos="284"/>
                    </w:tabs>
                    <w:spacing w:after="120"/>
                    <w:jc w:val="both"/>
                    <w:rPr>
                      <w:color w:val="000000" w:themeColor="text1"/>
                      <w:sz w:val="18"/>
                      <w:szCs w:val="18"/>
                    </w:rPr>
                  </w:pPr>
                  <w:r w:rsidRPr="5949743F">
                    <w:rPr>
                      <w:color w:val="000000" w:themeColor="text1"/>
                      <w:sz w:val="18"/>
                      <w:szCs w:val="18"/>
                    </w:rPr>
                    <w:t>2.2. Pajūrio juostos tvarkymo priemonių įgyvendinimas Lietuvos Baltijos jūros Kuršių nerijos kranto ruože</w:t>
                  </w:r>
                </w:p>
                <w:p w14:paraId="31481CE5" w14:textId="196C6C73" w:rsidR="003A2F5F" w:rsidRDefault="003A2F5F">
                  <w:pPr>
                    <w:tabs>
                      <w:tab w:val="left" w:pos="284"/>
                    </w:tabs>
                    <w:spacing w:after="120"/>
                    <w:rPr>
                      <w:color w:val="000000" w:themeColor="text1"/>
                      <w:sz w:val="18"/>
                      <w:szCs w:val="18"/>
                    </w:rPr>
                  </w:pPr>
                  <w:r>
                    <w:rPr>
                      <w:color w:val="000000" w:themeColor="text1"/>
                      <w:sz w:val="18"/>
                      <w:szCs w:val="18"/>
                    </w:rPr>
                    <w:t xml:space="preserve">3. </w:t>
                  </w:r>
                  <w:r w:rsidRPr="00511D26">
                    <w:rPr>
                      <w:color w:val="000000" w:themeColor="text1"/>
                      <w:sz w:val="18"/>
                      <w:szCs w:val="18"/>
                    </w:rPr>
                    <w:t>Hidrologinių ir meteorologinių stebėjimų tinklo plėtra, prognozavimo ir perspėjimo priemonių tobulinimas siekiant prisitaikyti prie klimato kaitos</w:t>
                  </w:r>
                </w:p>
              </w:tc>
              <w:tc>
                <w:tcPr>
                  <w:tcW w:w="2977" w:type="dxa"/>
                </w:tcPr>
                <w:p w14:paraId="36894D37" w14:textId="77777777" w:rsidR="003A2F5F" w:rsidRDefault="003A2F5F">
                  <w:pPr>
                    <w:tabs>
                      <w:tab w:val="left" w:pos="284"/>
                    </w:tabs>
                    <w:jc w:val="both"/>
                    <w:rPr>
                      <w:sz w:val="18"/>
                      <w:szCs w:val="18"/>
                    </w:rPr>
                  </w:pPr>
                  <w:r w:rsidRPr="00083F60">
                    <w:rPr>
                      <w:sz w:val="18"/>
                      <w:szCs w:val="18"/>
                    </w:rPr>
                    <w:t xml:space="preserve">Įgyvendinus 1.1, 1.2, 2.1 ir 2.2 </w:t>
                  </w:r>
                  <w:proofErr w:type="spellStart"/>
                  <w:r w:rsidRPr="00083F60">
                    <w:rPr>
                      <w:sz w:val="18"/>
                      <w:szCs w:val="18"/>
                    </w:rPr>
                    <w:t>poveikles</w:t>
                  </w:r>
                  <w:proofErr w:type="spellEnd"/>
                  <w:r w:rsidRPr="00083F60">
                    <w:rPr>
                      <w:sz w:val="18"/>
                      <w:szCs w:val="18"/>
                    </w:rPr>
                    <w:t xml:space="preserve"> bus naujai įrengta arba sustiprinta ne mažiau kaip 101,5 km pakrančių ruožų, upių ir ežerų krantų apsauga nuo potvynių</w:t>
                  </w:r>
                  <w:r>
                    <w:rPr>
                      <w:sz w:val="18"/>
                      <w:szCs w:val="18"/>
                    </w:rPr>
                    <w:t>;</w:t>
                  </w:r>
                </w:p>
                <w:p w14:paraId="4C641085" w14:textId="77777777" w:rsidR="003A2F5F" w:rsidRDefault="003A2F5F">
                  <w:pPr>
                    <w:tabs>
                      <w:tab w:val="left" w:pos="284"/>
                    </w:tabs>
                    <w:jc w:val="both"/>
                    <w:rPr>
                      <w:sz w:val="18"/>
                      <w:szCs w:val="18"/>
                    </w:rPr>
                  </w:pPr>
                </w:p>
                <w:p w14:paraId="35DA9A7B" w14:textId="77777777" w:rsidR="003A2F5F" w:rsidRDefault="003A2F5F">
                  <w:pPr>
                    <w:tabs>
                      <w:tab w:val="left" w:pos="284"/>
                    </w:tabs>
                    <w:rPr>
                      <w:sz w:val="18"/>
                      <w:szCs w:val="18"/>
                    </w:rPr>
                  </w:pPr>
                  <w:r w:rsidRPr="008122EF">
                    <w:rPr>
                      <w:sz w:val="18"/>
                      <w:szCs w:val="18"/>
                    </w:rPr>
                    <w:t>1.3</w:t>
                  </w:r>
                  <w:r>
                    <w:rPr>
                      <w:sz w:val="18"/>
                      <w:szCs w:val="18"/>
                    </w:rPr>
                    <w:t xml:space="preserve"> </w:t>
                  </w:r>
                  <w:proofErr w:type="spellStart"/>
                  <w:r>
                    <w:rPr>
                      <w:sz w:val="18"/>
                      <w:szCs w:val="18"/>
                    </w:rPr>
                    <w:t>poveiklės</w:t>
                  </w:r>
                  <w:proofErr w:type="spellEnd"/>
                  <w:r>
                    <w:rPr>
                      <w:sz w:val="18"/>
                      <w:szCs w:val="18"/>
                    </w:rPr>
                    <w:t xml:space="preserve"> įgyvendinimas</w:t>
                  </w:r>
                  <w:r w:rsidRPr="008122EF">
                    <w:rPr>
                      <w:sz w:val="18"/>
                      <w:szCs w:val="18"/>
                    </w:rPr>
                    <w:t xml:space="preserve"> leis įvertinti jau įgyvendintų potvynių rizikos mažinimo priemonių poveikį ir nustatyti naujas priemones</w:t>
                  </w:r>
                  <w:r>
                    <w:rPr>
                      <w:sz w:val="18"/>
                      <w:szCs w:val="18"/>
                    </w:rPr>
                    <w:t xml:space="preserve"> rizikai mažinti ir valdyti;</w:t>
                  </w:r>
                </w:p>
                <w:p w14:paraId="1E652432" w14:textId="77777777" w:rsidR="003A2F5F" w:rsidRDefault="003A2F5F">
                  <w:pPr>
                    <w:tabs>
                      <w:tab w:val="left" w:pos="284"/>
                    </w:tabs>
                    <w:jc w:val="both"/>
                    <w:rPr>
                      <w:sz w:val="18"/>
                      <w:szCs w:val="18"/>
                    </w:rPr>
                  </w:pPr>
                </w:p>
                <w:p w14:paraId="292A5EE4" w14:textId="77777777" w:rsidR="003A2F5F" w:rsidRDefault="003A2F5F">
                  <w:pPr>
                    <w:tabs>
                      <w:tab w:val="left" w:pos="284"/>
                    </w:tabs>
                    <w:jc w:val="both"/>
                    <w:rPr>
                      <w:sz w:val="18"/>
                      <w:szCs w:val="18"/>
                    </w:rPr>
                  </w:pPr>
                  <w:r>
                    <w:rPr>
                      <w:sz w:val="18"/>
                      <w:szCs w:val="18"/>
                    </w:rPr>
                    <w:t>3 veiklos įgyvendinimas</w:t>
                  </w:r>
                  <w:r w:rsidRPr="00083F60">
                    <w:rPr>
                      <w:sz w:val="18"/>
                      <w:szCs w:val="18"/>
                    </w:rPr>
                    <w:t xml:space="preserve"> leis numatyti ne mažiau kaip 90 proc. pavojingų, stichinių ir katastrofinių meteorologinių reiškinių ir tokiu būdu padidinti šalies atsparumą ekstremaliesiems hidrometeorologiniams reiškiniams. </w:t>
                  </w:r>
                </w:p>
              </w:tc>
            </w:tr>
            <w:tr w:rsidR="003A2F5F" w14:paraId="6E0E0950" w14:textId="77777777">
              <w:trPr>
                <w:trHeight w:val="298"/>
              </w:trPr>
              <w:tc>
                <w:tcPr>
                  <w:tcW w:w="3278" w:type="dxa"/>
                </w:tcPr>
                <w:p w14:paraId="317CB3CB" w14:textId="77777777" w:rsidR="003A2F5F" w:rsidRDefault="003A2F5F">
                  <w:pPr>
                    <w:tabs>
                      <w:tab w:val="left" w:pos="284"/>
                    </w:tabs>
                    <w:spacing w:after="120"/>
                    <w:rPr>
                      <w:color w:val="FF0000"/>
                      <w:sz w:val="18"/>
                      <w:szCs w:val="18"/>
                    </w:rPr>
                  </w:pPr>
                  <w:r w:rsidRPr="5949743F">
                    <w:rPr>
                      <w:sz w:val="18"/>
                      <w:szCs w:val="18"/>
                    </w:rPr>
                    <w:t>13.3. „Gerinti švietimą, informuotumo didinimą bei žmogiškuosius ir institucinius gebėjimus klimato kaitos mažinimo, prisitaikymo prie jos, jos poveikio mažinimo ir ankstyvo įspėjimo srityse“</w:t>
                  </w:r>
                </w:p>
              </w:tc>
              <w:tc>
                <w:tcPr>
                  <w:tcW w:w="3120" w:type="dxa"/>
                </w:tcPr>
                <w:p w14:paraId="180A4C23" w14:textId="77777777" w:rsidR="003A2F5F" w:rsidRDefault="003A2F5F">
                  <w:pPr>
                    <w:tabs>
                      <w:tab w:val="left" w:pos="284"/>
                    </w:tabs>
                    <w:rPr>
                      <w:sz w:val="18"/>
                      <w:szCs w:val="18"/>
                    </w:rPr>
                  </w:pPr>
                  <w:r w:rsidRPr="5949743F">
                    <w:rPr>
                      <w:color w:val="000000" w:themeColor="text1"/>
                      <w:sz w:val="18"/>
                      <w:szCs w:val="18"/>
                    </w:rPr>
                    <w:t>4. Visuomenės ir suinteresuotų grupių informavimas klimato kaitos švelninimo ir prisitaikymo prie klimato kaitos klausimais</w:t>
                  </w:r>
                </w:p>
                <w:p w14:paraId="5E17A8F0" w14:textId="77777777" w:rsidR="003A2F5F" w:rsidRDefault="003A2F5F">
                  <w:pPr>
                    <w:tabs>
                      <w:tab w:val="left" w:pos="284"/>
                    </w:tabs>
                    <w:rPr>
                      <w:sz w:val="18"/>
                      <w:szCs w:val="18"/>
                    </w:rPr>
                  </w:pPr>
                </w:p>
              </w:tc>
              <w:tc>
                <w:tcPr>
                  <w:tcW w:w="2977" w:type="dxa"/>
                </w:tcPr>
                <w:p w14:paraId="4CB8F14E" w14:textId="77777777" w:rsidR="003A2F5F" w:rsidRDefault="003A2F5F">
                  <w:pPr>
                    <w:tabs>
                      <w:tab w:val="left" w:pos="284"/>
                    </w:tabs>
                    <w:jc w:val="both"/>
                    <w:rPr>
                      <w:color w:val="000000" w:themeColor="text1"/>
                      <w:sz w:val="18"/>
                      <w:szCs w:val="18"/>
                    </w:rPr>
                  </w:pPr>
                  <w:r>
                    <w:rPr>
                      <w:sz w:val="18"/>
                      <w:szCs w:val="18"/>
                    </w:rPr>
                    <w:t>Įgyvendinus 4 veiklą, tikimasi sustiprinti</w:t>
                  </w:r>
                  <w:r w:rsidRPr="00083F60">
                    <w:rPr>
                      <w:sz w:val="18"/>
                      <w:szCs w:val="18"/>
                    </w:rPr>
                    <w:t xml:space="preserve"> visuomenės žinias ir įgūdžius</w:t>
                  </w:r>
                  <w:r>
                    <w:rPr>
                      <w:sz w:val="18"/>
                      <w:szCs w:val="18"/>
                    </w:rPr>
                    <w:t xml:space="preserve"> klimato kaitos švelninimo ir prisitaikymo prie jos srityse.</w:t>
                  </w:r>
                  <w:r w:rsidRPr="00083F60">
                    <w:rPr>
                      <w:sz w:val="18"/>
                      <w:szCs w:val="18"/>
                    </w:rPr>
                    <w:t xml:space="preserve"> </w:t>
                  </w:r>
                </w:p>
              </w:tc>
            </w:tr>
            <w:tr w:rsidR="003A2F5F" w14:paraId="20B17283" w14:textId="77777777">
              <w:trPr>
                <w:trHeight w:val="298"/>
              </w:trPr>
              <w:tc>
                <w:tcPr>
                  <w:tcW w:w="9375" w:type="dxa"/>
                  <w:gridSpan w:val="3"/>
                </w:tcPr>
                <w:p w14:paraId="2B8822F2" w14:textId="77777777" w:rsidR="003A2F5F" w:rsidRDefault="003A2F5F">
                  <w:pPr>
                    <w:tabs>
                      <w:tab w:val="left" w:pos="284"/>
                      <w:tab w:val="left" w:pos="860"/>
                    </w:tabs>
                    <w:jc w:val="center"/>
                    <w:rPr>
                      <w:b/>
                      <w:bCs/>
                      <w:sz w:val="20"/>
                    </w:rPr>
                  </w:pPr>
                  <w:r w:rsidRPr="5949743F">
                    <w:rPr>
                      <w:b/>
                      <w:bCs/>
                      <w:sz w:val="20"/>
                    </w:rPr>
                    <w:t>14 tikslas „Išsaugoti ir tausiai naudoti vandenynus, jūras ir jūrų išteklius darniam vystymuisi”</w:t>
                  </w:r>
                </w:p>
              </w:tc>
            </w:tr>
            <w:tr w:rsidR="003A2F5F" w14:paraId="469CB2EF" w14:textId="77777777">
              <w:trPr>
                <w:trHeight w:val="298"/>
              </w:trPr>
              <w:tc>
                <w:tcPr>
                  <w:tcW w:w="3278" w:type="dxa"/>
                </w:tcPr>
                <w:p w14:paraId="5282C1D6" w14:textId="77777777" w:rsidR="003A2F5F" w:rsidRDefault="003A2F5F">
                  <w:pPr>
                    <w:tabs>
                      <w:tab w:val="left" w:pos="284"/>
                    </w:tabs>
                    <w:rPr>
                      <w:color w:val="FF0000"/>
                      <w:sz w:val="18"/>
                      <w:szCs w:val="18"/>
                    </w:rPr>
                  </w:pPr>
                  <w:r w:rsidRPr="5949743F">
                    <w:rPr>
                      <w:sz w:val="18"/>
                      <w:szCs w:val="18"/>
                    </w:rPr>
                    <w:t>14.5. „Iki 2020 metų išsaugoti bent 10 proc. pakrantės ir jūros zonų vadovaujantis nacionaliniais ir tarptautiniais įstatymais ir geriausia turima moksline informacija“ (pastaba. 2020 metams nustatyti DVT uždaviniai įgyvendinti tik iš dalies, todėl jų įgyvendinimas tęsiamas iki 2030 metų)</w:t>
                  </w:r>
                </w:p>
              </w:tc>
              <w:tc>
                <w:tcPr>
                  <w:tcW w:w="3120" w:type="dxa"/>
                </w:tcPr>
                <w:p w14:paraId="7D531C0F" w14:textId="6F89276E" w:rsidR="003A2F5F" w:rsidRDefault="003A2F5F">
                  <w:pPr>
                    <w:tabs>
                      <w:tab w:val="left" w:pos="284"/>
                    </w:tabs>
                    <w:spacing w:after="120"/>
                    <w:jc w:val="both"/>
                    <w:rPr>
                      <w:sz w:val="18"/>
                      <w:szCs w:val="18"/>
                    </w:rPr>
                  </w:pPr>
                  <w:r w:rsidRPr="5949743F">
                    <w:rPr>
                      <w:color w:val="000000" w:themeColor="text1"/>
                      <w:sz w:val="18"/>
                      <w:szCs w:val="18"/>
                      <w:lang w:val="lt"/>
                    </w:rPr>
                    <w:t xml:space="preserve">2.1. Paplūdimio sąnašų papildymas smėliu </w:t>
                  </w:r>
                  <w:r w:rsidRPr="5949743F">
                    <w:rPr>
                      <w:color w:val="000000" w:themeColor="text1"/>
                      <w:sz w:val="18"/>
                      <w:szCs w:val="18"/>
                    </w:rPr>
                    <w:t>Palangos rekreacinės zonos ruože ir Šiaurinėje Šventosios rekreacinėje zonoje</w:t>
                  </w:r>
                </w:p>
                <w:p w14:paraId="78686C2C" w14:textId="7BBA94E1" w:rsidR="003A2F5F" w:rsidRPr="00EB491F" w:rsidRDefault="003A2F5F">
                  <w:pPr>
                    <w:tabs>
                      <w:tab w:val="left" w:pos="284"/>
                    </w:tabs>
                    <w:spacing w:after="120"/>
                    <w:jc w:val="both"/>
                    <w:rPr>
                      <w:color w:val="000000" w:themeColor="text1"/>
                      <w:sz w:val="18"/>
                      <w:szCs w:val="18"/>
                    </w:rPr>
                  </w:pPr>
                  <w:r w:rsidRPr="5949743F">
                    <w:rPr>
                      <w:color w:val="000000" w:themeColor="text1"/>
                      <w:sz w:val="18"/>
                      <w:szCs w:val="18"/>
                    </w:rPr>
                    <w:t>2.2. Pajūrio juostos tvarkymo priemonių įgyvendinimas Lietuvos Baltijos jūros Kuršių nerijos kranto ruože</w:t>
                  </w:r>
                </w:p>
              </w:tc>
              <w:tc>
                <w:tcPr>
                  <w:tcW w:w="2977" w:type="dxa"/>
                </w:tcPr>
                <w:p w14:paraId="590AD695" w14:textId="77777777" w:rsidR="003A2F5F" w:rsidRDefault="003A2F5F">
                  <w:pPr>
                    <w:tabs>
                      <w:tab w:val="left" w:pos="284"/>
                    </w:tabs>
                    <w:jc w:val="both"/>
                    <w:rPr>
                      <w:sz w:val="18"/>
                      <w:szCs w:val="18"/>
                    </w:rPr>
                  </w:pPr>
                  <w:r w:rsidRPr="00083F60">
                    <w:rPr>
                      <w:sz w:val="18"/>
                      <w:szCs w:val="18"/>
                    </w:rPr>
                    <w:t xml:space="preserve">Įgyvendinus 2.1 ir 2.2 </w:t>
                  </w:r>
                  <w:proofErr w:type="spellStart"/>
                  <w:r w:rsidRPr="00083F60">
                    <w:rPr>
                      <w:sz w:val="18"/>
                      <w:szCs w:val="18"/>
                    </w:rPr>
                    <w:t>poveikles</w:t>
                  </w:r>
                  <w:proofErr w:type="spellEnd"/>
                  <w:r w:rsidRPr="00083F60">
                    <w:rPr>
                      <w:sz w:val="18"/>
                      <w:szCs w:val="18"/>
                    </w:rPr>
                    <w:t xml:space="preserve"> bus naujai įrengta arba sustiprinta ne mažiau kaip </w:t>
                  </w:r>
                  <w:r w:rsidRPr="00F74B4D">
                    <w:rPr>
                      <w:sz w:val="18"/>
                      <w:szCs w:val="18"/>
                    </w:rPr>
                    <w:t>1</w:t>
                  </w:r>
                  <w:r>
                    <w:rPr>
                      <w:sz w:val="18"/>
                      <w:szCs w:val="18"/>
                    </w:rPr>
                    <w:t>8</w:t>
                  </w:r>
                  <w:r w:rsidRPr="00083F60">
                    <w:rPr>
                      <w:sz w:val="18"/>
                      <w:szCs w:val="18"/>
                    </w:rPr>
                    <w:t xml:space="preserve">,5 km pakrančių ruožų, upių ir ežerų krantų apsauga nuo potvynių. </w:t>
                  </w:r>
                </w:p>
                <w:p w14:paraId="0FD7030D" w14:textId="77777777" w:rsidR="003A2F5F" w:rsidRPr="00F74B4D" w:rsidRDefault="003A2F5F">
                  <w:pPr>
                    <w:tabs>
                      <w:tab w:val="left" w:pos="284"/>
                    </w:tabs>
                    <w:spacing w:after="240"/>
                    <w:rPr>
                      <w:color w:val="000000" w:themeColor="text1"/>
                      <w:sz w:val="18"/>
                      <w:szCs w:val="18"/>
                    </w:rPr>
                  </w:pPr>
                </w:p>
              </w:tc>
            </w:tr>
          </w:tbl>
          <w:p w14:paraId="22F215E6" w14:textId="77777777" w:rsidR="003A2F5F" w:rsidRDefault="003A2F5F" w:rsidP="003A2F5F">
            <w:pPr>
              <w:pStyle w:val="ListParagraph"/>
              <w:numPr>
                <w:ilvl w:val="0"/>
                <w:numId w:val="10"/>
              </w:numPr>
              <w:tabs>
                <w:tab w:val="left" w:pos="284"/>
              </w:tabs>
              <w:spacing w:after="120"/>
              <w:jc w:val="both"/>
              <w:rPr>
                <w:sz w:val="22"/>
                <w:szCs w:val="22"/>
              </w:rPr>
            </w:pPr>
            <w:r w:rsidRPr="5949743F">
              <w:rPr>
                <w:sz w:val="22"/>
                <w:szCs w:val="22"/>
              </w:rPr>
              <w:lastRenderedPageBreak/>
              <w:t xml:space="preserve">Pažangos </w:t>
            </w:r>
            <w:r w:rsidRPr="009C2823">
              <w:rPr>
                <w:sz w:val="22"/>
                <w:szCs w:val="22"/>
              </w:rPr>
              <w:t xml:space="preserve">veiklų įgyvendinimas tiesiogiai prisidės prie darnaus vystymosi rodiklio „1.2. Žaliųjų viešųjų pirkimų vertės dalis nuo visų viešųjų pirkimų vertės“ reikšmių pasiekimo – įgyvendinant </w:t>
            </w:r>
            <w:r w:rsidRPr="009C2823">
              <w:rPr>
                <w:b/>
                <w:bCs/>
                <w:sz w:val="22"/>
                <w:szCs w:val="22"/>
              </w:rPr>
              <w:t>visas pažangos veiklas</w:t>
            </w:r>
            <w:r w:rsidRPr="009C2823">
              <w:rPr>
                <w:sz w:val="22"/>
                <w:szCs w:val="22"/>
              </w:rPr>
              <w:t xml:space="preserve">, projektų finansavimo sąlygų aprašuose </w:t>
            </w:r>
            <w:r>
              <w:rPr>
                <w:sz w:val="22"/>
                <w:szCs w:val="22"/>
              </w:rPr>
              <w:t xml:space="preserve">turi būti </w:t>
            </w:r>
            <w:r w:rsidRPr="009C2823">
              <w:rPr>
                <w:sz w:val="22"/>
                <w:szCs w:val="22"/>
              </w:rPr>
              <w:t>įtvirtinta prievolė naudojant pažangos lėšas taikyti žaliųjų pirkimų reikalavimus.</w:t>
            </w:r>
          </w:p>
          <w:p w14:paraId="3C3ED9D1" w14:textId="77777777" w:rsidR="003A2F5F" w:rsidRPr="009C2823" w:rsidRDefault="003A2F5F" w:rsidP="003A2F5F">
            <w:pPr>
              <w:pStyle w:val="ListParagraph"/>
              <w:numPr>
                <w:ilvl w:val="0"/>
                <w:numId w:val="10"/>
              </w:numPr>
              <w:tabs>
                <w:tab w:val="left" w:pos="284"/>
              </w:tabs>
              <w:spacing w:after="240"/>
              <w:jc w:val="both"/>
              <w:rPr>
                <w:sz w:val="22"/>
                <w:szCs w:val="22"/>
              </w:rPr>
            </w:pPr>
            <w:r w:rsidRPr="009C2823">
              <w:rPr>
                <w:sz w:val="22"/>
                <w:szCs w:val="22"/>
              </w:rPr>
              <w:t xml:space="preserve">Pažangos veiklos </w:t>
            </w:r>
            <w:r w:rsidRPr="00370470">
              <w:rPr>
                <w:b/>
                <w:bCs/>
                <w:sz w:val="22"/>
                <w:szCs w:val="22"/>
              </w:rPr>
              <w:t xml:space="preserve">1. </w:t>
            </w:r>
            <w:r w:rsidRPr="00370470">
              <w:rPr>
                <w:b/>
                <w:bCs/>
                <w:color w:val="000000" w:themeColor="text1"/>
                <w:sz w:val="22"/>
                <w:szCs w:val="22"/>
              </w:rPr>
              <w:t>Potvynių</w:t>
            </w:r>
            <w:r w:rsidRPr="009C2823">
              <w:rPr>
                <w:b/>
                <w:bCs/>
                <w:color w:val="000000" w:themeColor="text1"/>
                <w:sz w:val="22"/>
                <w:szCs w:val="22"/>
              </w:rPr>
              <w:t xml:space="preserve"> rizikos valdymas ir mažinimas </w:t>
            </w:r>
            <w:r w:rsidRPr="009C2823">
              <w:rPr>
                <w:sz w:val="22"/>
                <w:szCs w:val="22"/>
              </w:rPr>
              <w:t xml:space="preserve">įgyvendinimas prisidės prie darnaus vystymosi rodiklio „1.3. Išmetamų į atmosferą šiltnamio efektą sukeliančių dujų kiekio pokytis ES ATLPS nedalyvaujančiuose sektoriuose, palyginti su 2005 m.“. Įgyvendinant </w:t>
            </w:r>
            <w:proofErr w:type="spellStart"/>
            <w:r w:rsidRPr="009C2823">
              <w:rPr>
                <w:sz w:val="22"/>
                <w:szCs w:val="22"/>
              </w:rPr>
              <w:t>poveiklę</w:t>
            </w:r>
            <w:proofErr w:type="spellEnd"/>
            <w:r w:rsidRPr="009C2823">
              <w:rPr>
                <w:sz w:val="22"/>
                <w:szCs w:val="22"/>
              </w:rPr>
              <w:t xml:space="preserve"> </w:t>
            </w:r>
            <w:r w:rsidRPr="006B0425">
              <w:rPr>
                <w:b/>
                <w:bCs/>
                <w:sz w:val="22"/>
                <w:szCs w:val="22"/>
              </w:rPr>
              <w:t xml:space="preserve">1.2.  </w:t>
            </w:r>
            <w:r w:rsidRPr="006B0425">
              <w:rPr>
                <w:b/>
                <w:bCs/>
                <w:color w:val="000000" w:themeColor="text1"/>
                <w:sz w:val="22"/>
                <w:szCs w:val="22"/>
              </w:rPr>
              <w:t xml:space="preserve">Pažeistų upių </w:t>
            </w:r>
            <w:proofErr w:type="spellStart"/>
            <w:r w:rsidRPr="006B0425">
              <w:rPr>
                <w:b/>
                <w:bCs/>
                <w:color w:val="000000" w:themeColor="text1"/>
                <w:sz w:val="22"/>
                <w:szCs w:val="22"/>
              </w:rPr>
              <w:t>hidromorfologinių</w:t>
            </w:r>
            <w:proofErr w:type="spellEnd"/>
            <w:r w:rsidRPr="006B0425">
              <w:rPr>
                <w:b/>
                <w:bCs/>
                <w:color w:val="000000" w:themeColor="text1"/>
                <w:sz w:val="22"/>
                <w:szCs w:val="22"/>
              </w:rPr>
              <w:t xml:space="preserve"> savybių atkūrimas</w:t>
            </w:r>
            <w:r w:rsidRPr="009C2823">
              <w:rPr>
                <w:color w:val="000000" w:themeColor="text1"/>
                <w:sz w:val="22"/>
                <w:szCs w:val="22"/>
              </w:rPr>
              <w:t xml:space="preserve"> bus didinamas </w:t>
            </w:r>
            <w:r w:rsidRPr="009C2823">
              <w:rPr>
                <w:sz w:val="22"/>
                <w:szCs w:val="22"/>
              </w:rPr>
              <w:t>CO</w:t>
            </w:r>
            <w:r w:rsidRPr="009C2823">
              <w:rPr>
                <w:sz w:val="22"/>
                <w:szCs w:val="22"/>
                <w:vertAlign w:val="subscript"/>
              </w:rPr>
              <w:t>2</w:t>
            </w:r>
            <w:r w:rsidRPr="009C2823">
              <w:rPr>
                <w:color w:val="000000" w:themeColor="text1"/>
                <w:sz w:val="22"/>
                <w:szCs w:val="22"/>
              </w:rPr>
              <w:t xml:space="preserve"> absorbcinis potencialas.</w:t>
            </w:r>
          </w:p>
          <w:p w14:paraId="523708C8" w14:textId="77777777" w:rsidR="003A2F5F" w:rsidRPr="00364561" w:rsidRDefault="003A2F5F">
            <w:pPr>
              <w:tabs>
                <w:tab w:val="left" w:pos="284"/>
                <w:tab w:val="left" w:pos="860"/>
              </w:tabs>
              <w:spacing w:after="120"/>
              <w:jc w:val="both"/>
              <w:rPr>
                <w:b/>
                <w:bCs/>
                <w:sz w:val="22"/>
                <w:szCs w:val="22"/>
              </w:rPr>
            </w:pPr>
            <w:r w:rsidRPr="5949743F">
              <w:rPr>
                <w:b/>
                <w:bCs/>
                <w:sz w:val="22"/>
                <w:szCs w:val="22"/>
              </w:rPr>
              <w:t>Lygių galimybių visiems HP įgyvendinimas</w:t>
            </w:r>
          </w:p>
          <w:p w14:paraId="2458C30A" w14:textId="77777777" w:rsidR="003A2F5F" w:rsidRPr="00364561" w:rsidRDefault="003A2F5F">
            <w:pPr>
              <w:tabs>
                <w:tab w:val="left" w:pos="284"/>
              </w:tabs>
              <w:ind w:firstLine="741"/>
              <w:jc w:val="both"/>
              <w:rPr>
                <w:color w:val="FF0000"/>
                <w:sz w:val="22"/>
                <w:szCs w:val="22"/>
              </w:rPr>
            </w:pPr>
            <w:r w:rsidRPr="5949743F">
              <w:rPr>
                <w:color w:val="000000" w:themeColor="text1"/>
                <w:sz w:val="22"/>
                <w:szCs w:val="22"/>
              </w:rPr>
              <w:t xml:space="preserve">Pažangos veiklos </w:t>
            </w:r>
            <w:r w:rsidRPr="63291D30">
              <w:rPr>
                <w:b/>
                <w:bCs/>
                <w:color w:val="000000" w:themeColor="text1"/>
                <w:sz w:val="22"/>
                <w:szCs w:val="22"/>
              </w:rPr>
              <w:t>1. Potvynių rizikos valdymas ir mažinimas</w:t>
            </w:r>
            <w:r w:rsidRPr="5949743F">
              <w:rPr>
                <w:color w:val="000000" w:themeColor="text1"/>
                <w:sz w:val="22"/>
                <w:szCs w:val="22"/>
              </w:rPr>
              <w:t xml:space="preserve">, </w:t>
            </w:r>
            <w:r w:rsidRPr="63291D30">
              <w:rPr>
                <w:b/>
                <w:bCs/>
                <w:color w:val="000000" w:themeColor="text1"/>
                <w:sz w:val="22"/>
                <w:szCs w:val="22"/>
              </w:rPr>
              <w:t>2. Baltijos jūros kranto atsparumo didinimas ir 5. Teršalų likvidavimo jūros rajone sistemos tobulinimas</w:t>
            </w:r>
            <w:r w:rsidRPr="5949743F">
              <w:rPr>
                <w:color w:val="000000" w:themeColor="text1"/>
                <w:sz w:val="22"/>
                <w:szCs w:val="22"/>
              </w:rPr>
              <w:t xml:space="preserve"> </w:t>
            </w:r>
            <w:r w:rsidRPr="5949743F">
              <w:rPr>
                <w:sz w:val="22"/>
                <w:szCs w:val="22"/>
              </w:rPr>
              <w:t>tiesiogiai prisidės prie lygių galimybių visiems HP įgyvendinimo, kadangi visiems potvynių rizikos teritorijų, tai pat pajūrio juostos savivaldybių gyventojams bus pagerintos sąlygos pasinaudoti apsaugos nuo potvynių ir su klimatu susijusių gaivalinių nelaimių priemonėmis</w:t>
            </w:r>
            <w:r w:rsidRPr="63291D30">
              <w:rPr>
                <w:sz w:val="22"/>
                <w:szCs w:val="22"/>
              </w:rPr>
              <w:t xml:space="preserve"> bei</w:t>
            </w:r>
            <w:r>
              <w:rPr>
                <w:sz w:val="22"/>
                <w:szCs w:val="22"/>
              </w:rPr>
              <w:t xml:space="preserve"> </w:t>
            </w:r>
            <w:r w:rsidRPr="63291D30">
              <w:rPr>
                <w:sz w:val="22"/>
                <w:szCs w:val="22"/>
              </w:rPr>
              <w:t>su</w:t>
            </w:r>
            <w:r w:rsidRPr="5949743F">
              <w:rPr>
                <w:sz w:val="22"/>
                <w:szCs w:val="22"/>
              </w:rPr>
              <w:t xml:space="preserve"> klimatu </w:t>
            </w:r>
            <w:r w:rsidRPr="63291D30">
              <w:rPr>
                <w:sz w:val="22"/>
                <w:szCs w:val="22"/>
              </w:rPr>
              <w:t>nesusijusio</w:t>
            </w:r>
            <w:r w:rsidRPr="5949743F">
              <w:rPr>
                <w:sz w:val="22"/>
                <w:szCs w:val="22"/>
              </w:rPr>
              <w:t xml:space="preserve"> gamtinio pavojaus priemonėmis.</w:t>
            </w:r>
          </w:p>
          <w:p w14:paraId="7C3F1D10" w14:textId="77777777" w:rsidR="003A2F5F" w:rsidRDefault="003A2F5F">
            <w:pPr>
              <w:tabs>
                <w:tab w:val="left" w:pos="284"/>
                <w:tab w:val="left" w:pos="860"/>
              </w:tabs>
              <w:spacing w:after="240"/>
              <w:ind w:firstLine="741"/>
              <w:jc w:val="both"/>
              <w:rPr>
                <w:sz w:val="22"/>
                <w:szCs w:val="22"/>
              </w:rPr>
            </w:pPr>
            <w:r w:rsidRPr="002A4A05">
              <w:rPr>
                <w:sz w:val="22"/>
                <w:szCs w:val="22"/>
              </w:rPr>
              <w:t>Kitos pažangos veiklos neigiamo poveikio šiam principui nedaro (visiems asmenims, nepaisant jų lyties, tautybės, rasinės ar etninės kilmės, pilietybės, kalbos, religijos ar įsitikinimų, tikėjimo, įsitikinimų ar pažiūrų, negalios, sveikatos būklės, socialinės padėties, amžiaus, seksualinės orientacijos ar kitų bruožų, bus užtikrintos vienodos teisės ir galimybės dalyvauti veiklų įgyvendinime).</w:t>
            </w:r>
          </w:p>
          <w:p w14:paraId="1C4AE520" w14:textId="77777777" w:rsidR="003A2F5F" w:rsidRDefault="003A2F5F">
            <w:pPr>
              <w:tabs>
                <w:tab w:val="left" w:pos="284"/>
              </w:tabs>
              <w:spacing w:after="120"/>
              <w:jc w:val="both"/>
              <w:rPr>
                <w:b/>
                <w:bCs/>
                <w:sz w:val="22"/>
                <w:szCs w:val="22"/>
              </w:rPr>
            </w:pPr>
            <w:r w:rsidRPr="5949743F">
              <w:rPr>
                <w:b/>
                <w:bCs/>
                <w:sz w:val="22"/>
                <w:szCs w:val="22"/>
              </w:rPr>
              <w:t>Inovatyvumo (kūrybingumo) HP įgyvendinimas</w:t>
            </w:r>
          </w:p>
          <w:p w14:paraId="0044CF46" w14:textId="77777777" w:rsidR="003A2F5F" w:rsidRDefault="003A2F5F">
            <w:pPr>
              <w:tabs>
                <w:tab w:val="left" w:pos="284"/>
              </w:tabs>
              <w:ind w:firstLine="599"/>
              <w:jc w:val="both"/>
              <w:rPr>
                <w:b/>
                <w:bCs/>
                <w:sz w:val="22"/>
                <w:szCs w:val="22"/>
              </w:rPr>
            </w:pPr>
            <w:r w:rsidRPr="03DD8A63">
              <w:rPr>
                <w:sz w:val="22"/>
                <w:szCs w:val="22"/>
              </w:rPr>
              <w:t xml:space="preserve">Įgyvendinant </w:t>
            </w:r>
            <w:r w:rsidRPr="005E4C20">
              <w:rPr>
                <w:b/>
                <w:bCs/>
                <w:sz w:val="22"/>
                <w:szCs w:val="22"/>
              </w:rPr>
              <w:t>3. Hidrologinių ir meteorologinių stebėjimų tinklo plėtra, prognozavimo ir perspėjimo priemonių tobulinimas siekiant prisitaikyti prie klimato kaitos</w:t>
            </w:r>
            <w:r>
              <w:rPr>
                <w:sz w:val="22"/>
                <w:szCs w:val="22"/>
              </w:rPr>
              <w:t xml:space="preserve"> </w:t>
            </w:r>
            <w:r w:rsidRPr="03DD8A63">
              <w:rPr>
                <w:sz w:val="22"/>
                <w:szCs w:val="22"/>
              </w:rPr>
              <w:t xml:space="preserve">bus diegiamos naujos technologijos, atliekami moksliniai tyrimai, kurie prisidės prie klimato kaitos iššūkių sprendimo, atsparumo klimato kaitos pokyčiams didinimo. </w:t>
            </w:r>
          </w:p>
          <w:p w14:paraId="6AD07151" w14:textId="77777777" w:rsidR="003A2F5F" w:rsidRDefault="003A2F5F">
            <w:pPr>
              <w:tabs>
                <w:tab w:val="left" w:pos="284"/>
              </w:tabs>
              <w:spacing w:after="120"/>
              <w:ind w:firstLine="599"/>
              <w:jc w:val="both"/>
              <w:rPr>
                <w:sz w:val="22"/>
                <w:szCs w:val="22"/>
              </w:rPr>
            </w:pPr>
            <w:r w:rsidRPr="03DD8A63">
              <w:rPr>
                <w:sz w:val="22"/>
                <w:szCs w:val="22"/>
              </w:rPr>
              <w:t>Kitos pažangos veiklos neigiamo poveikio šiam principui nedaro.</w:t>
            </w:r>
          </w:p>
          <w:p w14:paraId="599815CE" w14:textId="77777777" w:rsidR="003A2F5F" w:rsidRDefault="003A2F5F">
            <w:pPr>
              <w:tabs>
                <w:tab w:val="left" w:pos="284"/>
              </w:tabs>
              <w:spacing w:after="120"/>
              <w:ind w:firstLine="599"/>
              <w:jc w:val="both"/>
              <w:rPr>
                <w:sz w:val="22"/>
                <w:szCs w:val="22"/>
              </w:rPr>
            </w:pPr>
          </w:p>
          <w:p w14:paraId="3A895EEC" w14:textId="77777777" w:rsidR="003A2F5F" w:rsidRDefault="003A2F5F">
            <w:pPr>
              <w:tabs>
                <w:tab w:val="left" w:pos="284"/>
                <w:tab w:val="left" w:pos="860"/>
              </w:tabs>
              <w:spacing w:after="120"/>
              <w:jc w:val="both"/>
              <w:rPr>
                <w:b/>
                <w:bCs/>
                <w:caps/>
                <w:sz w:val="22"/>
                <w:szCs w:val="22"/>
              </w:rPr>
            </w:pPr>
            <w:r w:rsidRPr="5949743F">
              <w:rPr>
                <w:b/>
                <w:bCs/>
                <w:caps/>
                <w:sz w:val="22"/>
                <w:szCs w:val="22"/>
              </w:rPr>
              <w:t>Atitiktis Lietuvos Respublikos teritorijos bendrojo plano sprendiniams</w:t>
            </w:r>
          </w:p>
          <w:p w14:paraId="430B4A78" w14:textId="77777777" w:rsidR="003A2F5F" w:rsidRPr="00547E93" w:rsidRDefault="003A2F5F">
            <w:pPr>
              <w:tabs>
                <w:tab w:val="left" w:pos="284"/>
                <w:tab w:val="left" w:pos="860"/>
              </w:tabs>
              <w:spacing w:after="120"/>
              <w:jc w:val="both"/>
              <w:rPr>
                <w:caps/>
                <w:sz w:val="22"/>
                <w:szCs w:val="22"/>
              </w:rPr>
            </w:pPr>
            <w:r>
              <w:rPr>
                <w:sz w:val="22"/>
                <w:szCs w:val="22"/>
              </w:rPr>
              <w:t>Planuojant pažangos veiklas (</w:t>
            </w:r>
            <w:proofErr w:type="spellStart"/>
            <w:r>
              <w:rPr>
                <w:sz w:val="22"/>
                <w:szCs w:val="22"/>
              </w:rPr>
              <w:t>poveikles</w:t>
            </w:r>
            <w:proofErr w:type="spellEnd"/>
            <w:r>
              <w:rPr>
                <w:sz w:val="22"/>
                <w:szCs w:val="22"/>
              </w:rPr>
              <w:t>) atsižvelgta į šiuos sprendinius:</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468"/>
            </w:tblGrid>
            <w:tr w:rsidR="003A2F5F" w:rsidRPr="001464C5" w14:paraId="41A603C4" w14:textId="77777777">
              <w:trPr>
                <w:trHeight w:val="244"/>
                <w:jc w:val="center"/>
              </w:trPr>
              <w:tc>
                <w:tcPr>
                  <w:tcW w:w="4477" w:type="dxa"/>
                  <w:vAlign w:val="center"/>
                </w:tcPr>
                <w:p w14:paraId="2334A30E" w14:textId="77777777" w:rsidR="003A2F5F" w:rsidRPr="001464C5" w:rsidRDefault="003A2F5F">
                  <w:pPr>
                    <w:tabs>
                      <w:tab w:val="left" w:pos="284"/>
                      <w:tab w:val="left" w:pos="860"/>
                    </w:tabs>
                    <w:jc w:val="center"/>
                    <w:rPr>
                      <w:b/>
                      <w:bCs/>
                      <w:sz w:val="20"/>
                    </w:rPr>
                  </w:pPr>
                  <w:r w:rsidRPr="5949743F">
                    <w:rPr>
                      <w:b/>
                      <w:bCs/>
                      <w:sz w:val="20"/>
                    </w:rPr>
                    <w:t>Sprendinys</w:t>
                  </w:r>
                  <w:r w:rsidRPr="63291D30">
                    <w:rPr>
                      <w:b/>
                      <w:bCs/>
                      <w:sz w:val="20"/>
                    </w:rPr>
                    <w:t xml:space="preserve"> (priemonė)</w:t>
                  </w:r>
                </w:p>
              </w:tc>
              <w:tc>
                <w:tcPr>
                  <w:tcW w:w="4468" w:type="dxa"/>
                  <w:vAlign w:val="center"/>
                </w:tcPr>
                <w:p w14:paraId="3560122C" w14:textId="77777777" w:rsidR="003A2F5F" w:rsidRDefault="003A2F5F">
                  <w:pPr>
                    <w:tabs>
                      <w:tab w:val="left" w:pos="284"/>
                    </w:tabs>
                    <w:jc w:val="center"/>
                    <w:rPr>
                      <w:b/>
                      <w:bCs/>
                      <w:sz w:val="20"/>
                    </w:rPr>
                  </w:pPr>
                  <w:r w:rsidRPr="5949743F">
                    <w:rPr>
                      <w:b/>
                      <w:bCs/>
                      <w:sz w:val="20"/>
                    </w:rPr>
                    <w:t>Veikla (</w:t>
                  </w:r>
                  <w:proofErr w:type="spellStart"/>
                  <w:r w:rsidRPr="5949743F">
                    <w:rPr>
                      <w:b/>
                      <w:bCs/>
                      <w:sz w:val="20"/>
                    </w:rPr>
                    <w:t>poveiklė</w:t>
                  </w:r>
                  <w:proofErr w:type="spellEnd"/>
                  <w:r w:rsidRPr="5949743F">
                    <w:rPr>
                      <w:b/>
                      <w:bCs/>
                      <w:sz w:val="20"/>
                    </w:rPr>
                    <w:t>)</w:t>
                  </w:r>
                </w:p>
              </w:tc>
            </w:tr>
            <w:tr w:rsidR="003A2F5F" w:rsidRPr="001464C5" w14:paraId="1BAA3438" w14:textId="77777777">
              <w:trPr>
                <w:trHeight w:val="2048"/>
                <w:jc w:val="center"/>
              </w:trPr>
              <w:tc>
                <w:tcPr>
                  <w:tcW w:w="4477" w:type="dxa"/>
                </w:tcPr>
                <w:p w14:paraId="18EB519E" w14:textId="77777777" w:rsidR="003A2F5F" w:rsidRPr="001464C5" w:rsidRDefault="003A2F5F">
                  <w:pPr>
                    <w:tabs>
                      <w:tab w:val="left" w:pos="284"/>
                      <w:tab w:val="left" w:pos="860"/>
                    </w:tabs>
                    <w:spacing w:after="120"/>
                    <w:jc w:val="both"/>
                    <w:rPr>
                      <w:sz w:val="18"/>
                      <w:szCs w:val="18"/>
                    </w:rPr>
                  </w:pPr>
                  <w:r w:rsidRPr="00CC6734">
                    <w:rPr>
                      <w:b/>
                      <w:bCs/>
                      <w:sz w:val="18"/>
                      <w:szCs w:val="18"/>
                    </w:rPr>
                    <w:t>68. Atsparumas klimato kaitai ir aplinkos kokybė. Vystant</w:t>
                  </w:r>
                  <w:r w:rsidRPr="000E7D82">
                    <w:rPr>
                      <w:sz w:val="18"/>
                      <w:szCs w:val="18"/>
                    </w:rPr>
                    <w:t xml:space="preserve"> miestus atsižvelgti į urbanizuotų teritorijų vietos geografinės ir geologinės sąrangos ypatumus. Planavimo ir projektavimo etapuose įvertinti klimato kaitos grėsmes. Identifikuoti  vietoves, kur kyla potvynių, purvo nuošliaužų, erozijos grėsmė (vietovės nustatomus pagal  Lietuvos požeminio vandens proveržio rizikos zonų, ekogeologinius, teritorijų šlaitų stabilumo vertinimo žemėlapius ir kt.). Su klimato kaita siejami sprendiniai turi būti integruoti į rengiamas klimato kaitos programas, atnaujinti ekstremalių situacijų valdymo planus, rengti prisitaikymo prie klimato kaitos planus.</w:t>
                  </w:r>
                </w:p>
              </w:tc>
              <w:tc>
                <w:tcPr>
                  <w:tcW w:w="4468" w:type="dxa"/>
                </w:tcPr>
                <w:p w14:paraId="16A6E4F4" w14:textId="77777777" w:rsidR="003A2F5F" w:rsidRDefault="003A2F5F">
                  <w:pPr>
                    <w:tabs>
                      <w:tab w:val="left" w:pos="284"/>
                    </w:tabs>
                    <w:rPr>
                      <w:sz w:val="18"/>
                      <w:szCs w:val="18"/>
                    </w:rPr>
                  </w:pPr>
                  <w:r w:rsidRPr="5949743F">
                    <w:rPr>
                      <w:color w:val="000000" w:themeColor="text1"/>
                      <w:sz w:val="18"/>
                      <w:szCs w:val="18"/>
                    </w:rPr>
                    <w:t>1.</w:t>
                  </w:r>
                  <w:r>
                    <w:rPr>
                      <w:color w:val="000000" w:themeColor="text1"/>
                      <w:sz w:val="18"/>
                      <w:szCs w:val="18"/>
                    </w:rPr>
                    <w:t>3</w:t>
                  </w:r>
                  <w:r w:rsidRPr="5949743F">
                    <w:rPr>
                      <w:color w:val="000000" w:themeColor="text1"/>
                      <w:sz w:val="18"/>
                      <w:szCs w:val="18"/>
                    </w:rPr>
                    <w:t>. Potvynių grėsmės ir rizikos žemėlapių atnaujinimas ir  valdymo planų parengimas</w:t>
                  </w:r>
                </w:p>
              </w:tc>
            </w:tr>
            <w:tr w:rsidR="003A2F5F" w:rsidRPr="001464C5" w14:paraId="60DAA039" w14:textId="77777777">
              <w:trPr>
                <w:trHeight w:val="1550"/>
                <w:jc w:val="center"/>
              </w:trPr>
              <w:tc>
                <w:tcPr>
                  <w:tcW w:w="4477" w:type="dxa"/>
                </w:tcPr>
                <w:p w14:paraId="6BA1F812" w14:textId="77777777" w:rsidR="003A2F5F" w:rsidRPr="5949743F" w:rsidRDefault="003A2F5F">
                  <w:pPr>
                    <w:tabs>
                      <w:tab w:val="left" w:pos="284"/>
                      <w:tab w:val="left" w:pos="860"/>
                    </w:tabs>
                    <w:jc w:val="both"/>
                    <w:rPr>
                      <w:sz w:val="18"/>
                      <w:szCs w:val="18"/>
                    </w:rPr>
                  </w:pPr>
                  <w:r w:rsidRPr="002F6FD8">
                    <w:rPr>
                      <w:sz w:val="18"/>
                      <w:szCs w:val="18"/>
                    </w:rPr>
                    <w:t>306. Sukurti inžinerinių sistemų prisitaikymo prie klimato kaitos reguliavimą, atrinkti technologinius sprendimus klimato kaitos poveikio prevencijai ir klimato kaitos poveikio mažinimui, parengti reikiamų tyrimų pagal inžinerinių sistemų pobūdį programas bei juos vykdančius specialistus, diegti klimato kaitos poveikio inžinerinei infrastruktūrai stebėsenos mechanizmus.</w:t>
                  </w:r>
                </w:p>
              </w:tc>
              <w:tc>
                <w:tcPr>
                  <w:tcW w:w="4468" w:type="dxa"/>
                </w:tcPr>
                <w:p w14:paraId="3FB6BF6D" w14:textId="77777777" w:rsidR="003A2F5F" w:rsidRPr="5949743F" w:rsidRDefault="003A2F5F">
                  <w:pPr>
                    <w:tabs>
                      <w:tab w:val="left" w:pos="284"/>
                    </w:tabs>
                    <w:ind w:left="-57" w:right="-57"/>
                    <w:rPr>
                      <w:color w:val="000000" w:themeColor="text1"/>
                      <w:sz w:val="18"/>
                      <w:szCs w:val="18"/>
                    </w:rPr>
                  </w:pPr>
                  <w:r w:rsidRPr="5949743F">
                    <w:rPr>
                      <w:color w:val="000000" w:themeColor="text1"/>
                      <w:sz w:val="18"/>
                      <w:szCs w:val="18"/>
                    </w:rPr>
                    <w:t>1.1. Potvynių rizikos  mažinimo priemonių įgyvendinimas</w:t>
                  </w:r>
                </w:p>
              </w:tc>
            </w:tr>
            <w:tr w:rsidR="003A2F5F" w:rsidRPr="001464C5" w14:paraId="5A58CA2F" w14:textId="77777777">
              <w:trPr>
                <w:trHeight w:val="624"/>
                <w:jc w:val="center"/>
              </w:trPr>
              <w:tc>
                <w:tcPr>
                  <w:tcW w:w="4477" w:type="dxa"/>
                </w:tcPr>
                <w:p w14:paraId="3E418C90" w14:textId="77777777" w:rsidR="003A2F5F" w:rsidRPr="00F8687A" w:rsidRDefault="003A2F5F">
                  <w:pPr>
                    <w:tabs>
                      <w:tab w:val="left" w:pos="284"/>
                      <w:tab w:val="left" w:pos="860"/>
                    </w:tabs>
                    <w:rPr>
                      <w:sz w:val="18"/>
                      <w:szCs w:val="18"/>
                    </w:rPr>
                  </w:pPr>
                  <w:r w:rsidRPr="00CC6734">
                    <w:rPr>
                      <w:b/>
                      <w:bCs/>
                      <w:sz w:val="18"/>
                      <w:szCs w:val="18"/>
                    </w:rPr>
                    <w:t>372.</w:t>
                  </w:r>
                  <w:r w:rsidRPr="00F8687A">
                    <w:rPr>
                      <w:sz w:val="18"/>
                      <w:szCs w:val="18"/>
                    </w:rPr>
                    <w:t xml:space="preserve"> </w:t>
                  </w:r>
                  <w:r w:rsidRPr="008E0199">
                    <w:rPr>
                      <w:b/>
                      <w:bCs/>
                      <w:sz w:val="18"/>
                      <w:szCs w:val="18"/>
                    </w:rPr>
                    <w:t>Gamtinio karkaso vystymas urbanizuotose teritorijose.</w:t>
                  </w:r>
                  <w:r>
                    <w:rPr>
                      <w:sz w:val="18"/>
                      <w:szCs w:val="18"/>
                    </w:rPr>
                    <w:t xml:space="preserve"> </w:t>
                  </w:r>
                  <w:r w:rsidRPr="00F8687A">
                    <w:rPr>
                      <w:sz w:val="18"/>
                      <w:szCs w:val="18"/>
                    </w:rPr>
                    <w:t xml:space="preserve">Didinant urbanizuotų teritorijų </w:t>
                  </w:r>
                  <w:proofErr w:type="spellStart"/>
                  <w:r w:rsidRPr="00F8687A">
                    <w:rPr>
                      <w:sz w:val="18"/>
                      <w:szCs w:val="18"/>
                    </w:rPr>
                    <w:t>geo</w:t>
                  </w:r>
                  <w:r>
                    <w:rPr>
                      <w:sz w:val="18"/>
                      <w:szCs w:val="18"/>
                    </w:rPr>
                    <w:t>e</w:t>
                  </w:r>
                  <w:r w:rsidRPr="00F8687A">
                    <w:rPr>
                      <w:sz w:val="18"/>
                      <w:szCs w:val="18"/>
                    </w:rPr>
                    <w:t>kologinį</w:t>
                  </w:r>
                  <w:proofErr w:type="spellEnd"/>
                  <w:r w:rsidRPr="00F8687A">
                    <w:rPr>
                      <w:sz w:val="18"/>
                      <w:szCs w:val="18"/>
                    </w:rPr>
                    <w:t xml:space="preserve"> potencialą, siekiant sudaryti sąlygas natūralių procesų raiškai, užtikrinant miestų mikroklimato reguliavimo prielaidas, didinant urbanizuotų teritorijų prisitaikymo prie ekstremalių klimato reiškinių galimybes bei gerinant gyvenimo ir aplinkos sąlygas:  </w:t>
                  </w:r>
                </w:p>
                <w:p w14:paraId="73BA52B1" w14:textId="77777777" w:rsidR="003A2F5F" w:rsidRPr="00F8687A" w:rsidRDefault="003A2F5F">
                  <w:pPr>
                    <w:tabs>
                      <w:tab w:val="left" w:pos="284"/>
                      <w:tab w:val="left" w:pos="860"/>
                    </w:tabs>
                    <w:rPr>
                      <w:sz w:val="18"/>
                      <w:szCs w:val="18"/>
                    </w:rPr>
                  </w:pPr>
                  <w:r w:rsidRPr="00F8687A">
                    <w:rPr>
                      <w:sz w:val="18"/>
                      <w:szCs w:val="18"/>
                    </w:rPr>
                    <w:t xml:space="preserve">372.1. didinti vyraujančio žemo </w:t>
                  </w:r>
                  <w:proofErr w:type="spellStart"/>
                  <w:r w:rsidRPr="00F8687A">
                    <w:rPr>
                      <w:sz w:val="18"/>
                      <w:szCs w:val="18"/>
                    </w:rPr>
                    <w:t>geoekologinio</w:t>
                  </w:r>
                  <w:proofErr w:type="spellEnd"/>
                  <w:r w:rsidRPr="00F8687A">
                    <w:rPr>
                      <w:sz w:val="18"/>
                      <w:szCs w:val="18"/>
                    </w:rPr>
                    <w:t xml:space="preserve"> potencialo teritorijose gamtiniam karkasui priskirtų teritorijų natūralumą, stabilumą ir atsparumą išoriniam poveikiui, </w:t>
                  </w:r>
                  <w:r w:rsidRPr="00F8687A">
                    <w:rPr>
                      <w:sz w:val="18"/>
                      <w:szCs w:val="18"/>
                    </w:rPr>
                    <w:lastRenderedPageBreak/>
                    <w:t xml:space="preserve">sudaryti palankias sąlygas biologinei įvairovei, formuoti žaliosios infrastruktūros objektus. </w:t>
                  </w:r>
                </w:p>
                <w:p w14:paraId="4E033D19" w14:textId="77777777" w:rsidR="003A2F5F" w:rsidRPr="5949743F" w:rsidRDefault="003A2F5F">
                  <w:pPr>
                    <w:tabs>
                      <w:tab w:val="left" w:pos="284"/>
                      <w:tab w:val="left" w:pos="860"/>
                    </w:tabs>
                    <w:spacing w:after="120"/>
                    <w:jc w:val="both"/>
                    <w:rPr>
                      <w:sz w:val="18"/>
                      <w:szCs w:val="18"/>
                    </w:rPr>
                  </w:pPr>
                  <w:r w:rsidRPr="00F8687A">
                    <w:rPr>
                      <w:sz w:val="18"/>
                      <w:szCs w:val="18"/>
                    </w:rPr>
                    <w:t>372.2. išsaugoti ir stiprinti ekosistemų paslaugas esamuose ir naujai kuriamuose želdynuose, miškuose, paviršinio vandens telkiniuose ir jų pakrantėse, pelkėse, požeminio vandens iškrovos srityse, užliejamose teritorijose, kitose šlapynėse ir vietovėse, kuriose vyksta natūralūs gamtini</w:t>
                  </w:r>
                  <w:r>
                    <w:rPr>
                      <w:sz w:val="18"/>
                      <w:szCs w:val="18"/>
                    </w:rPr>
                    <w:t>a</w:t>
                  </w:r>
                  <w:r w:rsidRPr="00F8687A">
                    <w:rPr>
                      <w:sz w:val="18"/>
                      <w:szCs w:val="18"/>
                    </w:rPr>
                    <w:t>i procesai</w:t>
                  </w:r>
                  <w:r>
                    <w:rPr>
                      <w:sz w:val="18"/>
                      <w:szCs w:val="18"/>
                    </w:rPr>
                    <w:t>.</w:t>
                  </w:r>
                  <w:r w:rsidRPr="00F8687A">
                    <w:rPr>
                      <w:sz w:val="18"/>
                      <w:szCs w:val="18"/>
                    </w:rPr>
                    <w:t xml:space="preserve"> </w:t>
                  </w:r>
                </w:p>
              </w:tc>
              <w:tc>
                <w:tcPr>
                  <w:tcW w:w="4468" w:type="dxa"/>
                </w:tcPr>
                <w:p w14:paraId="6D4BB807" w14:textId="3FEE678F" w:rsidR="003A2F5F" w:rsidRDefault="003A2F5F">
                  <w:pPr>
                    <w:tabs>
                      <w:tab w:val="left" w:pos="284"/>
                    </w:tabs>
                    <w:spacing w:after="120"/>
                    <w:jc w:val="both"/>
                    <w:rPr>
                      <w:color w:val="000000" w:themeColor="text1"/>
                      <w:sz w:val="18"/>
                      <w:szCs w:val="18"/>
                    </w:rPr>
                  </w:pPr>
                  <w:r>
                    <w:rPr>
                      <w:color w:val="000000" w:themeColor="text1"/>
                      <w:sz w:val="18"/>
                      <w:szCs w:val="18"/>
                    </w:rPr>
                    <w:lastRenderedPageBreak/>
                    <w:t>1.2.</w:t>
                  </w:r>
                  <w:r w:rsidRPr="5949743F">
                    <w:rPr>
                      <w:color w:val="000000" w:themeColor="text1"/>
                      <w:sz w:val="18"/>
                      <w:szCs w:val="18"/>
                    </w:rPr>
                    <w:t xml:space="preserve"> </w:t>
                  </w:r>
                  <w:r>
                    <w:rPr>
                      <w:color w:val="000000" w:themeColor="text1"/>
                      <w:sz w:val="18"/>
                      <w:szCs w:val="18"/>
                    </w:rPr>
                    <w:t>P</w:t>
                  </w:r>
                  <w:r w:rsidRPr="5949743F">
                    <w:rPr>
                      <w:color w:val="000000" w:themeColor="text1"/>
                      <w:sz w:val="18"/>
                      <w:szCs w:val="18"/>
                    </w:rPr>
                    <w:t xml:space="preserve">ažeistų upių </w:t>
                  </w:r>
                  <w:proofErr w:type="spellStart"/>
                  <w:r w:rsidRPr="5949743F">
                    <w:rPr>
                      <w:color w:val="000000" w:themeColor="text1"/>
                      <w:sz w:val="18"/>
                      <w:szCs w:val="18"/>
                    </w:rPr>
                    <w:t>hidromorfologinių</w:t>
                  </w:r>
                  <w:proofErr w:type="spellEnd"/>
                  <w:r w:rsidRPr="5949743F">
                    <w:rPr>
                      <w:color w:val="000000" w:themeColor="text1"/>
                      <w:sz w:val="18"/>
                      <w:szCs w:val="18"/>
                    </w:rPr>
                    <w:t xml:space="preserve"> savybių </w:t>
                  </w:r>
                  <w:r>
                    <w:rPr>
                      <w:color w:val="000000" w:themeColor="text1"/>
                      <w:sz w:val="18"/>
                      <w:szCs w:val="18"/>
                    </w:rPr>
                    <w:t>atkūrimas</w:t>
                  </w:r>
                </w:p>
                <w:p w14:paraId="0CDFDD7B" w14:textId="77777777" w:rsidR="003A2F5F" w:rsidRDefault="003A2F5F">
                  <w:pPr>
                    <w:tabs>
                      <w:tab w:val="left" w:pos="284"/>
                    </w:tabs>
                    <w:spacing w:after="120"/>
                    <w:jc w:val="both"/>
                    <w:rPr>
                      <w:color w:val="000000" w:themeColor="text1"/>
                      <w:sz w:val="18"/>
                      <w:szCs w:val="18"/>
                    </w:rPr>
                  </w:pPr>
                  <w:r w:rsidRPr="5949743F">
                    <w:rPr>
                      <w:color w:val="000000" w:themeColor="text1"/>
                      <w:sz w:val="18"/>
                      <w:szCs w:val="18"/>
                    </w:rPr>
                    <w:t>1.</w:t>
                  </w:r>
                  <w:r>
                    <w:rPr>
                      <w:color w:val="000000" w:themeColor="text1"/>
                      <w:sz w:val="18"/>
                      <w:szCs w:val="18"/>
                    </w:rPr>
                    <w:t>3</w:t>
                  </w:r>
                  <w:r w:rsidRPr="5949743F">
                    <w:rPr>
                      <w:color w:val="000000" w:themeColor="text1"/>
                      <w:sz w:val="18"/>
                      <w:szCs w:val="18"/>
                    </w:rPr>
                    <w:t>. Potvynių grėsmės ir rizikos žemėlapių atnaujinimas ir  valdymo planų parengimas</w:t>
                  </w:r>
                </w:p>
                <w:p w14:paraId="034071C2" w14:textId="77777777" w:rsidR="003A2F5F" w:rsidRPr="5949743F" w:rsidRDefault="003A2F5F">
                  <w:pPr>
                    <w:tabs>
                      <w:tab w:val="left" w:pos="284"/>
                    </w:tabs>
                    <w:rPr>
                      <w:color w:val="000000" w:themeColor="text1"/>
                      <w:sz w:val="18"/>
                      <w:szCs w:val="18"/>
                    </w:rPr>
                  </w:pPr>
                </w:p>
              </w:tc>
            </w:tr>
            <w:tr w:rsidR="003A2F5F" w:rsidRPr="001464C5" w14:paraId="32D88B7A" w14:textId="77777777">
              <w:trPr>
                <w:trHeight w:val="244"/>
                <w:jc w:val="center"/>
              </w:trPr>
              <w:tc>
                <w:tcPr>
                  <w:tcW w:w="4477" w:type="dxa"/>
                </w:tcPr>
                <w:p w14:paraId="70220B17" w14:textId="77777777" w:rsidR="003A2F5F" w:rsidRDefault="003A2F5F">
                  <w:pPr>
                    <w:tabs>
                      <w:tab w:val="left" w:pos="284"/>
                      <w:tab w:val="left" w:pos="860"/>
                    </w:tabs>
                    <w:jc w:val="both"/>
                    <w:rPr>
                      <w:sz w:val="18"/>
                      <w:szCs w:val="18"/>
                    </w:rPr>
                  </w:pPr>
                  <w:r w:rsidRPr="00DF7DEA">
                    <w:rPr>
                      <w:sz w:val="18"/>
                      <w:szCs w:val="18"/>
                    </w:rPr>
                    <w:t xml:space="preserve">412. Lietuvos teritorijoje yra keturios (4) į UNESCO Pasaulio paveldo sąrašą įrašytos vietovės – materialaus paveldo vertybės: Vilniaus istorinis centras, Kuršių nerija, Kernavės archeologinė vietovė ir </w:t>
                  </w:r>
                  <w:proofErr w:type="spellStart"/>
                  <w:r w:rsidRPr="00DF7DEA">
                    <w:rPr>
                      <w:sz w:val="18"/>
                      <w:szCs w:val="18"/>
                    </w:rPr>
                    <w:t>Struvės</w:t>
                  </w:r>
                  <w:proofErr w:type="spellEnd"/>
                  <w:r w:rsidRPr="00DF7DEA">
                    <w:rPr>
                      <w:sz w:val="18"/>
                      <w:szCs w:val="18"/>
                    </w:rPr>
                    <w:t xml:space="preserve"> geodezinis lankas (Lietuvos teritorijoje – lanko 3 punktai). Į UNESCO tarptautinį „Žmogus ir biosfera“ rezervatų tinklą įrašytas Žuvinto biosferos rezervatas, Europos paveldo ženklo sąraše yra 44 Kauno tarpukario modernizmo architektūros objektai. Lietuvos valstybė, vykdydama tarptautinius įsipareigojimus pasaulio kultūros paveldo sąraše registruotų, esančių Lietuvos teritorijoje, vertybių atžvilgiu, organizuoja valdymo, išsaugojimo, mokslinių tyrimų, kaitos (įskaitant klimato) stebėsenos, pritaikymo bendruomenių gyvenimui ir </w:t>
                  </w:r>
                  <w:proofErr w:type="spellStart"/>
                  <w:r w:rsidRPr="00DF7DEA">
                    <w:rPr>
                      <w:sz w:val="18"/>
                      <w:szCs w:val="18"/>
                    </w:rPr>
                    <w:t>įveiklinimo</w:t>
                  </w:r>
                  <w:proofErr w:type="spellEnd"/>
                  <w:r w:rsidRPr="00DF7DEA">
                    <w:rPr>
                      <w:sz w:val="18"/>
                      <w:szCs w:val="18"/>
                    </w:rPr>
                    <w:t xml:space="preserve"> įvairioms tausojančioms funkcijoms darbus, tikslina išskirtinės visuotinės vertės aprašus, rengia periodines ataskaitas, randa naujus objektus, vertus įrašymo į UNESCO pasaulio paveldo sąrašą, rengia jų paraiškas. Įgyvendinant sprendinius būtina:</w:t>
                  </w:r>
                </w:p>
                <w:p w14:paraId="65105648" w14:textId="77777777" w:rsidR="003A2F5F" w:rsidRDefault="003A2F5F">
                  <w:pPr>
                    <w:tabs>
                      <w:tab w:val="left" w:pos="284"/>
                      <w:tab w:val="left" w:pos="860"/>
                    </w:tabs>
                    <w:spacing w:after="120"/>
                    <w:jc w:val="both"/>
                    <w:rPr>
                      <w:sz w:val="18"/>
                      <w:szCs w:val="18"/>
                    </w:rPr>
                  </w:pPr>
                  <w:r w:rsidRPr="001532B3">
                    <w:rPr>
                      <w:sz w:val="18"/>
                      <w:szCs w:val="18"/>
                    </w:rPr>
                    <w:t xml:space="preserve">412.4. taikyti pažangias technologijas ir metodus pasaulio paveldo vietovių apsaugai nuo klimato kaitos, saugoti povandeninės archeologijos artefaktus, rastus Kuršių nerijos pakrančių vandenyse, tikslams įgyvendinti </w:t>
                  </w:r>
                  <w:proofErr w:type="spellStart"/>
                  <w:r w:rsidRPr="001532B3">
                    <w:rPr>
                      <w:sz w:val="18"/>
                      <w:szCs w:val="18"/>
                    </w:rPr>
                    <w:t>įveiklinti</w:t>
                  </w:r>
                  <w:proofErr w:type="spellEnd"/>
                  <w:r w:rsidRPr="001532B3">
                    <w:rPr>
                      <w:sz w:val="18"/>
                      <w:szCs w:val="18"/>
                    </w:rPr>
                    <w:t xml:space="preserve"> kultūros paveldo kompetencijų centrų tinklo generuojamą mokslinį potencialą</w:t>
                  </w:r>
                  <w:r>
                    <w:rPr>
                      <w:sz w:val="18"/>
                      <w:szCs w:val="18"/>
                    </w:rPr>
                    <w:t>.</w:t>
                  </w:r>
                </w:p>
              </w:tc>
              <w:tc>
                <w:tcPr>
                  <w:tcW w:w="4468" w:type="dxa"/>
                </w:tcPr>
                <w:p w14:paraId="3ECAFBC5" w14:textId="3807C17A" w:rsidR="003A2F5F" w:rsidRDefault="003A2F5F">
                  <w:pPr>
                    <w:tabs>
                      <w:tab w:val="left" w:pos="284"/>
                    </w:tabs>
                    <w:jc w:val="both"/>
                    <w:rPr>
                      <w:sz w:val="18"/>
                      <w:szCs w:val="18"/>
                    </w:rPr>
                  </w:pPr>
                  <w:r w:rsidRPr="5949743F">
                    <w:rPr>
                      <w:color w:val="000000" w:themeColor="text1"/>
                      <w:sz w:val="18"/>
                      <w:szCs w:val="18"/>
                    </w:rPr>
                    <w:t>2.2. Pajūrio juostos tvarkymo priemonių įgyvendinimas Lietuvos Baltijos jūros Kuršių nerijos kranto ruože</w:t>
                  </w:r>
                </w:p>
                <w:p w14:paraId="0C2998D3" w14:textId="77777777" w:rsidR="003A2F5F" w:rsidRDefault="003A2F5F">
                  <w:pPr>
                    <w:tabs>
                      <w:tab w:val="left" w:pos="284"/>
                    </w:tabs>
                    <w:jc w:val="both"/>
                    <w:rPr>
                      <w:sz w:val="18"/>
                      <w:szCs w:val="18"/>
                    </w:rPr>
                  </w:pPr>
                </w:p>
              </w:tc>
            </w:tr>
            <w:tr w:rsidR="003A2F5F" w:rsidRPr="001464C5" w14:paraId="56D45FAE" w14:textId="77777777">
              <w:trPr>
                <w:trHeight w:val="244"/>
                <w:jc w:val="center"/>
              </w:trPr>
              <w:tc>
                <w:tcPr>
                  <w:tcW w:w="4477" w:type="dxa"/>
                </w:tcPr>
                <w:p w14:paraId="78EDD9BA" w14:textId="77777777" w:rsidR="003A2F5F" w:rsidRDefault="003A2F5F">
                  <w:pPr>
                    <w:tabs>
                      <w:tab w:val="left" w:pos="284"/>
                    </w:tabs>
                    <w:rPr>
                      <w:sz w:val="18"/>
                      <w:szCs w:val="18"/>
                    </w:rPr>
                  </w:pPr>
                  <w:r w:rsidRPr="00CC6734">
                    <w:rPr>
                      <w:b/>
                      <w:bCs/>
                      <w:sz w:val="18"/>
                      <w:szCs w:val="18"/>
                    </w:rPr>
                    <w:t>479.</w:t>
                  </w:r>
                  <w:r w:rsidRPr="007B5E7C">
                    <w:rPr>
                      <w:sz w:val="18"/>
                      <w:szCs w:val="18"/>
                    </w:rPr>
                    <w:t xml:space="preserve"> </w:t>
                  </w:r>
                  <w:r w:rsidRPr="007B5E7C">
                    <w:rPr>
                      <w:b/>
                      <w:bCs/>
                      <w:sz w:val="18"/>
                      <w:szCs w:val="18"/>
                    </w:rPr>
                    <w:t>Paviršinio vandens (vidaus vandenų išteklių) apsauga ir naudojimas.</w:t>
                  </w:r>
                  <w:r w:rsidRPr="007B5E7C">
                    <w:rPr>
                      <w:sz w:val="18"/>
                      <w:szCs w:val="18"/>
                    </w:rPr>
                    <w:t xml:space="preserve"> Pagrindiniai paviršinių vandens telkinių būklei poveikį darantys žmogaus ūkinės veiklos veiksniai yra pasklidoji ir sutelktoji tarša, sausinimo melioracija ir upių vagų ištiesinimas, hidroelektrinės ir iš kaimyninių šalių pernešamos tarptautinės taršos apkrovos. Siekiant užtikrinti, kad paviršinių vidaus vandens telkinių, Kuršių marių ir Baltijos jūros būklė būtų gera ir paviršiniai vandens telkiniai tiktų rekreacijos reikmėms tenkinti:</w:t>
                  </w:r>
                </w:p>
                <w:p w14:paraId="57C6A38A" w14:textId="77777777" w:rsidR="003A2F5F" w:rsidRPr="5949743F" w:rsidRDefault="003A2F5F">
                  <w:pPr>
                    <w:tabs>
                      <w:tab w:val="left" w:pos="284"/>
                    </w:tabs>
                    <w:rPr>
                      <w:sz w:val="18"/>
                      <w:szCs w:val="18"/>
                    </w:rPr>
                  </w:pPr>
                  <w:r w:rsidRPr="006036B0">
                    <w:rPr>
                      <w:sz w:val="18"/>
                      <w:szCs w:val="18"/>
                    </w:rPr>
                    <w:t>479.3. išsaugoti natūralaus hidrografinio tinklo struktūrą, jeigu yra galimybių, atkurti natūralius paviršinius vandens telkinius ar upių atkarpas, taip, kad ekologinė nauda būtų didžiausia; užtikrinti potvynių rizikos valdymo sistemos veikimą, nuolat atnaujinti potvynių rizikos valdymo planus</w:t>
                  </w:r>
                  <w:r>
                    <w:rPr>
                      <w:sz w:val="18"/>
                      <w:szCs w:val="18"/>
                    </w:rPr>
                    <w:t>.</w:t>
                  </w:r>
                </w:p>
              </w:tc>
              <w:tc>
                <w:tcPr>
                  <w:tcW w:w="4468" w:type="dxa"/>
                </w:tcPr>
                <w:p w14:paraId="7A7CBF6B" w14:textId="1C9627B6" w:rsidR="003A2F5F" w:rsidRDefault="003A2F5F">
                  <w:pPr>
                    <w:tabs>
                      <w:tab w:val="left" w:pos="284"/>
                    </w:tabs>
                    <w:spacing w:after="120"/>
                    <w:jc w:val="both"/>
                    <w:rPr>
                      <w:color w:val="000000" w:themeColor="text1"/>
                      <w:sz w:val="18"/>
                      <w:szCs w:val="18"/>
                    </w:rPr>
                  </w:pPr>
                  <w:r>
                    <w:rPr>
                      <w:color w:val="000000" w:themeColor="text1"/>
                      <w:sz w:val="18"/>
                      <w:szCs w:val="18"/>
                    </w:rPr>
                    <w:t>1.2.</w:t>
                  </w:r>
                  <w:r w:rsidRPr="5949743F">
                    <w:rPr>
                      <w:color w:val="000000" w:themeColor="text1"/>
                      <w:sz w:val="18"/>
                      <w:szCs w:val="18"/>
                    </w:rPr>
                    <w:t xml:space="preserve"> </w:t>
                  </w:r>
                  <w:r>
                    <w:rPr>
                      <w:color w:val="000000" w:themeColor="text1"/>
                      <w:sz w:val="18"/>
                      <w:szCs w:val="18"/>
                    </w:rPr>
                    <w:t>P</w:t>
                  </w:r>
                  <w:r w:rsidRPr="5949743F">
                    <w:rPr>
                      <w:color w:val="000000" w:themeColor="text1"/>
                      <w:sz w:val="18"/>
                      <w:szCs w:val="18"/>
                    </w:rPr>
                    <w:t xml:space="preserve">ažeistų upių </w:t>
                  </w:r>
                  <w:proofErr w:type="spellStart"/>
                  <w:r w:rsidRPr="5949743F">
                    <w:rPr>
                      <w:color w:val="000000" w:themeColor="text1"/>
                      <w:sz w:val="18"/>
                      <w:szCs w:val="18"/>
                    </w:rPr>
                    <w:t>hidromorfologinių</w:t>
                  </w:r>
                  <w:proofErr w:type="spellEnd"/>
                  <w:r w:rsidRPr="5949743F">
                    <w:rPr>
                      <w:color w:val="000000" w:themeColor="text1"/>
                      <w:sz w:val="18"/>
                      <w:szCs w:val="18"/>
                    </w:rPr>
                    <w:t xml:space="preserve"> savybių </w:t>
                  </w:r>
                  <w:r>
                    <w:rPr>
                      <w:color w:val="000000" w:themeColor="text1"/>
                      <w:sz w:val="18"/>
                      <w:szCs w:val="18"/>
                    </w:rPr>
                    <w:t>atkūrimas</w:t>
                  </w:r>
                </w:p>
                <w:p w14:paraId="1EC8675B" w14:textId="77777777" w:rsidR="003A2F5F" w:rsidRDefault="003A2F5F">
                  <w:pPr>
                    <w:tabs>
                      <w:tab w:val="left" w:pos="284"/>
                    </w:tabs>
                    <w:spacing w:after="120"/>
                    <w:jc w:val="both"/>
                    <w:rPr>
                      <w:color w:val="000000" w:themeColor="text1"/>
                      <w:sz w:val="18"/>
                      <w:szCs w:val="18"/>
                    </w:rPr>
                  </w:pPr>
                  <w:r w:rsidRPr="5949743F">
                    <w:rPr>
                      <w:color w:val="000000" w:themeColor="text1"/>
                      <w:sz w:val="18"/>
                      <w:szCs w:val="18"/>
                    </w:rPr>
                    <w:t>1.</w:t>
                  </w:r>
                  <w:r>
                    <w:rPr>
                      <w:color w:val="000000" w:themeColor="text1"/>
                      <w:sz w:val="18"/>
                      <w:szCs w:val="18"/>
                    </w:rPr>
                    <w:t>3</w:t>
                  </w:r>
                  <w:r w:rsidRPr="5949743F">
                    <w:rPr>
                      <w:color w:val="000000" w:themeColor="text1"/>
                      <w:sz w:val="18"/>
                      <w:szCs w:val="18"/>
                    </w:rPr>
                    <w:t>. Potvynių grėsmės ir rizikos žemėlapių atnaujinimas ir  valdymo planų parengimas</w:t>
                  </w:r>
                </w:p>
                <w:p w14:paraId="0931CEBA" w14:textId="77777777" w:rsidR="003A2F5F" w:rsidRPr="5949743F" w:rsidRDefault="003A2F5F">
                  <w:pPr>
                    <w:tabs>
                      <w:tab w:val="left" w:pos="284"/>
                    </w:tabs>
                    <w:rPr>
                      <w:color w:val="000000" w:themeColor="text1"/>
                      <w:sz w:val="18"/>
                      <w:szCs w:val="18"/>
                    </w:rPr>
                  </w:pPr>
                </w:p>
              </w:tc>
            </w:tr>
            <w:tr w:rsidR="009C0C41" w:rsidRPr="001464C5" w14:paraId="6A75F50B" w14:textId="77777777">
              <w:trPr>
                <w:trHeight w:val="244"/>
                <w:jc w:val="center"/>
              </w:trPr>
              <w:tc>
                <w:tcPr>
                  <w:tcW w:w="4477" w:type="dxa"/>
                </w:tcPr>
                <w:p w14:paraId="7B4B5458" w14:textId="027AAF9B" w:rsidR="009C0C41" w:rsidRPr="009C0C41" w:rsidRDefault="009C0C41" w:rsidP="009C0C41">
                  <w:pPr>
                    <w:tabs>
                      <w:tab w:val="left" w:pos="284"/>
                    </w:tabs>
                    <w:rPr>
                      <w:sz w:val="18"/>
                      <w:szCs w:val="18"/>
                    </w:rPr>
                  </w:pPr>
                  <w:r>
                    <w:rPr>
                      <w:sz w:val="18"/>
                      <w:szCs w:val="18"/>
                    </w:rPr>
                    <w:t xml:space="preserve">595. </w:t>
                  </w:r>
                  <w:r w:rsidRPr="00A15CE0">
                    <w:rPr>
                      <w:sz w:val="18"/>
                      <w:szCs w:val="18"/>
                    </w:rPr>
                    <w:t xml:space="preserve">Atsižvelgiant į galimus klimato kaitos pokyčius ir krantų erozijos intensyvėjimą užtikrinti nuolatinę jūros paplūdimių ir apsauginio kopagūbrio priežiūrą bei </w:t>
                  </w:r>
                  <w:proofErr w:type="spellStart"/>
                  <w:r w:rsidRPr="00A15CE0">
                    <w:rPr>
                      <w:sz w:val="18"/>
                      <w:szCs w:val="18"/>
                    </w:rPr>
                    <w:t>krantosaugos</w:t>
                  </w:r>
                  <w:proofErr w:type="spellEnd"/>
                  <w:r w:rsidRPr="00A15CE0">
                    <w:rPr>
                      <w:sz w:val="18"/>
                      <w:szCs w:val="18"/>
                    </w:rPr>
                    <w:t xml:space="preserve"> priemonių taikymą, sudarant galimybę paplūdimius atkurti naudojant jūroje esančius smėlio šaltinius ir uostuose iškasamą švarų gruntą. Inžinerines </w:t>
                  </w:r>
                  <w:proofErr w:type="spellStart"/>
                  <w:r w:rsidRPr="00A15CE0">
                    <w:rPr>
                      <w:sz w:val="18"/>
                      <w:szCs w:val="18"/>
                    </w:rPr>
                    <w:t>krantotvarkos</w:t>
                  </w:r>
                  <w:proofErr w:type="spellEnd"/>
                  <w:r w:rsidRPr="00A15CE0">
                    <w:rPr>
                      <w:sz w:val="18"/>
                      <w:szCs w:val="18"/>
                    </w:rPr>
                    <w:t xml:space="preserve"> priemones taikyti tik iškilus ekstremalioms grėsmėms kranto struktūrai ar gyventojų saugumui.</w:t>
                  </w:r>
                </w:p>
              </w:tc>
              <w:tc>
                <w:tcPr>
                  <w:tcW w:w="4468" w:type="dxa"/>
                </w:tcPr>
                <w:p w14:paraId="4BADD3C3" w14:textId="77777777" w:rsidR="004F728C" w:rsidRDefault="004F728C" w:rsidP="004F728C">
                  <w:pPr>
                    <w:tabs>
                      <w:tab w:val="left" w:pos="284"/>
                    </w:tabs>
                    <w:spacing w:after="120"/>
                    <w:jc w:val="both"/>
                    <w:rPr>
                      <w:sz w:val="18"/>
                      <w:szCs w:val="18"/>
                    </w:rPr>
                  </w:pPr>
                  <w:r w:rsidRPr="5949743F">
                    <w:rPr>
                      <w:color w:val="000000" w:themeColor="text1"/>
                      <w:sz w:val="18"/>
                      <w:szCs w:val="18"/>
                      <w:lang w:val="lt"/>
                    </w:rPr>
                    <w:t xml:space="preserve">2.1. Paplūdimio sąnašų papildymas smėliu </w:t>
                  </w:r>
                  <w:r w:rsidRPr="5949743F">
                    <w:rPr>
                      <w:color w:val="000000" w:themeColor="text1"/>
                      <w:sz w:val="18"/>
                      <w:szCs w:val="18"/>
                    </w:rPr>
                    <w:t>Palangos rekreacinės zonos ruože ir Šiaurinėje Šventosios rekreacinėje zonoje</w:t>
                  </w:r>
                </w:p>
                <w:p w14:paraId="66A1B209" w14:textId="77777777" w:rsidR="004F728C" w:rsidRDefault="004F728C" w:rsidP="004F728C">
                  <w:pPr>
                    <w:tabs>
                      <w:tab w:val="left" w:pos="284"/>
                    </w:tabs>
                    <w:spacing w:after="120"/>
                    <w:jc w:val="both"/>
                    <w:rPr>
                      <w:color w:val="000000" w:themeColor="text1"/>
                      <w:sz w:val="18"/>
                      <w:szCs w:val="18"/>
                    </w:rPr>
                  </w:pPr>
                  <w:r w:rsidRPr="5949743F">
                    <w:rPr>
                      <w:color w:val="000000" w:themeColor="text1"/>
                      <w:sz w:val="18"/>
                      <w:szCs w:val="18"/>
                    </w:rPr>
                    <w:t>2.2. Pajūrio juostos tvarkymo priemonių įgyvendinimas Lietuvos Baltijos jūros Kuršių nerijos kranto ruože</w:t>
                  </w:r>
                </w:p>
                <w:p w14:paraId="13EF9D65" w14:textId="77777777" w:rsidR="009C0C41" w:rsidRDefault="009C0C41">
                  <w:pPr>
                    <w:tabs>
                      <w:tab w:val="left" w:pos="284"/>
                    </w:tabs>
                    <w:spacing w:after="120"/>
                    <w:jc w:val="both"/>
                    <w:rPr>
                      <w:color w:val="000000" w:themeColor="text1"/>
                      <w:sz w:val="18"/>
                      <w:szCs w:val="18"/>
                    </w:rPr>
                  </w:pPr>
                </w:p>
              </w:tc>
            </w:tr>
            <w:tr w:rsidR="00A15CE0" w:rsidRPr="001464C5" w14:paraId="739F89FA" w14:textId="77777777">
              <w:trPr>
                <w:trHeight w:val="244"/>
                <w:jc w:val="center"/>
              </w:trPr>
              <w:tc>
                <w:tcPr>
                  <w:tcW w:w="4477" w:type="dxa"/>
                </w:tcPr>
                <w:p w14:paraId="07CB2583" w14:textId="6F680FCB" w:rsidR="00F93768" w:rsidRPr="007B5E7C" w:rsidRDefault="00F93768">
                  <w:pPr>
                    <w:tabs>
                      <w:tab w:val="left" w:pos="284"/>
                    </w:tabs>
                    <w:rPr>
                      <w:sz w:val="18"/>
                      <w:szCs w:val="18"/>
                    </w:rPr>
                  </w:pPr>
                  <w:r w:rsidRPr="00F93768">
                    <w:rPr>
                      <w:sz w:val="18"/>
                      <w:szCs w:val="18"/>
                    </w:rPr>
                    <w:t>596. Vadovaujantis Aplinkos ministerijos rengiama ir tvirtinama Jūros krantų tvarkymo programa ir įvertinus poreikius, tęsti Melnragės – Girulių ir pradėti Šventosios – Būtingės priekrantės papildymą uostų akvatorijose iškasamu švariu smėliu.</w:t>
                  </w:r>
                </w:p>
              </w:tc>
              <w:tc>
                <w:tcPr>
                  <w:tcW w:w="4468" w:type="dxa"/>
                </w:tcPr>
                <w:p w14:paraId="5F70F1CA" w14:textId="77777777" w:rsidR="00CB5334" w:rsidRDefault="00CB5334" w:rsidP="00CB5334">
                  <w:pPr>
                    <w:tabs>
                      <w:tab w:val="left" w:pos="284"/>
                    </w:tabs>
                    <w:spacing w:after="120"/>
                    <w:jc w:val="both"/>
                    <w:rPr>
                      <w:sz w:val="18"/>
                      <w:szCs w:val="18"/>
                    </w:rPr>
                  </w:pPr>
                  <w:r w:rsidRPr="5949743F">
                    <w:rPr>
                      <w:color w:val="000000" w:themeColor="text1"/>
                      <w:sz w:val="18"/>
                      <w:szCs w:val="18"/>
                      <w:lang w:val="lt"/>
                    </w:rPr>
                    <w:t xml:space="preserve">2.1. Paplūdimio sąnašų papildymas smėliu </w:t>
                  </w:r>
                  <w:r w:rsidRPr="5949743F">
                    <w:rPr>
                      <w:color w:val="000000" w:themeColor="text1"/>
                      <w:sz w:val="18"/>
                      <w:szCs w:val="18"/>
                    </w:rPr>
                    <w:t>Palangos rekreacinės zonos ruože ir Šiaurinėje Šventosios rekreacinėje zonoje</w:t>
                  </w:r>
                </w:p>
                <w:p w14:paraId="176AB49C" w14:textId="4B2B83ED" w:rsidR="00A15CE0" w:rsidRDefault="00A15CE0">
                  <w:pPr>
                    <w:tabs>
                      <w:tab w:val="left" w:pos="284"/>
                    </w:tabs>
                    <w:spacing w:after="120"/>
                    <w:jc w:val="both"/>
                    <w:rPr>
                      <w:color w:val="000000" w:themeColor="text1"/>
                      <w:sz w:val="18"/>
                      <w:szCs w:val="18"/>
                    </w:rPr>
                  </w:pPr>
                </w:p>
              </w:tc>
            </w:tr>
          </w:tbl>
          <w:p w14:paraId="2C677333" w14:textId="77777777" w:rsidR="003A2F5F" w:rsidRDefault="003A2F5F">
            <w:pPr>
              <w:tabs>
                <w:tab w:val="left" w:pos="598"/>
              </w:tabs>
              <w:jc w:val="both"/>
              <w:rPr>
                <w:i/>
                <w:color w:val="808080"/>
                <w:sz w:val="20"/>
              </w:rPr>
            </w:pPr>
            <w:r>
              <w:rPr>
                <w:i/>
                <w:color w:val="808080"/>
                <w:sz w:val="20"/>
              </w:rPr>
              <w:t xml:space="preserve"> </w:t>
            </w:r>
          </w:p>
        </w:tc>
      </w:tr>
    </w:tbl>
    <w:p w14:paraId="12DFDEDC" w14:textId="77777777" w:rsidR="003A2F5F" w:rsidRDefault="003A2F5F" w:rsidP="00370470">
      <w:pPr>
        <w:jc w:val="both"/>
        <w:rPr>
          <w:b/>
          <w:i/>
          <w:color w:val="808080"/>
          <w:sz w:val="20"/>
        </w:rPr>
      </w:pPr>
    </w:p>
    <w:p w14:paraId="5D7D7584" w14:textId="77777777" w:rsidR="00E44DC8" w:rsidRDefault="00E44DC8">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016D5226" w14:textId="77777777" w:rsidTr="00370470">
        <w:tc>
          <w:tcPr>
            <w:tcW w:w="9628" w:type="dxa"/>
            <w:shd w:val="clear" w:color="auto" w:fill="DBE5F1" w:themeFill="accent1" w:themeFillTint="33"/>
          </w:tcPr>
          <w:p w14:paraId="31123560" w14:textId="77777777" w:rsidR="00E44DC8" w:rsidRDefault="005C645F">
            <w:pPr>
              <w:keepNext/>
              <w:keepLines/>
              <w:jc w:val="center"/>
              <w:outlineLvl w:val="2"/>
              <w:rPr>
                <w:b/>
                <w:sz w:val="22"/>
                <w:szCs w:val="24"/>
              </w:rPr>
            </w:pPr>
            <w:r>
              <w:rPr>
                <w:b/>
                <w:sz w:val="22"/>
                <w:szCs w:val="24"/>
              </w:rPr>
              <w:lastRenderedPageBreak/>
              <w:t>ANTRASIS SKIRSNIS</w:t>
            </w:r>
          </w:p>
          <w:p w14:paraId="22967759" w14:textId="005B45FC" w:rsidR="00E44DC8" w:rsidRDefault="005C645F" w:rsidP="0086552D">
            <w:pPr>
              <w:keepNext/>
              <w:keepLines/>
              <w:jc w:val="center"/>
              <w:outlineLvl w:val="2"/>
              <w:rPr>
                <w:b/>
                <w:caps/>
                <w:sz w:val="22"/>
                <w:szCs w:val="24"/>
              </w:rPr>
            </w:pPr>
            <w:r>
              <w:rPr>
                <w:b/>
                <w:caps/>
                <w:sz w:val="22"/>
                <w:szCs w:val="24"/>
              </w:rPr>
              <w:t>PLĖTROS PROGRAMOS PAŽANGOS Priemonės GERIAUSIOS alternatyvos PASIRINKIMAS</w:t>
            </w:r>
          </w:p>
        </w:tc>
      </w:tr>
      <w:tr w:rsidR="00370470" w14:paraId="58013AB8" w14:textId="77777777" w:rsidTr="00370470">
        <w:tc>
          <w:tcPr>
            <w:tcW w:w="9628" w:type="dxa"/>
          </w:tcPr>
          <w:p w14:paraId="00EE7B6A" w14:textId="37C1830B" w:rsidR="00370470" w:rsidRDefault="00370470" w:rsidP="00370470">
            <w:pPr>
              <w:ind w:firstLine="567"/>
              <w:jc w:val="both"/>
              <w:rPr>
                <w:i/>
                <w:sz w:val="20"/>
                <w:szCs w:val="24"/>
              </w:rPr>
            </w:pPr>
            <w:r w:rsidRPr="00AA10DF">
              <w:rPr>
                <w:iCs/>
                <w:sz w:val="20"/>
              </w:rPr>
              <w:t>Pažangos priemonės išlaidų ir ekonominės naudos analizė parodė, kad ekonominės naudos ir išlaidų santykis ENIS yra didesnis nei 1 (ENIS reikšmė lygi 4,48).</w:t>
            </w:r>
          </w:p>
        </w:tc>
      </w:tr>
    </w:tbl>
    <w:p w14:paraId="58557630" w14:textId="77777777" w:rsidR="00E44DC8" w:rsidRDefault="00E44DC8">
      <w:pPr>
        <w:ind w:firstLine="567"/>
        <w:jc w:val="both"/>
        <w:rPr>
          <w:i/>
          <w:color w:val="808080"/>
          <w:sz w:val="20"/>
        </w:rPr>
      </w:pPr>
    </w:p>
    <w:p w14:paraId="61A3F470" w14:textId="77777777" w:rsidR="00E44DC8" w:rsidRDefault="005C645F">
      <w:pPr>
        <w:jc w:val="center"/>
        <w:rPr>
          <w:sz w:val="22"/>
          <w:szCs w:val="22"/>
        </w:rPr>
      </w:pPr>
      <w:r>
        <w:rPr>
          <w:sz w:val="22"/>
          <w:szCs w:val="22"/>
        </w:rPr>
        <w:t>___________________________</w:t>
      </w:r>
    </w:p>
    <w:sectPr w:rsidR="00E44DC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EDD84" w14:textId="77777777" w:rsidR="00F14BD6" w:rsidRDefault="00F14BD6">
      <w:pPr>
        <w:rPr>
          <w:sz w:val="22"/>
          <w:szCs w:val="22"/>
        </w:rPr>
      </w:pPr>
      <w:r>
        <w:rPr>
          <w:sz w:val="22"/>
          <w:szCs w:val="22"/>
        </w:rPr>
        <w:separator/>
      </w:r>
    </w:p>
  </w:endnote>
  <w:endnote w:type="continuationSeparator" w:id="0">
    <w:p w14:paraId="03E651EF" w14:textId="77777777" w:rsidR="00F14BD6" w:rsidRDefault="00F14BD6">
      <w:pPr>
        <w:rPr>
          <w:sz w:val="22"/>
          <w:szCs w:val="22"/>
        </w:rPr>
      </w:pPr>
      <w:r>
        <w:rPr>
          <w:sz w:val="22"/>
          <w:szCs w:val="22"/>
        </w:rPr>
        <w:continuationSeparator/>
      </w:r>
    </w:p>
  </w:endnote>
  <w:endnote w:type="continuationNotice" w:id="1">
    <w:p w14:paraId="35358833" w14:textId="77777777" w:rsidR="00F14BD6" w:rsidRDefault="00F14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4FC92"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474C"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A7265"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B8DA7" w14:textId="77777777" w:rsidR="00F14BD6" w:rsidRDefault="00F14BD6">
      <w:pPr>
        <w:rPr>
          <w:sz w:val="22"/>
          <w:szCs w:val="22"/>
        </w:rPr>
      </w:pPr>
      <w:r>
        <w:rPr>
          <w:sz w:val="22"/>
          <w:szCs w:val="22"/>
        </w:rPr>
        <w:separator/>
      </w:r>
    </w:p>
  </w:footnote>
  <w:footnote w:type="continuationSeparator" w:id="0">
    <w:p w14:paraId="026062E1" w14:textId="77777777" w:rsidR="00F14BD6" w:rsidRDefault="00F14BD6">
      <w:pPr>
        <w:rPr>
          <w:sz w:val="22"/>
          <w:szCs w:val="22"/>
        </w:rPr>
      </w:pPr>
      <w:r>
        <w:rPr>
          <w:sz w:val="22"/>
          <w:szCs w:val="22"/>
        </w:rPr>
        <w:continuationSeparator/>
      </w:r>
    </w:p>
  </w:footnote>
  <w:footnote w:type="continuationNotice" w:id="1">
    <w:p w14:paraId="050B6771" w14:textId="77777777" w:rsidR="00F14BD6" w:rsidRDefault="00F14BD6"/>
  </w:footnote>
  <w:footnote w:id="2">
    <w:p w14:paraId="7AF44460" w14:textId="77777777" w:rsidR="003A2F5F" w:rsidRPr="00AD4036" w:rsidRDefault="003A2F5F" w:rsidP="003A2F5F">
      <w:pPr>
        <w:pStyle w:val="FootnoteText"/>
        <w:rPr>
          <w:rFonts w:asciiTheme="majorBidi" w:hAnsiTheme="majorBidi" w:cstheme="majorBidi"/>
          <w:sz w:val="16"/>
          <w:szCs w:val="16"/>
        </w:rPr>
      </w:pPr>
      <w:r w:rsidRPr="00AD4036">
        <w:rPr>
          <w:rStyle w:val="FootnoteReference"/>
          <w:rFonts w:asciiTheme="majorBidi" w:hAnsiTheme="majorBidi" w:cstheme="majorBidi"/>
        </w:rPr>
        <w:footnoteRef/>
      </w:r>
      <w:r w:rsidRPr="00AD4036">
        <w:rPr>
          <w:rFonts w:asciiTheme="majorBidi" w:hAnsiTheme="majorBidi" w:cstheme="majorBidi"/>
          <w:sz w:val="16"/>
          <w:szCs w:val="16"/>
        </w:rPr>
        <w:t xml:space="preserve"> ES piliečių nuomonės apklausa klimato kaitos klausimais (Specialus Eurobarometras 538, 2023): </w:t>
      </w:r>
      <w:hyperlink r:id="rId1" w:history="1">
        <w:r w:rsidRPr="00AD4036">
          <w:rPr>
            <w:rStyle w:val="Hyperlink"/>
            <w:rFonts w:asciiTheme="majorBidi" w:hAnsiTheme="majorBidi" w:cstheme="majorBidi"/>
            <w:sz w:val="16"/>
            <w:szCs w:val="16"/>
          </w:rPr>
          <w:t>https://europa.eu/eurobarometer/surveys/detail/2954</w:t>
        </w:r>
      </w:hyperlink>
      <w:r w:rsidRPr="00AD4036">
        <w:rPr>
          <w:rFonts w:asciiTheme="majorBidi" w:hAnsiTheme="majorBidi" w:cstheme="majorBidi"/>
          <w:sz w:val="16"/>
          <w:szCs w:val="16"/>
        </w:rPr>
        <w:t xml:space="preserve"> </w:t>
      </w:r>
    </w:p>
  </w:footnote>
  <w:footnote w:id="3">
    <w:p w14:paraId="07F00CAB" w14:textId="77777777" w:rsidR="003A2F5F" w:rsidRPr="00AD4036" w:rsidRDefault="003A2F5F" w:rsidP="003A2F5F">
      <w:pPr>
        <w:pStyle w:val="FootnoteText"/>
        <w:ind w:right="-283"/>
        <w:jc w:val="both"/>
        <w:rPr>
          <w:rFonts w:asciiTheme="majorBidi" w:eastAsia="Times New Roman" w:hAnsiTheme="majorBidi" w:cstheme="majorBidi"/>
          <w:sz w:val="16"/>
          <w:szCs w:val="16"/>
        </w:rPr>
      </w:pPr>
      <w:r w:rsidRPr="00AD4036">
        <w:rPr>
          <w:rStyle w:val="FootnoteReference"/>
          <w:rFonts w:asciiTheme="majorBidi" w:eastAsia="Times New Roman" w:hAnsiTheme="majorBidi" w:cstheme="majorBidi"/>
        </w:rPr>
        <w:footnoteRef/>
      </w:r>
      <w:r w:rsidRPr="00AD4036">
        <w:rPr>
          <w:rFonts w:asciiTheme="majorBidi" w:eastAsia="Times New Roman" w:hAnsiTheme="majorBidi" w:cstheme="majorBidi"/>
          <w:sz w:val="16"/>
          <w:szCs w:val="16"/>
        </w:rPr>
        <w:t xml:space="preserve"> A. </w:t>
      </w:r>
      <w:r w:rsidRPr="00AD4036">
        <w:rPr>
          <w:rFonts w:asciiTheme="majorBidi" w:eastAsia="Times New Roman" w:hAnsiTheme="majorBidi" w:cstheme="majorBidi"/>
          <w:sz w:val="16"/>
          <w:szCs w:val="16"/>
        </w:rPr>
        <w:t xml:space="preserve">Balžekienė, A. Budžytė, A. Telešienė „Lietuvos gyventojų požiūriai į klimato kaitą ir energijos gamybos šaltinius“, 2020 , Kauno technologijos universitetas: </w:t>
      </w:r>
      <w:hyperlink r:id="rId2" w:history="1">
        <w:r w:rsidRPr="00AD4036">
          <w:rPr>
            <w:rStyle w:val="Hyperlink"/>
            <w:rFonts w:asciiTheme="majorBidi" w:eastAsia="Times New Roman" w:hAnsiTheme="majorBidi" w:cstheme="majorBidi"/>
            <w:sz w:val="16"/>
            <w:szCs w:val="16"/>
          </w:rPr>
          <w:t>https://www.ebooks.ktu.lt/eb/1519/lietuvos-gyventoju-poziuriai-i-klimato-kaita-ir-energijos-gamybos-saltinius-trumpoji-tyrimo-rezultatu-ataskaita/</w:t>
        </w:r>
      </w:hyperlink>
    </w:p>
  </w:footnote>
  <w:footnote w:id="4">
    <w:p w14:paraId="1F229DEB" w14:textId="77777777" w:rsidR="003A2F5F" w:rsidRPr="003A7882" w:rsidRDefault="003A2F5F" w:rsidP="003A2F5F">
      <w:pPr>
        <w:pStyle w:val="FootnoteText"/>
        <w:rPr>
          <w:rFonts w:asciiTheme="majorBidi" w:hAnsiTheme="majorBidi" w:cstheme="majorBidi"/>
          <w:sz w:val="16"/>
          <w:szCs w:val="16"/>
        </w:rPr>
      </w:pPr>
      <w:r w:rsidRPr="00AD4036">
        <w:rPr>
          <w:rStyle w:val="FootnoteReference"/>
          <w:rFonts w:asciiTheme="majorBidi" w:hAnsiTheme="majorBidi" w:cstheme="majorBidi"/>
        </w:rPr>
        <w:footnoteRef/>
      </w:r>
      <w:r w:rsidRPr="00AD4036">
        <w:rPr>
          <w:rFonts w:asciiTheme="majorBidi" w:hAnsiTheme="majorBidi" w:cstheme="majorBidi"/>
          <w:sz w:val="16"/>
          <w:szCs w:val="16"/>
        </w:rPr>
        <w:t xml:space="preserve"> ES piliečių nuomonės apklausa klimato kaitos klausimais (Specialusis </w:t>
      </w:r>
      <w:r w:rsidRPr="00AD4036">
        <w:rPr>
          <w:rFonts w:asciiTheme="majorBidi" w:hAnsiTheme="majorBidi" w:cstheme="majorBidi"/>
          <w:sz w:val="16"/>
          <w:szCs w:val="16"/>
        </w:rPr>
        <w:t xml:space="preserve">Eurobarometras 490, 2019): </w:t>
      </w:r>
      <w:hyperlink r:id="rId3" w:history="1">
        <w:r w:rsidRPr="00AD4036">
          <w:rPr>
            <w:rStyle w:val="Hyperlink"/>
            <w:rFonts w:asciiTheme="majorBidi" w:hAnsiTheme="majorBidi" w:cstheme="majorBidi"/>
            <w:sz w:val="16"/>
            <w:szCs w:val="16"/>
          </w:rPr>
          <w:t>https://europa.eu/eurobarometer/surveys/detail/2212</w:t>
        </w:r>
      </w:hyperlink>
    </w:p>
  </w:footnote>
  <w:footnote w:id="5">
    <w:p w14:paraId="0E10F0C7" w14:textId="77777777" w:rsidR="003A2F5F" w:rsidRPr="007C63BD" w:rsidRDefault="003A2F5F" w:rsidP="003A2F5F">
      <w:pPr>
        <w:rPr>
          <w:sz w:val="16"/>
          <w:szCs w:val="16"/>
        </w:rPr>
      </w:pPr>
      <w:r w:rsidRPr="007C63BD">
        <w:rPr>
          <w:rStyle w:val="FootnoteReference"/>
          <w:szCs w:val="12"/>
        </w:rPr>
        <w:footnoteRef/>
      </w:r>
      <w:r>
        <w:t xml:space="preserve"> </w:t>
      </w:r>
      <w:r w:rsidRPr="2839A371">
        <w:rPr>
          <w:sz w:val="16"/>
          <w:szCs w:val="16"/>
        </w:rPr>
        <w:t xml:space="preserve">Dr. Gintautas Žilinskas, Dr. Darius Jarmalavičius, Dr. Donatas </w:t>
      </w:r>
      <w:r w:rsidRPr="2839A371">
        <w:rPr>
          <w:sz w:val="16"/>
          <w:szCs w:val="16"/>
        </w:rPr>
        <w:t xml:space="preserve">Pupienis „Pajūrio juostos tvarkymo programos 2014–2020 m. įgyvendinimo rezultatų įvertinimas“, 2021, VšĮ Gamtos paveldo fondas: </w:t>
      </w:r>
      <w:hyperlink r:id="rId4">
        <w:r w:rsidRPr="2839A371">
          <w:rPr>
            <w:rStyle w:val="Hyperlink"/>
            <w:sz w:val="16"/>
            <w:szCs w:val="16"/>
          </w:rPr>
          <w:t>https://am.lrv.lt/uploads/am/documents/files/Vertinimas%202014-2021%20210707.pdf</w:t>
        </w:r>
      </w:hyperlink>
    </w:p>
  </w:footnote>
  <w:footnote w:id="6">
    <w:p w14:paraId="3AF1C2CF" w14:textId="77777777" w:rsidR="003A2F5F" w:rsidRPr="008C3704" w:rsidRDefault="003A2F5F" w:rsidP="003A2F5F">
      <w:pPr>
        <w:pStyle w:val="FootnoteText"/>
        <w:rPr>
          <w:rFonts w:asciiTheme="majorBidi" w:hAnsiTheme="majorBidi" w:cstheme="majorBidi"/>
        </w:rPr>
      </w:pPr>
      <w:r w:rsidRPr="008C3704">
        <w:rPr>
          <w:rStyle w:val="FootnoteReference"/>
          <w:rFonts w:asciiTheme="majorBidi" w:hAnsiTheme="majorBidi" w:cstheme="majorBidi"/>
        </w:rPr>
        <w:footnoteRef/>
      </w:r>
      <w:r w:rsidRPr="008C3704">
        <w:rPr>
          <w:rFonts w:asciiTheme="majorBidi" w:hAnsiTheme="majorBidi" w:cstheme="majorBidi"/>
        </w:rPr>
        <w:t xml:space="preserve"> </w:t>
      </w:r>
      <w:r w:rsidRPr="008C3704">
        <w:rPr>
          <w:rFonts w:asciiTheme="majorBidi" w:hAnsiTheme="majorBidi" w:cstheme="majorBidi"/>
          <w:sz w:val="16"/>
          <w:szCs w:val="16"/>
        </w:rPr>
        <w:t xml:space="preserve">Nemuno, Lielupės, Ventos ir Dauguvos upių baseinų rajonų gerai būklei pasiekti ir (arba) išlaikyti priemonių programa, 2021: </w:t>
      </w:r>
      <w:hyperlink r:id="rId5" w:history="1">
        <w:r w:rsidRPr="008C3704">
          <w:rPr>
            <w:rStyle w:val="Hyperlink"/>
            <w:rFonts w:asciiTheme="majorBidi" w:hAnsiTheme="majorBidi" w:cstheme="majorBidi"/>
            <w:sz w:val="16"/>
            <w:szCs w:val="16"/>
          </w:rPr>
          <w:t>https://aaa.lrv.lt/uploads/aaa/documents/files/UBR%20priemoniu%20programa.pdf</w:t>
        </w:r>
      </w:hyperlink>
    </w:p>
  </w:footnote>
  <w:footnote w:id="7">
    <w:p w14:paraId="04F8BC60" w14:textId="77777777" w:rsidR="003A2F5F" w:rsidRPr="00B56B49" w:rsidRDefault="003A2F5F" w:rsidP="003A2F5F">
      <w:pPr>
        <w:pStyle w:val="FootnoteText"/>
        <w:rPr>
          <w:rFonts w:asciiTheme="majorBidi" w:hAnsiTheme="majorBidi" w:cstheme="majorBidi"/>
          <w:sz w:val="16"/>
          <w:szCs w:val="16"/>
        </w:rPr>
      </w:pPr>
      <w:r w:rsidRPr="00B56B49">
        <w:rPr>
          <w:rStyle w:val="FootnoteReference"/>
          <w:rFonts w:asciiTheme="majorBidi" w:hAnsiTheme="majorBidi" w:cstheme="majorBidi"/>
        </w:rPr>
        <w:footnoteRef/>
      </w:r>
      <w:r w:rsidRPr="00B56B49">
        <w:rPr>
          <w:rFonts w:asciiTheme="majorBidi" w:hAnsiTheme="majorBidi" w:cstheme="majorBidi"/>
          <w:sz w:val="16"/>
          <w:szCs w:val="16"/>
        </w:rPr>
        <w:t xml:space="preserve"> „Potvynių rizikos valdymo planų parengimas“, 2015, VšĮ Aplinkos politiko centras. Projektas vykdytas Aplinkos apsaugos agentūros užsakymu, sutartis Nr. 28TP-2014-15, 2014-02-10). </w:t>
      </w:r>
    </w:p>
  </w:footnote>
  <w:footnote w:id="8">
    <w:p w14:paraId="555F59CF" w14:textId="77777777" w:rsidR="003A2F5F" w:rsidRDefault="003A2F5F" w:rsidP="003A2F5F">
      <w:pPr>
        <w:rPr>
          <w:sz w:val="16"/>
          <w:szCs w:val="16"/>
        </w:rPr>
      </w:pPr>
      <w:r w:rsidRPr="2839A371">
        <w:rPr>
          <w:sz w:val="20"/>
          <w:vertAlign w:val="superscript"/>
        </w:rPr>
        <w:footnoteRef/>
      </w:r>
      <w:r>
        <w:t xml:space="preserve"> </w:t>
      </w:r>
      <w:r w:rsidRPr="2839A371">
        <w:rPr>
          <w:sz w:val="16"/>
          <w:szCs w:val="16"/>
        </w:rPr>
        <w:t xml:space="preserve">Dr. Gintautas Žilinskas, Dr. Darius Jarmalavičius, Dr. Donatas </w:t>
      </w:r>
      <w:r w:rsidRPr="2839A371">
        <w:rPr>
          <w:sz w:val="16"/>
          <w:szCs w:val="16"/>
        </w:rPr>
        <w:t xml:space="preserve">Pupienis „Pajūrio juostos tvarkymo programos 2014–2020 m. įgyvendinimo rezultatų įvertinimas“, 2021, VšĮ Gamtos paveldo fondas: </w:t>
      </w:r>
      <w:hyperlink r:id="rId6">
        <w:r w:rsidRPr="2839A371">
          <w:rPr>
            <w:rStyle w:val="Hyperlink"/>
            <w:sz w:val="16"/>
            <w:szCs w:val="16"/>
          </w:rPr>
          <w:t>https://am.lrv.lt/uploads/am/documents/files/Vertinimas%202014-2021%20210707.pdf</w:t>
        </w:r>
      </w:hyperlink>
    </w:p>
  </w:footnote>
  <w:footnote w:id="9">
    <w:p w14:paraId="46054E1B" w14:textId="77777777" w:rsidR="003A2F5F" w:rsidRPr="00E57674" w:rsidRDefault="003A2F5F" w:rsidP="003A2F5F">
      <w:pPr>
        <w:rPr>
          <w:sz w:val="16"/>
          <w:szCs w:val="16"/>
        </w:rPr>
      </w:pPr>
      <w:r w:rsidRPr="2839A371">
        <w:rPr>
          <w:sz w:val="20"/>
          <w:vertAlign w:val="superscript"/>
        </w:rPr>
        <w:footnoteRef/>
      </w:r>
      <w:r w:rsidRPr="2839A371">
        <w:rPr>
          <w:sz w:val="20"/>
          <w:vertAlign w:val="superscript"/>
        </w:rPr>
        <w:t xml:space="preserve"> </w:t>
      </w:r>
      <w:r w:rsidRPr="2839A371">
        <w:rPr>
          <w:sz w:val="16"/>
          <w:szCs w:val="16"/>
        </w:rPr>
        <w:t xml:space="preserve">Dr. Gintautas Žilinskas, Dr. Darius Jarmalavičius, Dr. Donatas </w:t>
      </w:r>
      <w:r w:rsidRPr="2839A371">
        <w:rPr>
          <w:sz w:val="16"/>
          <w:szCs w:val="16"/>
        </w:rPr>
        <w:t xml:space="preserve">Pupienis „Užsienio šalių, įskaitant artimiausias kaimynines šalis, patirties krantų tvarkyme ir krantotvarkos priemonių strateginių alternatyvų Lietuvos pakrantei vertinimas“, 2021, VšĮ Gamtos paveldo fondas: </w:t>
      </w:r>
      <w:hyperlink r:id="rId7">
        <w:r w:rsidRPr="2839A371">
          <w:rPr>
            <w:rStyle w:val="Hyperlink"/>
            <w:sz w:val="16"/>
            <w:szCs w:val="16"/>
          </w:rPr>
          <w:t>https://am.lrv.lt/uploads/am/documents/files/Uzsienio%20saliu%20krantotvarkos%20patirtis%20ir%20strategines%20alternatyvos%20(1).pdf</w:t>
        </w:r>
      </w:hyperlink>
    </w:p>
  </w:footnote>
  <w:footnote w:id="10">
    <w:p w14:paraId="54922C49" w14:textId="77777777" w:rsidR="003A2F5F" w:rsidRDefault="003A2F5F" w:rsidP="003A2F5F">
      <w:pPr>
        <w:rPr>
          <w:sz w:val="16"/>
          <w:szCs w:val="16"/>
        </w:rPr>
      </w:pPr>
      <w:r w:rsidRPr="2839A371">
        <w:rPr>
          <w:sz w:val="20"/>
          <w:vertAlign w:val="superscript"/>
        </w:rPr>
        <w:footnoteRef/>
      </w:r>
      <w:r w:rsidRPr="2839A371">
        <w:rPr>
          <w:sz w:val="20"/>
          <w:vertAlign w:val="superscript"/>
        </w:rPr>
        <w:t xml:space="preserve"> </w:t>
      </w:r>
      <w:r w:rsidRPr="2839A371">
        <w:rPr>
          <w:sz w:val="16"/>
          <w:szCs w:val="16"/>
        </w:rPr>
        <w:t xml:space="preserve">Dr. Gintautas Žilinskas, Dr. Darius Jarmalavičius, Dr. Donatas </w:t>
      </w:r>
      <w:r w:rsidRPr="2839A371">
        <w:rPr>
          <w:sz w:val="16"/>
          <w:szCs w:val="16"/>
        </w:rPr>
        <w:t>Pupienis „Galimų gamtinių procesų kaitos ir antropogeninės veiklos plėtros poveikio kranto būklei, programos įgyvendinimo laikotarpiu (2021–2030 m.), vertinimas“, 2021, VšĮ Gamtos paveldo fondas.</w:t>
      </w:r>
    </w:p>
  </w:footnote>
  <w:footnote w:id="11">
    <w:p w14:paraId="06B9DB7E" w14:textId="77777777" w:rsidR="003A2F5F" w:rsidRDefault="003A2F5F" w:rsidP="003A2F5F">
      <w:pPr>
        <w:rPr>
          <w:sz w:val="16"/>
          <w:szCs w:val="16"/>
        </w:rPr>
      </w:pPr>
      <w:r w:rsidRPr="008F654F">
        <w:rPr>
          <w:sz w:val="14"/>
          <w:szCs w:val="14"/>
        </w:rPr>
        <w:footnoteRef/>
      </w:r>
      <w:r w:rsidRPr="008F654F">
        <w:rPr>
          <w:sz w:val="14"/>
          <w:szCs w:val="14"/>
        </w:rPr>
        <w:t xml:space="preserve"> </w:t>
      </w:r>
      <w:r w:rsidRPr="2839A371">
        <w:rPr>
          <w:sz w:val="16"/>
          <w:szCs w:val="16"/>
        </w:rPr>
        <w:t>Pajūrio juostos tvarkymo 2014–2020 m. programos įgyvendinimo įvertinimo ir pajūrio juostos tvarkymo 2021–2030 m. programos parengimo paslaugų pirkimo techninė specifikacija</w:t>
      </w:r>
      <w:r>
        <w:rPr>
          <w:sz w:val="16"/>
          <w:szCs w:val="16"/>
        </w:rPr>
        <w:t>,</w:t>
      </w:r>
      <w:r w:rsidRPr="2839A371">
        <w:rPr>
          <w:sz w:val="16"/>
          <w:szCs w:val="16"/>
        </w:rPr>
        <w:t xml:space="preserve"> 2020</w:t>
      </w:r>
      <w:r>
        <w:rPr>
          <w:sz w:val="16"/>
          <w:szCs w:val="16"/>
        </w:rPr>
        <w:t>,</w:t>
      </w:r>
      <w:r w:rsidRPr="2839A371">
        <w:rPr>
          <w:sz w:val="16"/>
          <w:szCs w:val="16"/>
        </w:rPr>
        <w:t xml:space="preserve"> A</w:t>
      </w:r>
      <w:r>
        <w:rPr>
          <w:sz w:val="16"/>
          <w:szCs w:val="16"/>
        </w:rPr>
        <w:t>plinkos ministerija</w:t>
      </w:r>
      <w:r w:rsidRPr="2839A371">
        <w:rPr>
          <w:sz w:val="16"/>
          <w:szCs w:val="16"/>
        </w:rPr>
        <w:t>.</w:t>
      </w:r>
    </w:p>
  </w:footnote>
  <w:footnote w:id="12">
    <w:p w14:paraId="232624A0" w14:textId="77777777" w:rsidR="003A2F5F" w:rsidRDefault="003A2F5F" w:rsidP="003A2F5F">
      <w:pPr>
        <w:pStyle w:val="FootnoteText"/>
        <w:rPr>
          <w:rFonts w:asciiTheme="majorBidi" w:hAnsiTheme="majorBidi" w:cstheme="majorBidi"/>
          <w:sz w:val="16"/>
          <w:szCs w:val="16"/>
        </w:rPr>
      </w:pPr>
      <w:r w:rsidRPr="006879DB">
        <w:rPr>
          <w:rStyle w:val="FootnoteReference"/>
          <w:rFonts w:asciiTheme="majorBidi" w:hAnsiTheme="majorBidi" w:cstheme="majorBidi"/>
        </w:rPr>
        <w:footnoteRef/>
      </w:r>
      <w:r w:rsidRPr="006879DB">
        <w:rPr>
          <w:rFonts w:asciiTheme="majorBidi" w:hAnsiTheme="majorBidi" w:cstheme="majorBidi"/>
          <w:sz w:val="16"/>
          <w:szCs w:val="16"/>
        </w:rPr>
        <w:t xml:space="preserve"> 2021 m. vasario 24 d. Komisijos komunikatas Europos Parlamentui, Tarybai, Europos ekonomikos ir socialinių reikalų komitetui ir Regionų komitetui „Klimato kaitai atsparios Europos kūrimas. Naujoji ES prisitaikymo prie klimato kaitos strategija“: </w:t>
      </w:r>
      <w:hyperlink r:id="rId8" w:history="1">
        <w:r w:rsidRPr="003F6922">
          <w:rPr>
            <w:rStyle w:val="Hyperlink"/>
            <w:rFonts w:asciiTheme="majorBidi" w:hAnsiTheme="majorBidi" w:cstheme="majorBidi"/>
            <w:sz w:val="16"/>
            <w:szCs w:val="16"/>
          </w:rPr>
          <w:t>https://eur-lex.europa.eu/legal-content/LT/TXT/PDF/?uri=CELEX:52021DC0082</w:t>
        </w:r>
      </w:hyperlink>
    </w:p>
    <w:p w14:paraId="0957DC47" w14:textId="77777777" w:rsidR="003A2F5F" w:rsidRPr="006879DB" w:rsidRDefault="003A2F5F" w:rsidP="003A2F5F">
      <w:pPr>
        <w:pStyle w:val="FootnoteText"/>
        <w:rPr>
          <w:rFonts w:asciiTheme="majorBidi" w:hAnsiTheme="majorBidi" w:cstheme="majorBidi"/>
        </w:rPr>
      </w:pPr>
    </w:p>
  </w:footnote>
  <w:footnote w:id="13">
    <w:p w14:paraId="0AAA5495" w14:textId="4E337884" w:rsidR="003A2F5F" w:rsidRDefault="003A2F5F" w:rsidP="003A2F5F">
      <w:pPr>
        <w:pStyle w:val="FootnoteText"/>
        <w:rPr>
          <w:rFonts w:asciiTheme="majorBidi" w:hAnsiTheme="majorBidi" w:cstheme="majorBidi"/>
        </w:rPr>
      </w:pPr>
      <w:r w:rsidRPr="009A30B2">
        <w:rPr>
          <w:rStyle w:val="FootnoteReference"/>
          <w:rFonts w:asciiTheme="majorBidi" w:hAnsiTheme="majorBidi" w:cstheme="majorBidi"/>
        </w:rPr>
        <w:footnoteRef/>
      </w:r>
      <w:r>
        <w:t xml:space="preserve"> </w:t>
      </w:r>
      <w:r w:rsidRPr="009A30B2">
        <w:rPr>
          <w:rFonts w:asciiTheme="majorBidi" w:hAnsiTheme="majorBidi" w:cstheme="majorBidi"/>
        </w:rPr>
        <w:t>Oficialios statistikos portalas: „Skaitmeninė ekonomika ir visuomenė Lietuvoje (2023 m. leidimas)“</w:t>
      </w:r>
      <w:r w:rsidR="00370470">
        <w:rPr>
          <w:rFonts w:asciiTheme="majorBidi" w:hAnsiTheme="majorBidi" w:cstheme="majorBidi"/>
        </w:rPr>
        <w:t xml:space="preserve">: </w:t>
      </w:r>
      <w:hyperlink r:id="rId9" w:history="1">
        <w:r w:rsidR="00370470" w:rsidRPr="009B42A8">
          <w:rPr>
            <w:rStyle w:val="Hyperlink"/>
            <w:rFonts w:asciiTheme="majorBidi" w:hAnsiTheme="majorBidi" w:cstheme="majorBidi"/>
          </w:rPr>
          <w:t>https://osp.stat.gov.lt/skaitmenine-ekonomika-ir-visuomene-lietuvoje-2023/skaitmenine-visuomene-ir-verslas/gyvenimas-internete</w:t>
        </w:r>
      </w:hyperlink>
    </w:p>
    <w:p w14:paraId="70346DF8" w14:textId="77777777" w:rsidR="00370470" w:rsidRPr="00A57F40" w:rsidRDefault="00370470" w:rsidP="003A2F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F0A52"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355D8"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4BA11988"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7F17F"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2F50"/>
    <w:multiLevelType w:val="hybridMultilevel"/>
    <w:tmpl w:val="80000AAA"/>
    <w:lvl w:ilvl="0" w:tplc="FFFFFFFF">
      <w:start w:val="1"/>
      <w:numFmt w:val="bullet"/>
      <w:lvlText w:val=""/>
      <w:lvlJc w:val="left"/>
      <w:pPr>
        <w:ind w:left="720" w:hanging="360"/>
      </w:pPr>
      <w:rPr>
        <w:rFonts w:ascii="Symbol" w:hAnsi="Symbol" w:hint="default"/>
      </w:rPr>
    </w:lvl>
    <w:lvl w:ilvl="1" w:tplc="D9A41766">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540F10"/>
    <w:multiLevelType w:val="hybridMultilevel"/>
    <w:tmpl w:val="5DF4AC56"/>
    <w:lvl w:ilvl="0" w:tplc="04270011">
      <w:start w:val="1"/>
      <w:numFmt w:val="decimal"/>
      <w:lvlText w:val="%1)"/>
      <w:lvlJc w:val="left"/>
      <w:pPr>
        <w:ind w:left="720" w:hanging="360"/>
      </w:pPr>
    </w:lvl>
    <w:lvl w:ilvl="1" w:tplc="13FCFD1C">
      <w:start w:val="1"/>
      <w:numFmt w:val="decimal"/>
      <w:lvlText w:val="%2)"/>
      <w:lvlJc w:val="left"/>
      <w:pPr>
        <w:ind w:left="1440" w:hanging="360"/>
      </w:pPr>
      <w:rPr>
        <w:rFonts w:asciiTheme="majorBidi" w:eastAsia="Times" w:hAnsiTheme="majorBidi" w:cstheme="maj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781D38"/>
    <w:multiLevelType w:val="hybridMultilevel"/>
    <w:tmpl w:val="5E7C3A1A"/>
    <w:lvl w:ilvl="0" w:tplc="AB4E3FCA">
      <w:start w:val="2"/>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B7276"/>
    <w:multiLevelType w:val="hybridMultilevel"/>
    <w:tmpl w:val="B04E56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DC826C"/>
    <w:multiLevelType w:val="hybridMultilevel"/>
    <w:tmpl w:val="D5445174"/>
    <w:lvl w:ilvl="0" w:tplc="EF08BCB0">
      <w:start w:val="4"/>
      <w:numFmt w:val="decimal"/>
      <w:lvlText w:val="%1."/>
      <w:lvlJc w:val="left"/>
      <w:pPr>
        <w:ind w:left="720" w:hanging="360"/>
      </w:pPr>
      <w:rPr>
        <w:b/>
        <w:bCs/>
      </w:rPr>
    </w:lvl>
    <w:lvl w:ilvl="1" w:tplc="B50AEDF6">
      <w:start w:val="1"/>
      <w:numFmt w:val="lowerLetter"/>
      <w:lvlText w:val="%2."/>
      <w:lvlJc w:val="left"/>
      <w:pPr>
        <w:ind w:left="1440" w:hanging="360"/>
      </w:pPr>
    </w:lvl>
    <w:lvl w:ilvl="2" w:tplc="88CC8FD2">
      <w:start w:val="1"/>
      <w:numFmt w:val="lowerRoman"/>
      <w:lvlText w:val="%3."/>
      <w:lvlJc w:val="right"/>
      <w:pPr>
        <w:ind w:left="2160" w:hanging="180"/>
      </w:pPr>
    </w:lvl>
    <w:lvl w:ilvl="3" w:tplc="04270011">
      <w:start w:val="1"/>
      <w:numFmt w:val="decimal"/>
      <w:lvlText w:val="%4)"/>
      <w:lvlJc w:val="left"/>
      <w:pPr>
        <w:ind w:left="2320" w:hanging="360"/>
      </w:pPr>
    </w:lvl>
    <w:lvl w:ilvl="4" w:tplc="DFD0E3FC">
      <w:start w:val="1"/>
      <w:numFmt w:val="lowerLetter"/>
      <w:lvlText w:val="%5."/>
      <w:lvlJc w:val="left"/>
      <w:pPr>
        <w:ind w:left="3600" w:hanging="360"/>
      </w:pPr>
    </w:lvl>
    <w:lvl w:ilvl="5" w:tplc="F782EB98">
      <w:start w:val="1"/>
      <w:numFmt w:val="lowerRoman"/>
      <w:lvlText w:val="%6."/>
      <w:lvlJc w:val="right"/>
      <w:pPr>
        <w:ind w:left="4320" w:hanging="180"/>
      </w:pPr>
    </w:lvl>
    <w:lvl w:ilvl="6" w:tplc="B22A88D2">
      <w:start w:val="1"/>
      <w:numFmt w:val="decimal"/>
      <w:lvlText w:val="%7."/>
      <w:lvlJc w:val="left"/>
      <w:pPr>
        <w:ind w:left="5040" w:hanging="360"/>
      </w:pPr>
    </w:lvl>
    <w:lvl w:ilvl="7" w:tplc="51C6AAB4">
      <w:start w:val="1"/>
      <w:numFmt w:val="lowerLetter"/>
      <w:lvlText w:val="%8."/>
      <w:lvlJc w:val="left"/>
      <w:pPr>
        <w:ind w:left="5760" w:hanging="360"/>
      </w:pPr>
    </w:lvl>
    <w:lvl w:ilvl="8" w:tplc="35660D58">
      <w:start w:val="1"/>
      <w:numFmt w:val="lowerRoman"/>
      <w:lvlText w:val="%9."/>
      <w:lvlJc w:val="right"/>
      <w:pPr>
        <w:ind w:left="6480" w:hanging="180"/>
      </w:pPr>
    </w:lvl>
  </w:abstractNum>
  <w:abstractNum w:abstractNumId="5" w15:restartNumberingAfterBreak="0">
    <w:nsid w:val="2F9F227C"/>
    <w:multiLevelType w:val="hybridMultilevel"/>
    <w:tmpl w:val="1C66EEF6"/>
    <w:lvl w:ilvl="0" w:tplc="0427000F">
      <w:start w:val="1"/>
      <w:numFmt w:val="decimal"/>
      <w:lvlText w:val="%1."/>
      <w:lvlJc w:val="left"/>
      <w:pPr>
        <w:ind w:left="720" w:hanging="360"/>
      </w:pPr>
      <w:rPr>
        <w:rFonts w:hint="default"/>
      </w:rPr>
    </w:lvl>
    <w:lvl w:ilvl="1" w:tplc="110654C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A91671"/>
    <w:multiLevelType w:val="hybridMultilevel"/>
    <w:tmpl w:val="B10CB172"/>
    <w:lvl w:ilvl="0" w:tplc="D9A4176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1247B"/>
    <w:multiLevelType w:val="hybridMultilevel"/>
    <w:tmpl w:val="82E649A8"/>
    <w:lvl w:ilvl="0" w:tplc="FFFFFFFF">
      <w:start w:val="1"/>
      <w:numFmt w:val="bullet"/>
      <w:lvlText w:val=""/>
      <w:lvlJc w:val="left"/>
      <w:pPr>
        <w:ind w:left="720" w:hanging="360"/>
      </w:pPr>
      <w:rPr>
        <w:rFonts w:ascii="Symbol" w:hAnsi="Symbol" w:hint="default"/>
      </w:rPr>
    </w:lvl>
    <w:lvl w:ilvl="1" w:tplc="0427000F">
      <w:start w:val="1"/>
      <w:numFmt w:val="decimal"/>
      <w:lvlText w:val="%2."/>
      <w:lvlJc w:val="left"/>
      <w:pPr>
        <w:ind w:left="928" w:hanging="360"/>
      </w:p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C12F90"/>
    <w:multiLevelType w:val="hybridMultilevel"/>
    <w:tmpl w:val="DA86DFA2"/>
    <w:lvl w:ilvl="0" w:tplc="FFFFFFFF">
      <w:start w:val="4"/>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9A41766">
      <w:start w:val="1"/>
      <w:numFmt w:val="bullet"/>
      <w:lvlText w:val="-"/>
      <w:lvlJc w:val="left"/>
      <w:pPr>
        <w:ind w:left="720" w:hanging="360"/>
      </w:pPr>
      <w:rPr>
        <w:rFonts w:ascii="Calibri" w:hAnsi="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C277DE1"/>
    <w:multiLevelType w:val="hybridMultilevel"/>
    <w:tmpl w:val="5AFCDBA2"/>
    <w:lvl w:ilvl="0" w:tplc="D9A4176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2815A6"/>
    <w:multiLevelType w:val="hybridMultilevel"/>
    <w:tmpl w:val="D4C8867E"/>
    <w:lvl w:ilvl="0" w:tplc="D9A4176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9D654E"/>
    <w:multiLevelType w:val="hybridMultilevel"/>
    <w:tmpl w:val="F62EFF4A"/>
    <w:lvl w:ilvl="0" w:tplc="D9A41766">
      <w:start w:val="1"/>
      <w:numFmt w:val="bullet"/>
      <w:lvlText w:val="-"/>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7D25C84"/>
    <w:multiLevelType w:val="hybridMultilevel"/>
    <w:tmpl w:val="01FA11CC"/>
    <w:lvl w:ilvl="0" w:tplc="0FB855E4">
      <w:start w:val="1"/>
      <w:numFmt w:val="decimal"/>
      <w:lvlText w:val="%1."/>
      <w:lvlJc w:val="left"/>
      <w:pPr>
        <w:ind w:left="720" w:hanging="360"/>
      </w:pPr>
      <w:rPr>
        <w:color w:val="auto"/>
        <w:sz w:val="22"/>
        <w:szCs w:val="22"/>
      </w:rPr>
    </w:lvl>
    <w:lvl w:ilvl="1" w:tplc="9FD09368">
      <w:start w:val="1"/>
      <w:numFmt w:val="lowerLetter"/>
      <w:lvlText w:val="%2."/>
      <w:lvlJc w:val="left"/>
      <w:pPr>
        <w:ind w:left="1440" w:hanging="360"/>
      </w:pPr>
    </w:lvl>
    <w:lvl w:ilvl="2" w:tplc="60DC6B9C">
      <w:start w:val="1"/>
      <w:numFmt w:val="lowerRoman"/>
      <w:lvlText w:val="%3."/>
      <w:lvlJc w:val="right"/>
      <w:pPr>
        <w:ind w:left="2160" w:hanging="180"/>
      </w:pPr>
    </w:lvl>
    <w:lvl w:ilvl="3" w:tplc="B13CC9F4">
      <w:start w:val="1"/>
      <w:numFmt w:val="decimal"/>
      <w:lvlText w:val="%4."/>
      <w:lvlJc w:val="left"/>
      <w:pPr>
        <w:ind w:left="2880" w:hanging="360"/>
      </w:pPr>
    </w:lvl>
    <w:lvl w:ilvl="4" w:tplc="124073B2">
      <w:start w:val="1"/>
      <w:numFmt w:val="lowerLetter"/>
      <w:lvlText w:val="%5."/>
      <w:lvlJc w:val="left"/>
      <w:pPr>
        <w:ind w:left="3600" w:hanging="360"/>
      </w:pPr>
    </w:lvl>
    <w:lvl w:ilvl="5" w:tplc="FF7CEC9C">
      <w:start w:val="1"/>
      <w:numFmt w:val="lowerRoman"/>
      <w:lvlText w:val="%6."/>
      <w:lvlJc w:val="right"/>
      <w:pPr>
        <w:ind w:left="4320" w:hanging="180"/>
      </w:pPr>
    </w:lvl>
    <w:lvl w:ilvl="6" w:tplc="AACAB618">
      <w:start w:val="1"/>
      <w:numFmt w:val="decimal"/>
      <w:lvlText w:val="%7."/>
      <w:lvlJc w:val="left"/>
      <w:pPr>
        <w:ind w:left="5040" w:hanging="360"/>
      </w:pPr>
    </w:lvl>
    <w:lvl w:ilvl="7" w:tplc="535E9130">
      <w:start w:val="1"/>
      <w:numFmt w:val="lowerLetter"/>
      <w:lvlText w:val="%8."/>
      <w:lvlJc w:val="left"/>
      <w:pPr>
        <w:ind w:left="5760" w:hanging="360"/>
      </w:pPr>
    </w:lvl>
    <w:lvl w:ilvl="8" w:tplc="6CBE53CE">
      <w:start w:val="1"/>
      <w:numFmt w:val="lowerRoman"/>
      <w:lvlText w:val="%9."/>
      <w:lvlJc w:val="right"/>
      <w:pPr>
        <w:ind w:left="6480" w:hanging="180"/>
      </w:pPr>
    </w:lvl>
  </w:abstractNum>
  <w:abstractNum w:abstractNumId="13" w15:restartNumberingAfterBreak="0">
    <w:nsid w:val="6A9348A0"/>
    <w:multiLevelType w:val="hybridMultilevel"/>
    <w:tmpl w:val="1EC242A2"/>
    <w:lvl w:ilvl="0" w:tplc="D9A4176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815982"/>
    <w:multiLevelType w:val="hybridMultilevel"/>
    <w:tmpl w:val="B71E9870"/>
    <w:lvl w:ilvl="0" w:tplc="FFFFFFFF">
      <w:start w:val="1"/>
      <w:numFmt w:val="bullet"/>
      <w:lvlText w:val=""/>
      <w:lvlJc w:val="left"/>
      <w:pPr>
        <w:ind w:left="720" w:hanging="360"/>
      </w:pPr>
      <w:rPr>
        <w:rFonts w:ascii="Symbol" w:hAnsi="Symbol" w:hint="default"/>
      </w:rPr>
    </w:lvl>
    <w:lvl w:ilvl="1" w:tplc="D9A41766">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14324A"/>
    <w:multiLevelType w:val="hybridMultilevel"/>
    <w:tmpl w:val="E14CC384"/>
    <w:lvl w:ilvl="0" w:tplc="440CE0FA">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7F6471BF"/>
    <w:multiLevelType w:val="hybridMultilevel"/>
    <w:tmpl w:val="3DFECA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6520018">
    <w:abstractNumId w:val="16"/>
  </w:num>
  <w:num w:numId="2" w16cid:durableId="459079757">
    <w:abstractNumId w:val="5"/>
  </w:num>
  <w:num w:numId="3" w16cid:durableId="1113138550">
    <w:abstractNumId w:val="7"/>
  </w:num>
  <w:num w:numId="4" w16cid:durableId="1009483227">
    <w:abstractNumId w:val="3"/>
  </w:num>
  <w:num w:numId="5" w16cid:durableId="2007433804">
    <w:abstractNumId w:val="6"/>
  </w:num>
  <w:num w:numId="6" w16cid:durableId="1481849132">
    <w:abstractNumId w:val="1"/>
  </w:num>
  <w:num w:numId="7" w16cid:durableId="1812863960">
    <w:abstractNumId w:val="4"/>
  </w:num>
  <w:num w:numId="8" w16cid:durableId="1676306251">
    <w:abstractNumId w:val="8"/>
  </w:num>
  <w:num w:numId="9" w16cid:durableId="390467250">
    <w:abstractNumId w:val="12"/>
  </w:num>
  <w:num w:numId="10" w16cid:durableId="883753019">
    <w:abstractNumId w:val="2"/>
  </w:num>
  <w:num w:numId="11" w16cid:durableId="919212315">
    <w:abstractNumId w:val="10"/>
  </w:num>
  <w:num w:numId="12" w16cid:durableId="1781878533">
    <w:abstractNumId w:val="9"/>
  </w:num>
  <w:num w:numId="13" w16cid:durableId="567419198">
    <w:abstractNumId w:val="11"/>
  </w:num>
  <w:num w:numId="14" w16cid:durableId="1527866201">
    <w:abstractNumId w:val="13"/>
  </w:num>
  <w:num w:numId="15" w16cid:durableId="344476735">
    <w:abstractNumId w:val="14"/>
  </w:num>
  <w:num w:numId="16" w16cid:durableId="1316569970">
    <w:abstractNumId w:val="0"/>
  </w:num>
  <w:num w:numId="17" w16cid:durableId="586768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45F54"/>
    <w:rsid w:val="000A70D7"/>
    <w:rsid w:val="000B18D0"/>
    <w:rsid w:val="000B7D7B"/>
    <w:rsid w:val="001D5C45"/>
    <w:rsid w:val="001E6748"/>
    <w:rsid w:val="002D26AE"/>
    <w:rsid w:val="00370109"/>
    <w:rsid w:val="00370470"/>
    <w:rsid w:val="00377081"/>
    <w:rsid w:val="003A2F5F"/>
    <w:rsid w:val="003A3F28"/>
    <w:rsid w:val="003A6E60"/>
    <w:rsid w:val="004C6821"/>
    <w:rsid w:val="004F728C"/>
    <w:rsid w:val="005251A5"/>
    <w:rsid w:val="005C645F"/>
    <w:rsid w:val="00613DB3"/>
    <w:rsid w:val="006223F7"/>
    <w:rsid w:val="006D3184"/>
    <w:rsid w:val="007668BB"/>
    <w:rsid w:val="008260D2"/>
    <w:rsid w:val="008319FB"/>
    <w:rsid w:val="0086552D"/>
    <w:rsid w:val="0089171E"/>
    <w:rsid w:val="008F6B56"/>
    <w:rsid w:val="009C0C41"/>
    <w:rsid w:val="009D5000"/>
    <w:rsid w:val="009F7F30"/>
    <w:rsid w:val="00A01250"/>
    <w:rsid w:val="00A15CE0"/>
    <w:rsid w:val="00AC7AB9"/>
    <w:rsid w:val="00B342BE"/>
    <w:rsid w:val="00B8560A"/>
    <w:rsid w:val="00BE7524"/>
    <w:rsid w:val="00C72AB5"/>
    <w:rsid w:val="00C87F44"/>
    <w:rsid w:val="00CB5334"/>
    <w:rsid w:val="00CC6734"/>
    <w:rsid w:val="00CE1711"/>
    <w:rsid w:val="00D00A7A"/>
    <w:rsid w:val="00D67E61"/>
    <w:rsid w:val="00D7047B"/>
    <w:rsid w:val="00D76482"/>
    <w:rsid w:val="00DB5DF5"/>
    <w:rsid w:val="00DE378A"/>
    <w:rsid w:val="00E415BD"/>
    <w:rsid w:val="00E44DC8"/>
    <w:rsid w:val="00EA3E34"/>
    <w:rsid w:val="00EC7096"/>
    <w:rsid w:val="00F14BD6"/>
    <w:rsid w:val="00F93768"/>
    <w:rsid w:val="00FE026B"/>
    <w:rsid w:val="00FE1B15"/>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85F6"/>
  <w15:docId w15:val="{6C7DD35E-7E9D-4C8F-B3C4-ADB9FE57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A2F5F"/>
  </w:style>
  <w:style w:type="paragraph" w:customStyle="1" w:styleId="paragraph">
    <w:name w:val="paragraph"/>
    <w:basedOn w:val="Normal"/>
    <w:rsid w:val="003A2F5F"/>
    <w:pPr>
      <w:spacing w:before="100" w:beforeAutospacing="1" w:after="100" w:afterAutospacing="1"/>
    </w:pPr>
    <w:rPr>
      <w:szCs w:val="24"/>
      <w:lang w:val="en-GB" w:eastAsia="en-GB"/>
    </w:rPr>
  </w:style>
  <w:style w:type="character" w:styleId="Hyperlink">
    <w:name w:val="Hyperlink"/>
    <w:basedOn w:val="DefaultParagraphFont"/>
    <w:uiPriority w:val="99"/>
    <w:unhideWhenUsed/>
    <w:rsid w:val="003A2F5F"/>
    <w:rPr>
      <w:color w:val="0000FF" w:themeColor="hyperlink"/>
      <w:u w:val="single"/>
    </w:r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3A2F5F"/>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3A2F5F"/>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3A2F5F"/>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3A2F5F"/>
    <w:pPr>
      <w:spacing w:after="160" w:line="240" w:lineRule="exact"/>
    </w:pPr>
    <w:rPr>
      <w:vertAlign w:val="superscript"/>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3A2F5F"/>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3A2F5F"/>
  </w:style>
  <w:style w:type="character" w:styleId="CommentReference">
    <w:name w:val="annotation reference"/>
    <w:basedOn w:val="DefaultParagraphFont"/>
    <w:uiPriority w:val="99"/>
    <w:semiHidden/>
    <w:unhideWhenUsed/>
    <w:rsid w:val="003A2F5F"/>
    <w:rPr>
      <w:sz w:val="16"/>
      <w:szCs w:val="16"/>
    </w:rPr>
  </w:style>
  <w:style w:type="character" w:customStyle="1" w:styleId="ui-provider">
    <w:name w:val="ui-provider"/>
    <w:basedOn w:val="DefaultParagraphFont"/>
    <w:rsid w:val="003A2F5F"/>
  </w:style>
  <w:style w:type="table" w:styleId="TableGrid">
    <w:name w:val="Table Grid"/>
    <w:basedOn w:val="TableNormal"/>
    <w:uiPriority w:val="59"/>
    <w:rsid w:val="003A2F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nhideWhenUsed/>
    <w:rsid w:val="003A2F5F"/>
    <w:rPr>
      <w:sz w:val="20"/>
    </w:rPr>
  </w:style>
  <w:style w:type="character" w:customStyle="1" w:styleId="CommentTextChar">
    <w:name w:val="Comment Text Char"/>
    <w:basedOn w:val="DefaultParagraphFont"/>
    <w:link w:val="CommentText"/>
    <w:rsid w:val="003A2F5F"/>
    <w:rPr>
      <w:sz w:val="20"/>
    </w:rPr>
  </w:style>
  <w:style w:type="character" w:styleId="Mention">
    <w:name w:val="Mention"/>
    <w:basedOn w:val="DefaultParagraphFont"/>
    <w:uiPriority w:val="99"/>
    <w:unhideWhenUsed/>
    <w:rsid w:val="003A2F5F"/>
    <w:rPr>
      <w:color w:val="2B579A"/>
      <w:shd w:val="clear" w:color="auto" w:fill="E1DFDD"/>
    </w:rPr>
  </w:style>
  <w:style w:type="character" w:styleId="UnresolvedMention">
    <w:name w:val="Unresolved Mention"/>
    <w:basedOn w:val="DefaultParagraphFont"/>
    <w:uiPriority w:val="99"/>
    <w:semiHidden/>
    <w:unhideWhenUsed/>
    <w:rsid w:val="00370470"/>
    <w:rPr>
      <w:color w:val="605E5C"/>
      <w:shd w:val="clear" w:color="auto" w:fill="E1DFDD"/>
    </w:rPr>
  </w:style>
  <w:style w:type="paragraph" w:styleId="Header">
    <w:name w:val="header"/>
    <w:basedOn w:val="Normal"/>
    <w:link w:val="HeaderChar"/>
    <w:semiHidden/>
    <w:unhideWhenUsed/>
    <w:rsid w:val="00DE378A"/>
    <w:pPr>
      <w:tabs>
        <w:tab w:val="center" w:pos="4513"/>
        <w:tab w:val="right" w:pos="9026"/>
      </w:tabs>
    </w:pPr>
  </w:style>
  <w:style w:type="character" w:customStyle="1" w:styleId="HeaderChar">
    <w:name w:val="Header Char"/>
    <w:basedOn w:val="DefaultParagraphFont"/>
    <w:link w:val="Header"/>
    <w:semiHidden/>
    <w:rsid w:val="00DE378A"/>
  </w:style>
  <w:style w:type="paragraph" w:styleId="Footer">
    <w:name w:val="footer"/>
    <w:basedOn w:val="Normal"/>
    <w:link w:val="FooterChar"/>
    <w:semiHidden/>
    <w:unhideWhenUsed/>
    <w:rsid w:val="00DE378A"/>
    <w:pPr>
      <w:tabs>
        <w:tab w:val="center" w:pos="4513"/>
        <w:tab w:val="right" w:pos="9026"/>
      </w:tabs>
    </w:pPr>
  </w:style>
  <w:style w:type="character" w:customStyle="1" w:styleId="FooterChar">
    <w:name w:val="Footer Char"/>
    <w:basedOn w:val="DefaultParagraphFont"/>
    <w:link w:val="Footer"/>
    <w:semiHidden/>
    <w:rsid w:val="00DE378A"/>
  </w:style>
  <w:style w:type="paragraph" w:styleId="Revision">
    <w:name w:val="Revision"/>
    <w:hidden/>
    <w:semiHidden/>
    <w:rsid w:val="0052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10225188">
      <w:bodyDiv w:val="1"/>
      <w:marLeft w:val="0"/>
      <w:marRight w:val="0"/>
      <w:marTop w:val="0"/>
      <w:marBottom w:val="0"/>
      <w:divBdr>
        <w:top w:val="none" w:sz="0" w:space="0" w:color="auto"/>
        <w:left w:val="none" w:sz="0" w:space="0" w:color="auto"/>
        <w:bottom w:val="none" w:sz="0" w:space="0" w:color="auto"/>
        <w:right w:val="none" w:sz="0" w:space="0" w:color="auto"/>
      </w:divBdr>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PDF/?uri=CELEX:52021DC0082" TargetMode="External"/><Relationship Id="rId3" Type="http://schemas.openxmlformats.org/officeDocument/2006/relationships/hyperlink" Target="https://europa.eu/eurobarometer/surveys/detail/2212" TargetMode="External"/><Relationship Id="rId7" Type="http://schemas.openxmlformats.org/officeDocument/2006/relationships/hyperlink" Target="https://am.lrv.lt/uploads/am/documents/files/Uzsienio%20saliu%20krantotvarkos%20patirtis%20ir%20strategines%20alternatyvos%20(1).pdf" TargetMode="External"/><Relationship Id="rId2" Type="http://schemas.openxmlformats.org/officeDocument/2006/relationships/hyperlink" Target="https://www.ebooks.ktu.lt/eb/1519/lietuvos-gyventoju-poziuriai-i-klimato-kaita-ir-energijos-gamybos-saltinius-trumpoji-tyrimo-rezultatu-ataskaita/" TargetMode="External"/><Relationship Id="rId1" Type="http://schemas.openxmlformats.org/officeDocument/2006/relationships/hyperlink" Target="https://europa.eu/eurobarometer/surveys/detail/2954" TargetMode="External"/><Relationship Id="rId6" Type="http://schemas.openxmlformats.org/officeDocument/2006/relationships/hyperlink" Target="https://am.lrv.lt/uploads/am/documents/files/Vertinimas%202014-2021%20210707.pdf" TargetMode="External"/><Relationship Id="rId5" Type="http://schemas.openxmlformats.org/officeDocument/2006/relationships/hyperlink" Target="https://aaa.lrv.lt/uploads/aaa/documents/files/UBR%20priemoniu%20programa.pdf" TargetMode="External"/><Relationship Id="rId4" Type="http://schemas.openxmlformats.org/officeDocument/2006/relationships/hyperlink" Target="https://am.lrv.lt/uploads/am/documents/files/Vertinimas%202014-2021%20210707.pdf" TargetMode="External"/><Relationship Id="rId9" Type="http://schemas.openxmlformats.org/officeDocument/2006/relationships/hyperlink" Target="https://osp.stat.gov.lt/skaitmenine-ekonomika-ir-visuomene-lietuvoje-2023/skaitmenine-visuomene-ir-verslas/gyvenimas-internet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Eglė Valūnė</DisplayName>
        <AccountId>131</AccountId>
        <AccountType/>
      </UserInfo>
      <UserInfo>
        <DisplayName>Danutė Matelytė</DisplayName>
        <AccountId>706</AccountId>
        <AccountType/>
      </UserInfo>
      <UserInfo>
        <DisplayName>Judita Liukaitytė - Kukienė</DisplayName>
        <AccountId>132</AccountId>
        <AccountType/>
      </UserInfo>
    </SharedWithUsers>
  </documentManagement>
</p:properties>
</file>

<file path=customXml/itemProps1.xml><?xml version="1.0" encoding="utf-8"?>
<ds:datastoreItem xmlns:ds="http://schemas.openxmlformats.org/officeDocument/2006/customXml" ds:itemID="{0E7AF2A3-2FDF-4C82-BA16-501884AC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94588-D555-4DC7-A958-C966BD4566BF}">
  <ds:schemaRefs>
    <ds:schemaRef ds:uri="http://schemas.microsoft.com/sharepoint/v3/contenttype/forms"/>
  </ds:schemaRefs>
</ds:datastoreItem>
</file>

<file path=customXml/itemProps3.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customXml/itemProps4.xml><?xml version="1.0" encoding="utf-8"?>
<ds:datastoreItem xmlns:ds="http://schemas.openxmlformats.org/officeDocument/2006/customXml" ds:itemID="{6DAFCEF9-6437-4214-9E63-C15986BC45DE}">
  <ds:schemaRefs>
    <ds:schemaRef ds:uri="http://schemas.microsoft.com/office/2006/documentManagement/types"/>
    <ds:schemaRef ds:uri="58c6f6df-7e1f-4a2e-8979-e3f4c92e56f2"/>
    <ds:schemaRef ds:uri="http://schemas.openxmlformats.org/package/2006/metadata/core-properties"/>
    <ds:schemaRef ds:uri="http://purl.org/dc/elements/1.1/"/>
    <ds:schemaRef ds:uri="http://purl.org/dc/dcmitype/"/>
    <ds:schemaRef ds:uri="2ad30025-d0d5-4532-b26e-26983efa1e1c"/>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45075</Words>
  <Characters>25694</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70628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Jurga Aleknienė</cp:lastModifiedBy>
  <cp:revision>2</cp:revision>
  <dcterms:created xsi:type="dcterms:W3CDTF">2024-03-06T11:48:00Z</dcterms:created>
  <dcterms:modified xsi:type="dcterms:W3CDTF">2024-03-06T11:48:00Z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