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E6EFA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2E6EFA" w:rsidRDefault="002E6EFA" w:rsidP="002E6EFA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7D267EA" w:rsidR="002E6EFA" w:rsidRPr="00AB2A76" w:rsidRDefault="002E6EFA" w:rsidP="002E6EFA">
            <w:r>
              <w:t>Žuvų išteklių būklės indeksas</w:t>
            </w:r>
          </w:p>
        </w:tc>
      </w:tr>
      <w:tr w:rsidR="002E6EFA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2E6EFA" w:rsidRDefault="002E6EFA" w:rsidP="002E6EFA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9253350" w:rsidR="002E6EFA" w:rsidRPr="00AB2A76" w:rsidRDefault="002E6EFA" w:rsidP="002E6EFA">
            <w:r>
              <w:t>Žuvų išteklių būklę apibudinančių rodiklių išmatuotos ir optimalios vertės santykis</w:t>
            </w:r>
          </w:p>
        </w:tc>
      </w:tr>
      <w:tr w:rsidR="002E6EFA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2E6EFA" w:rsidRDefault="002E6EFA" w:rsidP="002E6EFA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F91153E" w:rsidR="002E6EFA" w:rsidRPr="00AB2A76" w:rsidRDefault="002E6EFA" w:rsidP="002E6EFA">
            <w:r>
              <w:t>Didėjimas</w:t>
            </w:r>
          </w:p>
        </w:tc>
      </w:tr>
      <w:tr w:rsidR="002E6EFA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2E6EFA" w:rsidRDefault="002E6EFA" w:rsidP="002E6EFA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E0A79E2" w:rsidR="002E6EFA" w:rsidRPr="00AB2A76" w:rsidRDefault="002E6EFA" w:rsidP="002E6EFA">
            <w:r>
              <w:t>Skaitinės</w:t>
            </w:r>
          </w:p>
        </w:tc>
      </w:tr>
      <w:tr w:rsidR="002E6EFA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2E6EFA" w:rsidRDefault="002E6EFA" w:rsidP="002E6EFA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6344504" w:rsidR="002E6EFA" w:rsidRPr="00AB2A76" w:rsidRDefault="002E6EFA" w:rsidP="002E6EFA">
            <w:r>
              <w:t>Poveikio</w:t>
            </w:r>
          </w:p>
        </w:tc>
      </w:tr>
      <w:tr w:rsidR="002E6EFA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2E6EFA" w:rsidRDefault="002E6EFA" w:rsidP="002E6EFA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12FEA16" w:rsidR="002E6EFA" w:rsidRPr="00AB2A76" w:rsidRDefault="002E6EFA" w:rsidP="002E6EFA">
            <w:r>
              <w:t>E-02-001-06-08-06</w:t>
            </w:r>
          </w:p>
        </w:tc>
      </w:tr>
      <w:tr w:rsidR="002E6EFA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2E6EFA" w:rsidRDefault="002E6EFA" w:rsidP="002E6EFA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C054FBC" w:rsidR="002E6EFA" w:rsidRPr="00AB2A76" w:rsidRDefault="002E6EFA" w:rsidP="002E6EFA">
            <w:r>
              <w:t>Ne</w:t>
            </w:r>
          </w:p>
        </w:tc>
      </w:tr>
      <w:tr w:rsidR="002E6EFA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2E6EFA" w:rsidRDefault="002E6EFA" w:rsidP="002E6EFA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0EA50F4" w:rsidR="002E6EFA" w:rsidRPr="00AB2A76" w:rsidRDefault="002E6EFA" w:rsidP="002E6EFA">
            <w:r>
              <w:t xml:space="preserve">Vertinama žuvų išteklių būklė ežeruose ir tvenkiniuose pagal plėšriųjų žuvų gausumą, žuvų amžinę sudėtį, individų vidutinį svorį ir kt. </w:t>
            </w:r>
          </w:p>
        </w:tc>
      </w:tr>
      <w:tr w:rsidR="002E6EFA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2E6EFA" w:rsidRDefault="002E6EFA" w:rsidP="002E6EFA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A0DAD5F" w:rsidR="002E6EFA" w:rsidRPr="00AB2A76" w:rsidRDefault="002E6EFA" w:rsidP="002E6EFA">
            <w:r>
              <w:t>Įvedamasis stebėsenos rodiklis</w:t>
            </w:r>
          </w:p>
        </w:tc>
      </w:tr>
      <w:tr w:rsidR="002E6EFA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2E6EFA" w:rsidRDefault="002E6EFA" w:rsidP="002E6EFA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57251FF" w:rsidR="002E6EFA" w:rsidRPr="00AB2A76" w:rsidRDefault="002E6EFA" w:rsidP="002E6EFA">
            <w:r>
              <w:t>Žuvų išteklių būklės indekso apskaičiavimo metodika nurodyta Žuvų išteklių tyrimų vidaus vandenyse tvarkos aprašo https://www.e-tar.lt/portal/lt/legalAct/TAR.3FF9695BDDE1/asr 1 lentelėje</w:t>
            </w:r>
          </w:p>
        </w:tc>
      </w:tr>
      <w:tr w:rsidR="002E6EFA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2E6EFA" w:rsidRDefault="002E6EFA" w:rsidP="002E6EFA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9086C1F" w:rsidR="002E6EFA" w:rsidRPr="00AB2A76" w:rsidRDefault="002E6EFA" w:rsidP="002E6EFA">
            <w:r>
              <w:t xml:space="preserve">ŽUVŲ IŠTEKLIŲ ĮVERTINIMO VALSTYBINIUOSE VIDAUS VANDENS TELKINIUOSE 2023–2025 M., ŽUVŲ IŠTEKLIŲ NAUDOJIMO IR ATKŪRIMO PLANŲ 2023-2028 M. PARENGIMO PASLAUGŲ PIRKIMO SUTARTIS, Gamtos tyrimų centras, Lietuvos hidrobiologų draugija https://am.lrv.lt/media/viesa/saugykla/2024/1/PD7xIM6CFgU.pdf </w:t>
            </w:r>
          </w:p>
        </w:tc>
      </w:tr>
      <w:tr w:rsidR="002E6EFA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2E6EFA" w:rsidRDefault="002E6EFA" w:rsidP="002E6EFA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7B95E82" w:rsidR="002E6EFA" w:rsidRPr="00AB2A76" w:rsidRDefault="002E6EFA" w:rsidP="002E6EFA">
            <w:r>
              <w:t>kas metus</w:t>
            </w:r>
          </w:p>
        </w:tc>
      </w:tr>
      <w:tr w:rsidR="002E6EFA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2E6EFA" w:rsidRDefault="002E6EFA" w:rsidP="002E6EFA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489A9AB4" w:rsidR="002E6EFA" w:rsidRPr="00AB2A76" w:rsidRDefault="002E6EFA" w:rsidP="002E6EFA">
            <w:r>
              <w:t>Projekto veiklų įgyvendinimo pabaigoje</w:t>
            </w:r>
          </w:p>
        </w:tc>
      </w:tr>
      <w:tr w:rsidR="002E6EFA" w14:paraId="072BA5B9" w14:textId="77777777" w:rsidTr="00F20BBB">
        <w:trPr>
          <w:trHeight w:val="552"/>
        </w:trPr>
        <w:tc>
          <w:tcPr>
            <w:tcW w:w="4868" w:type="dxa"/>
          </w:tcPr>
          <w:p w14:paraId="77745789" w14:textId="1F799BA4" w:rsidR="002E6EFA" w:rsidRDefault="002E6EFA" w:rsidP="002E6EFA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AFA50DD" w:rsidR="002E6EFA" w:rsidRPr="00AB2A76" w:rsidRDefault="002E6EFA" w:rsidP="002E6EFA">
            <w:r>
              <w:t>Lietuvos Respublikos aplinkos ministerija (AM)</w:t>
            </w:r>
          </w:p>
        </w:tc>
      </w:tr>
      <w:tr w:rsidR="002E6EFA" w14:paraId="635D4173" w14:textId="77777777" w:rsidTr="00F20BBB">
        <w:trPr>
          <w:trHeight w:val="846"/>
        </w:trPr>
        <w:tc>
          <w:tcPr>
            <w:tcW w:w="4868" w:type="dxa"/>
            <w:tcBorders>
              <w:right w:val="single" w:sz="4" w:space="0" w:color="auto"/>
            </w:tcBorders>
          </w:tcPr>
          <w:p w14:paraId="3081651A" w14:textId="27D8D18A" w:rsidR="002E6EFA" w:rsidRDefault="002E6EFA" w:rsidP="002E6EFA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E57C9E2" w:rsidR="002E6EFA" w:rsidRPr="00AB2A76" w:rsidRDefault="002E6EFA" w:rsidP="002E6EFA">
            <w:r>
              <w:t>Gamtos apsaugos politikos grupė, tel.64668017</w:t>
            </w:r>
          </w:p>
        </w:tc>
      </w:tr>
      <w:tr w:rsidR="002E6EFA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2E6EFA" w:rsidRDefault="002E6EFA" w:rsidP="002E6EFA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23DEB64" w:rsidR="002E6EFA" w:rsidRPr="00AB2A76" w:rsidRDefault="002E6EFA" w:rsidP="002E6EFA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41D99"/>
    <w:rsid w:val="00247B72"/>
    <w:rsid w:val="002E3BE3"/>
    <w:rsid w:val="002E6EFA"/>
    <w:rsid w:val="00334E11"/>
    <w:rsid w:val="003747F8"/>
    <w:rsid w:val="00396BC8"/>
    <w:rsid w:val="003F6469"/>
    <w:rsid w:val="00400466"/>
    <w:rsid w:val="004247BF"/>
    <w:rsid w:val="00441CBC"/>
    <w:rsid w:val="00490470"/>
    <w:rsid w:val="00603C1B"/>
    <w:rsid w:val="006605C4"/>
    <w:rsid w:val="0067000A"/>
    <w:rsid w:val="00677460"/>
    <w:rsid w:val="006A24E1"/>
    <w:rsid w:val="006E287D"/>
    <w:rsid w:val="00713205"/>
    <w:rsid w:val="0076279A"/>
    <w:rsid w:val="00772A06"/>
    <w:rsid w:val="0077332B"/>
    <w:rsid w:val="007B1FA8"/>
    <w:rsid w:val="00855734"/>
    <w:rsid w:val="00A4308B"/>
    <w:rsid w:val="00A53C3C"/>
    <w:rsid w:val="00AB2A76"/>
    <w:rsid w:val="00AB58A2"/>
    <w:rsid w:val="00B62F98"/>
    <w:rsid w:val="00C0708F"/>
    <w:rsid w:val="00C36A1C"/>
    <w:rsid w:val="00CE4388"/>
    <w:rsid w:val="00D01977"/>
    <w:rsid w:val="00E01701"/>
    <w:rsid w:val="00E03F77"/>
    <w:rsid w:val="00E209DE"/>
    <w:rsid w:val="00E533CD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23</cp:revision>
  <dcterms:created xsi:type="dcterms:W3CDTF">2024-05-29T15:47:00Z</dcterms:created>
  <dcterms:modified xsi:type="dcterms:W3CDTF">2024-05-29T16:42:00Z</dcterms:modified>
</cp:coreProperties>
</file>