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71" w:type="dxa"/>
        <w:tblLook w:val="04A0" w:firstRow="1" w:lastRow="0" w:firstColumn="1" w:lastColumn="0" w:noHBand="0" w:noVBand="1"/>
      </w:tblPr>
      <w:tblGrid>
        <w:gridCol w:w="4110"/>
        <w:gridCol w:w="6089"/>
      </w:tblGrid>
      <w:tr w:rsidR="002E3BE3" w14:paraId="7B8301AA" w14:textId="77777777" w:rsidTr="00AB1BB6">
        <w:trPr>
          <w:trHeight w:val="282"/>
        </w:trPr>
        <w:tc>
          <w:tcPr>
            <w:tcW w:w="4110" w:type="dxa"/>
          </w:tcPr>
          <w:p w14:paraId="69100DB6" w14:textId="2B4192CD" w:rsidR="002E3BE3" w:rsidRPr="002E3BE3" w:rsidRDefault="002E3BE3" w:rsidP="002E3BE3">
            <w:pPr>
              <w:rPr>
                <w:b/>
                <w:bCs/>
              </w:rPr>
            </w:pPr>
            <w:r w:rsidRPr="002E3BE3">
              <w:rPr>
                <w:b/>
                <w:bCs/>
              </w:rPr>
              <w:t>Elementai</w:t>
            </w:r>
          </w:p>
        </w:tc>
        <w:tc>
          <w:tcPr>
            <w:tcW w:w="6089"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6E249D" w14:paraId="553D733D" w14:textId="77777777" w:rsidTr="00AB1BB6">
        <w:trPr>
          <w:trHeight w:val="846"/>
        </w:trPr>
        <w:tc>
          <w:tcPr>
            <w:tcW w:w="4110" w:type="dxa"/>
          </w:tcPr>
          <w:p w14:paraId="6BE3DD07" w14:textId="1D708585" w:rsidR="006E249D" w:rsidRDefault="006E249D" w:rsidP="006E249D">
            <w:r w:rsidRPr="002956E2">
              <w:t>Stebėsenos rodiklio pavadinimas</w:t>
            </w:r>
          </w:p>
        </w:tc>
        <w:tc>
          <w:tcPr>
            <w:tcW w:w="6089"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36C235A6" w:rsidR="006E249D" w:rsidRPr="00AB2A76" w:rsidRDefault="006E249D" w:rsidP="006E249D">
            <w:r>
              <w:t>Griežtai saugomų teritorijų ploto dalis, palyginti su visu saugomų teritorijų plotu</w:t>
            </w:r>
          </w:p>
        </w:tc>
      </w:tr>
      <w:tr w:rsidR="006E249D" w14:paraId="0E021A60" w14:textId="77777777" w:rsidTr="00AB1BB6">
        <w:trPr>
          <w:trHeight w:val="269"/>
        </w:trPr>
        <w:tc>
          <w:tcPr>
            <w:tcW w:w="4110" w:type="dxa"/>
          </w:tcPr>
          <w:p w14:paraId="317ADEB3" w14:textId="3A1E9447" w:rsidR="006E249D" w:rsidRDefault="006E249D" w:rsidP="006E249D">
            <w:r w:rsidRPr="002956E2">
              <w:t>Stebėsenos rodiklio matavimo vienetai</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51BE5650" w14:textId="7CA6449C" w:rsidR="006E249D" w:rsidRPr="00AB2A76" w:rsidRDefault="006E249D" w:rsidP="006E249D">
            <w:r>
              <w:t xml:space="preserve">Procentai (proc.) </w:t>
            </w:r>
          </w:p>
        </w:tc>
      </w:tr>
      <w:tr w:rsidR="006E249D" w14:paraId="3BB3FAEB" w14:textId="77777777" w:rsidTr="00AB1BB6">
        <w:trPr>
          <w:trHeight w:val="282"/>
        </w:trPr>
        <w:tc>
          <w:tcPr>
            <w:tcW w:w="4110" w:type="dxa"/>
          </w:tcPr>
          <w:p w14:paraId="01BA8A27" w14:textId="1105FB0B" w:rsidR="006E249D" w:rsidRDefault="006E249D" w:rsidP="006E249D">
            <w:r w:rsidRPr="002956E2">
              <w:t>Stebėsenos rodiklio reikšmės kryptis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C52B343" w14:textId="37003729" w:rsidR="006E249D" w:rsidRPr="00AB2A76" w:rsidRDefault="006E249D" w:rsidP="006E249D">
            <w:r>
              <w:t>Didėjimas</w:t>
            </w:r>
          </w:p>
        </w:tc>
      </w:tr>
      <w:tr w:rsidR="006E249D" w14:paraId="02618A85" w14:textId="77777777" w:rsidTr="00AB1BB6">
        <w:trPr>
          <w:trHeight w:val="282"/>
        </w:trPr>
        <w:tc>
          <w:tcPr>
            <w:tcW w:w="4110" w:type="dxa"/>
          </w:tcPr>
          <w:p w14:paraId="02ADD13B" w14:textId="1C9DC65E" w:rsidR="006E249D" w:rsidRDefault="006E249D" w:rsidP="006E249D">
            <w:r w:rsidRPr="002956E2">
              <w:t>Stebėsenos rodiklio reikšmės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1407F53" w14:textId="209B34BA" w:rsidR="006E249D" w:rsidRPr="00AB2A76" w:rsidRDefault="006E249D" w:rsidP="006E249D">
            <w:r>
              <w:t>Skaitinės</w:t>
            </w:r>
          </w:p>
        </w:tc>
      </w:tr>
      <w:tr w:rsidR="006E249D" w14:paraId="0E794FF7" w14:textId="77777777" w:rsidTr="00AB1BB6">
        <w:trPr>
          <w:trHeight w:val="282"/>
        </w:trPr>
        <w:tc>
          <w:tcPr>
            <w:tcW w:w="4110" w:type="dxa"/>
          </w:tcPr>
          <w:p w14:paraId="730BC1FE" w14:textId="1A376D23" w:rsidR="006E249D" w:rsidRDefault="006E249D" w:rsidP="006E249D">
            <w:r w:rsidRPr="002956E2">
              <w:t>Stebėsenos rodiklio tipas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251E1787" w14:textId="7A033759" w:rsidR="006E249D" w:rsidRPr="00AB2A76" w:rsidRDefault="006E249D" w:rsidP="006E249D">
            <w:r>
              <w:t>Rezultato</w:t>
            </w:r>
          </w:p>
        </w:tc>
      </w:tr>
      <w:tr w:rsidR="006E249D" w14:paraId="503D84A3" w14:textId="77777777" w:rsidTr="00AB1BB6">
        <w:trPr>
          <w:trHeight w:val="282"/>
        </w:trPr>
        <w:tc>
          <w:tcPr>
            <w:tcW w:w="4110" w:type="dxa"/>
          </w:tcPr>
          <w:p w14:paraId="5EFD79DD" w14:textId="6FF857A8" w:rsidR="006E249D" w:rsidRDefault="006E249D" w:rsidP="006E249D">
            <w:r w:rsidRPr="002956E2">
              <w:t>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3D3909E6" w14:textId="0F41E16B" w:rsidR="006E249D" w:rsidRPr="00AB2A76" w:rsidRDefault="006E249D" w:rsidP="006E249D">
            <w:r>
              <w:t xml:space="preserve">R-02-001-06-08-01-01  </w:t>
            </w:r>
          </w:p>
        </w:tc>
      </w:tr>
      <w:tr w:rsidR="006E249D" w14:paraId="2878D385" w14:textId="77777777" w:rsidTr="00AB1BB6">
        <w:trPr>
          <w:trHeight w:val="564"/>
        </w:trPr>
        <w:tc>
          <w:tcPr>
            <w:tcW w:w="4110" w:type="dxa"/>
          </w:tcPr>
          <w:p w14:paraId="63163103" w14:textId="4DFBF5FE" w:rsidR="006E249D" w:rsidRDefault="006E249D" w:rsidP="006E249D">
            <w:r w:rsidRPr="002956E2">
              <w:t>Europos Komisijos suteiktas stebėsenos rodiklio kodas</w:t>
            </w:r>
          </w:p>
        </w:tc>
        <w:tc>
          <w:tcPr>
            <w:tcW w:w="6089" w:type="dxa"/>
            <w:tcBorders>
              <w:top w:val="nil"/>
              <w:left w:val="single" w:sz="4" w:space="0" w:color="auto"/>
              <w:bottom w:val="single" w:sz="4" w:space="0" w:color="auto"/>
              <w:right w:val="single" w:sz="4" w:space="0" w:color="auto"/>
            </w:tcBorders>
            <w:shd w:val="clear" w:color="000000" w:fill="FFFFFF"/>
            <w:vAlign w:val="center"/>
          </w:tcPr>
          <w:p w14:paraId="65632B16" w14:textId="383D1AFE" w:rsidR="006E249D" w:rsidRPr="00AB2A76" w:rsidRDefault="006E249D" w:rsidP="006E249D">
            <w:r>
              <w:t>Ne</w:t>
            </w:r>
          </w:p>
        </w:tc>
      </w:tr>
      <w:tr w:rsidR="00F466EE" w14:paraId="384BE381" w14:textId="77777777" w:rsidTr="00F31937">
        <w:trPr>
          <w:trHeight w:val="1681"/>
        </w:trPr>
        <w:tc>
          <w:tcPr>
            <w:tcW w:w="4110" w:type="dxa"/>
          </w:tcPr>
          <w:p w14:paraId="3E5757B4" w14:textId="14513119" w:rsidR="00F466EE" w:rsidRDefault="00F466EE" w:rsidP="00F466EE">
            <w:r w:rsidRPr="002956E2">
              <w:t>Stebėsenos rodiklio paaiškinimas, sąvokų apibrėžtys</w:t>
            </w:r>
          </w:p>
        </w:tc>
        <w:tc>
          <w:tcPr>
            <w:tcW w:w="6089" w:type="dxa"/>
            <w:tcBorders>
              <w:top w:val="nil"/>
              <w:left w:val="single" w:sz="4" w:space="0" w:color="auto"/>
              <w:bottom w:val="single" w:sz="4" w:space="0" w:color="auto"/>
              <w:right w:val="single" w:sz="4" w:space="0" w:color="auto"/>
            </w:tcBorders>
            <w:shd w:val="clear" w:color="auto" w:fill="auto"/>
          </w:tcPr>
          <w:p w14:paraId="7C31B236" w14:textId="77777777" w:rsidR="00F466EE" w:rsidRPr="008F1E4F" w:rsidRDefault="00F466EE" w:rsidP="00F466EE">
            <w:pPr>
              <w:jc w:val="both"/>
              <w:textAlignment w:val="baseline"/>
              <w:rPr>
                <w:szCs w:val="24"/>
                <w:lang w:eastAsia="lt-LT"/>
              </w:rPr>
            </w:pPr>
            <w:r w:rsidRPr="008F1E4F">
              <w:rPr>
                <w:b/>
                <w:bCs/>
                <w:szCs w:val="24"/>
                <w:lang w:eastAsia="lt-LT"/>
              </w:rPr>
              <w:t>Griežtai saugomų teritorijų sąvoka</w:t>
            </w:r>
            <w:r w:rsidRPr="008F1E4F">
              <w:rPr>
                <w:szCs w:val="24"/>
                <w:lang w:eastAsia="lt-LT"/>
              </w:rPr>
              <w:t xml:space="preserve"> nacionaliniuose teisės aktuose nėra apibrėžta, tačiau ji yra naudojama Europos Komisijos parengtuose Biologinės įvairovės apsaugai steigiamų saugomų teritorijų steigimo kriterijuose ir gairėse – tai su ES valstybėmis narėmis suderintas teisiškai neįpareigojantis dokumentas, kuriame pateikiami biologinę įvairovę saugančių teritorijų atrankos ir steigimo kriterijai. </w:t>
            </w:r>
          </w:p>
          <w:p w14:paraId="198EADAB" w14:textId="77777777" w:rsidR="00F466EE" w:rsidRPr="00976DA4" w:rsidRDefault="00F466EE" w:rsidP="00F466EE">
            <w:pPr>
              <w:jc w:val="both"/>
              <w:textAlignment w:val="baseline"/>
              <w:rPr>
                <w:i/>
                <w:iCs/>
                <w:szCs w:val="24"/>
                <w:lang w:eastAsia="lt-LT"/>
              </w:rPr>
            </w:pPr>
            <w:r w:rsidRPr="0029076E">
              <w:rPr>
                <w:i/>
                <w:iCs/>
                <w:szCs w:val="24"/>
                <w:lang w:eastAsia="lt-LT"/>
              </w:rPr>
              <w:t xml:space="preserve">Pagal Europos Komisijos </w:t>
            </w:r>
            <w:r>
              <w:rPr>
                <w:i/>
                <w:iCs/>
                <w:szCs w:val="24"/>
                <w:lang w:eastAsia="lt-LT"/>
              </w:rPr>
              <w:t xml:space="preserve">parengtą techninį dokumentą: </w:t>
            </w:r>
            <w:proofErr w:type="spellStart"/>
            <w:r>
              <w:t>Criteria</w:t>
            </w:r>
            <w:proofErr w:type="spellEnd"/>
            <w:r>
              <w:t xml:space="preserve"> </w:t>
            </w:r>
            <w:proofErr w:type="spellStart"/>
            <w:r>
              <w:t>and</w:t>
            </w:r>
            <w:proofErr w:type="spellEnd"/>
            <w:r>
              <w:t xml:space="preserve"> </w:t>
            </w:r>
            <w:proofErr w:type="spellStart"/>
            <w:r>
              <w:t>guidance</w:t>
            </w:r>
            <w:proofErr w:type="spellEnd"/>
            <w:r>
              <w:t xml:space="preserve"> </w:t>
            </w:r>
            <w:proofErr w:type="spellStart"/>
            <w:r>
              <w:t>for</w:t>
            </w:r>
            <w:proofErr w:type="spellEnd"/>
            <w:r>
              <w:t xml:space="preserve"> </w:t>
            </w:r>
            <w:proofErr w:type="spellStart"/>
            <w:r>
              <w:t>protected</w:t>
            </w:r>
            <w:proofErr w:type="spellEnd"/>
            <w:r>
              <w:t xml:space="preserve"> </w:t>
            </w:r>
            <w:proofErr w:type="spellStart"/>
            <w:r>
              <w:t>areas</w:t>
            </w:r>
            <w:proofErr w:type="spellEnd"/>
            <w:r>
              <w:t xml:space="preserve"> </w:t>
            </w:r>
            <w:proofErr w:type="spellStart"/>
            <w:r>
              <w:t>designations</w:t>
            </w:r>
            <w:proofErr w:type="spellEnd"/>
            <w:r>
              <w:rPr>
                <w:i/>
                <w:iCs/>
                <w:szCs w:val="24"/>
                <w:lang w:eastAsia="lt-LT"/>
              </w:rPr>
              <w:t>.</w:t>
            </w:r>
          </w:p>
          <w:p w14:paraId="11A929E7" w14:textId="77777777" w:rsidR="00F466EE" w:rsidRPr="008F1E4F" w:rsidRDefault="00F466EE" w:rsidP="00F466EE">
            <w:pPr>
              <w:jc w:val="both"/>
              <w:textAlignment w:val="baseline"/>
              <w:rPr>
                <w:szCs w:val="24"/>
                <w:lang w:eastAsia="lt-LT"/>
              </w:rPr>
            </w:pPr>
            <w:r w:rsidRPr="008F1E4F">
              <w:rPr>
                <w:szCs w:val="24"/>
                <w:lang w:eastAsia="lt-LT"/>
              </w:rPr>
              <w:t>Lietuv</w:t>
            </w:r>
            <w:r>
              <w:rPr>
                <w:szCs w:val="24"/>
                <w:lang w:eastAsia="lt-LT"/>
              </w:rPr>
              <w:t>o</w:t>
            </w:r>
            <w:r w:rsidRPr="008F1E4F">
              <w:rPr>
                <w:szCs w:val="24"/>
                <w:lang w:eastAsia="lt-LT"/>
              </w:rPr>
              <w:t>je griežtai saugomomis teritorijomis laikytinos teritorijos, kuriose natūralios struktūros ir procesai iš esmės netrikdomi žmonių veiklos, vykdomos tiek pačioje teritorijoje, tiek už jos. Tokiose teritorijose gali būti vykdoma tik ribota ir tinkamai kontroliuojama veikla, kuri neturi neigiamo poveikio natūraliems procesams arba padeda jiems atsikurti.  </w:t>
            </w:r>
          </w:p>
          <w:p w14:paraId="21B93FE9" w14:textId="77777777" w:rsidR="00F466EE" w:rsidRPr="008F1E4F" w:rsidRDefault="00F466EE" w:rsidP="00F466EE">
            <w:pPr>
              <w:jc w:val="both"/>
              <w:textAlignment w:val="baseline"/>
              <w:rPr>
                <w:szCs w:val="24"/>
                <w:lang w:eastAsia="lt-LT"/>
              </w:rPr>
            </w:pPr>
            <w:r w:rsidRPr="008F1E4F">
              <w:rPr>
                <w:szCs w:val="24"/>
                <w:lang w:eastAsia="lt-LT"/>
              </w:rPr>
              <w:t>Šios teritorijos neturėtų būti tiesiogiai tapatinamos</w:t>
            </w:r>
            <w:r>
              <w:rPr>
                <w:szCs w:val="24"/>
                <w:lang w:eastAsia="lt-LT"/>
              </w:rPr>
              <w:t xml:space="preserve"> tik</w:t>
            </w:r>
            <w:r w:rsidRPr="008F1E4F">
              <w:rPr>
                <w:szCs w:val="24"/>
                <w:lang w:eastAsia="lt-LT"/>
              </w:rPr>
              <w:t xml:space="preserve"> su LR saugomų teritorijų įstatyme apibrėžtais gamtiniais rezervatais, kuriuose veiklos reglamentavimas yra griežčiausias. </w:t>
            </w:r>
          </w:p>
          <w:p w14:paraId="5AD5A1F0" w14:textId="77777777" w:rsidR="00F466EE" w:rsidRPr="008F1E4F" w:rsidRDefault="00F466EE" w:rsidP="00F466EE">
            <w:pPr>
              <w:jc w:val="both"/>
              <w:textAlignment w:val="baseline"/>
              <w:rPr>
                <w:szCs w:val="24"/>
                <w:lang w:eastAsia="lt-LT"/>
              </w:rPr>
            </w:pPr>
          </w:p>
          <w:p w14:paraId="50B25B4A" w14:textId="77777777" w:rsidR="00F466EE" w:rsidRPr="008F1E4F" w:rsidRDefault="00F466EE" w:rsidP="00F466EE">
            <w:pPr>
              <w:jc w:val="both"/>
              <w:textAlignment w:val="baseline"/>
              <w:rPr>
                <w:b/>
                <w:bCs/>
                <w:szCs w:val="24"/>
                <w:lang w:eastAsia="lt-LT"/>
              </w:rPr>
            </w:pPr>
            <w:r w:rsidRPr="008F1E4F">
              <w:rPr>
                <w:b/>
                <w:bCs/>
                <w:szCs w:val="24"/>
                <w:lang w:eastAsia="lt-LT"/>
              </w:rPr>
              <w:t>Lietuvos atveju griežtai saugomoms teritorijoms yra priskiriama: </w:t>
            </w:r>
          </w:p>
          <w:p w14:paraId="6564FD52" w14:textId="77777777" w:rsidR="00F466EE" w:rsidRPr="008F1E4F" w:rsidRDefault="00F466EE" w:rsidP="00F466EE">
            <w:pPr>
              <w:jc w:val="both"/>
              <w:textAlignment w:val="baseline"/>
              <w:rPr>
                <w:szCs w:val="24"/>
                <w:lang w:eastAsia="lt-LT"/>
              </w:rPr>
            </w:pPr>
            <w:r w:rsidRPr="008F1E4F">
              <w:rPr>
                <w:szCs w:val="24"/>
                <w:lang w:eastAsia="lt-LT"/>
              </w:rPr>
              <w:t>1) valstybiniai gamtiniai rezervatai; </w:t>
            </w:r>
          </w:p>
          <w:p w14:paraId="6E573204" w14:textId="77777777" w:rsidR="00F466EE" w:rsidRPr="008F1E4F" w:rsidRDefault="00F466EE" w:rsidP="00F466EE">
            <w:pPr>
              <w:jc w:val="both"/>
              <w:textAlignment w:val="baseline"/>
              <w:rPr>
                <w:szCs w:val="24"/>
                <w:lang w:eastAsia="lt-LT"/>
              </w:rPr>
            </w:pPr>
            <w:r w:rsidRPr="008F1E4F">
              <w:rPr>
                <w:szCs w:val="24"/>
                <w:lang w:eastAsia="lt-LT"/>
              </w:rPr>
              <w:t xml:space="preserve">2) </w:t>
            </w:r>
            <w:proofErr w:type="spellStart"/>
            <w:r w:rsidRPr="008F1E4F">
              <w:rPr>
                <w:szCs w:val="24"/>
                <w:lang w:eastAsia="lt-LT"/>
              </w:rPr>
              <w:t>rezervatinė</w:t>
            </w:r>
            <w:proofErr w:type="spellEnd"/>
            <w:r w:rsidRPr="008F1E4F">
              <w:rPr>
                <w:szCs w:val="24"/>
                <w:lang w:eastAsia="lt-LT"/>
              </w:rPr>
              <w:t xml:space="preserve"> </w:t>
            </w:r>
            <w:proofErr w:type="spellStart"/>
            <w:r w:rsidRPr="008F1E4F">
              <w:rPr>
                <w:szCs w:val="24"/>
                <w:lang w:eastAsia="lt-LT"/>
              </w:rPr>
              <w:t>apyrubė</w:t>
            </w:r>
            <w:proofErr w:type="spellEnd"/>
            <w:r w:rsidRPr="008F1E4F">
              <w:rPr>
                <w:szCs w:val="24"/>
                <w:lang w:eastAsia="lt-LT"/>
              </w:rPr>
              <w:t>; </w:t>
            </w:r>
          </w:p>
          <w:p w14:paraId="2226ADA1" w14:textId="77777777" w:rsidR="00F466EE" w:rsidRPr="008F1E4F" w:rsidRDefault="00F466EE" w:rsidP="00F466EE">
            <w:pPr>
              <w:jc w:val="both"/>
              <w:textAlignment w:val="baseline"/>
              <w:rPr>
                <w:lang w:eastAsia="lt-LT"/>
              </w:rPr>
            </w:pPr>
            <w:r w:rsidRPr="4C51ABAE">
              <w:rPr>
                <w:lang w:eastAsia="lt-LT"/>
              </w:rPr>
              <w:t>3) gamtiniai rezervatai, esantys kompleksinėse saugomose teritorijose; </w:t>
            </w:r>
          </w:p>
          <w:p w14:paraId="40DFBBCD" w14:textId="77777777" w:rsidR="00F466EE" w:rsidRPr="008F1E4F" w:rsidRDefault="00F466EE" w:rsidP="00F466EE">
            <w:pPr>
              <w:jc w:val="both"/>
              <w:textAlignment w:val="baseline"/>
              <w:rPr>
                <w:lang w:eastAsia="lt-LT"/>
              </w:rPr>
            </w:pPr>
            <w:r w:rsidRPr="1CC9AB76">
              <w:rPr>
                <w:lang w:eastAsia="lt-LT"/>
              </w:rPr>
              <w:t>4) telmologinių, botaninių, zoologinių ir botaninių-zoologinių draustinių vandens telkiniai; </w:t>
            </w:r>
          </w:p>
          <w:p w14:paraId="623477CB" w14:textId="77777777" w:rsidR="00F466EE" w:rsidRPr="008F1E4F" w:rsidRDefault="00F466EE" w:rsidP="00F466EE">
            <w:pPr>
              <w:jc w:val="both"/>
              <w:textAlignment w:val="baseline"/>
              <w:rPr>
                <w:szCs w:val="24"/>
                <w:lang w:eastAsia="lt-LT"/>
              </w:rPr>
            </w:pPr>
            <w:r w:rsidRPr="008F1E4F">
              <w:rPr>
                <w:szCs w:val="24"/>
                <w:lang w:eastAsia="lt-LT"/>
              </w:rPr>
              <w:t>5) kertinės miško buveinės valstybiniuose miškuose (duomenys iš VMU); </w:t>
            </w:r>
          </w:p>
          <w:p w14:paraId="11E49C29" w14:textId="57628F9B" w:rsidR="00F466EE" w:rsidRPr="008F1E4F" w:rsidRDefault="00F466EE" w:rsidP="00F466EE">
            <w:pPr>
              <w:jc w:val="both"/>
              <w:textAlignment w:val="baseline"/>
              <w:rPr>
                <w:lang w:eastAsia="lt-LT"/>
              </w:rPr>
            </w:pPr>
            <w:r w:rsidRPr="7FBB5342">
              <w:rPr>
                <w:lang w:eastAsia="lt-LT"/>
              </w:rPr>
              <w:t>6) natūralių pievų ir ganyklų plotai, kuriems taikomi Specialiųjų žemės naudojimo sąlygų įstatyme nustatyti veiklos apribojimai; </w:t>
            </w:r>
          </w:p>
          <w:p w14:paraId="0A479C93" w14:textId="623AD890" w:rsidR="00F466EE" w:rsidRPr="008F1E4F" w:rsidRDefault="00F466EE" w:rsidP="00F466EE">
            <w:pPr>
              <w:jc w:val="both"/>
              <w:textAlignment w:val="baseline"/>
              <w:rPr>
                <w:szCs w:val="24"/>
                <w:lang w:eastAsia="lt-LT"/>
              </w:rPr>
            </w:pPr>
            <w:r w:rsidRPr="008F1E4F">
              <w:rPr>
                <w:szCs w:val="24"/>
                <w:lang w:eastAsia="lt-LT"/>
              </w:rPr>
              <w:t xml:space="preserve">7) pelkių ir </w:t>
            </w:r>
            <w:proofErr w:type="spellStart"/>
            <w:r w:rsidRPr="008F1E4F">
              <w:rPr>
                <w:szCs w:val="24"/>
                <w:lang w:eastAsia="lt-LT"/>
              </w:rPr>
              <w:t>šaltinynų</w:t>
            </w:r>
            <w:proofErr w:type="spellEnd"/>
            <w:r w:rsidRPr="008F1E4F">
              <w:rPr>
                <w:szCs w:val="24"/>
                <w:lang w:eastAsia="lt-LT"/>
              </w:rPr>
              <w:t xml:space="preserve"> plotai, kuriems taikomi Specialiųjų žemės naudojimo sąlygų įstatyme nustatyti veiklos apribojimai; </w:t>
            </w:r>
          </w:p>
          <w:p w14:paraId="784E7868" w14:textId="77777777" w:rsidR="00F466EE" w:rsidRDefault="00F466EE" w:rsidP="00F466EE">
            <w:pPr>
              <w:jc w:val="both"/>
              <w:textAlignment w:val="baseline"/>
              <w:rPr>
                <w:szCs w:val="24"/>
                <w:lang w:eastAsia="lt-LT"/>
              </w:rPr>
            </w:pPr>
            <w:r w:rsidRPr="008F1E4F">
              <w:rPr>
                <w:szCs w:val="24"/>
                <w:lang w:eastAsia="lt-LT"/>
              </w:rPr>
              <w:lastRenderedPageBreak/>
              <w:t>8) buveinių ir rūšių populiacijų plotai, dėl kurių sudarytos apsaugos sutartys ir sutarta dėl miško kirtimų (išskyrus biologinės įvairovės palaikymo kirtimus) nevykdymo</w:t>
            </w:r>
            <w:r>
              <w:rPr>
                <w:szCs w:val="24"/>
                <w:lang w:eastAsia="lt-LT"/>
              </w:rPr>
              <w:t>;</w:t>
            </w:r>
            <w:r w:rsidRPr="008F1E4F">
              <w:rPr>
                <w:szCs w:val="24"/>
                <w:lang w:eastAsia="lt-LT"/>
              </w:rPr>
              <w:t> </w:t>
            </w:r>
          </w:p>
          <w:p w14:paraId="756E3925" w14:textId="77777777" w:rsidR="00F466EE" w:rsidRPr="008F1E4F" w:rsidRDefault="00F466EE" w:rsidP="00F466EE">
            <w:pPr>
              <w:jc w:val="both"/>
              <w:textAlignment w:val="baseline"/>
              <w:rPr>
                <w:szCs w:val="24"/>
                <w:lang w:eastAsia="lt-LT"/>
              </w:rPr>
            </w:pPr>
            <w:r>
              <w:rPr>
                <w:szCs w:val="24"/>
                <w:lang w:eastAsia="lt-LT"/>
              </w:rPr>
              <w:t xml:space="preserve">9) </w:t>
            </w:r>
            <w:r w:rsidRPr="009274B3">
              <w:rPr>
                <w:szCs w:val="24"/>
                <w:lang w:eastAsia="lt-LT"/>
              </w:rPr>
              <w:t>EB svarbos buveinių bei rūšių plotai, kuriems nustatyti ir patvirtinti apsaugos tikslai</w:t>
            </w:r>
            <w:r>
              <w:rPr>
                <w:szCs w:val="24"/>
                <w:lang w:eastAsia="lt-LT"/>
              </w:rPr>
              <w:t xml:space="preserve">. </w:t>
            </w:r>
          </w:p>
          <w:p w14:paraId="37CC6BAF" w14:textId="20933AF4" w:rsidR="00F466EE" w:rsidRPr="00AB2A76" w:rsidRDefault="00F466EE" w:rsidP="00F466EE">
            <w:r w:rsidRPr="008F1E4F">
              <w:rPr>
                <w:szCs w:val="24"/>
                <w:lang w:eastAsia="lt-LT"/>
              </w:rPr>
              <w:t xml:space="preserve">Pastaba. </w:t>
            </w:r>
            <w:r w:rsidRPr="008F1E4F">
              <w:rPr>
                <w:i/>
                <w:iCs/>
                <w:szCs w:val="24"/>
                <w:lang w:eastAsia="lt-LT"/>
              </w:rPr>
              <w:t>Persidengiantys plotai apskaitomi tik vieną kartą.</w:t>
            </w:r>
            <w:r w:rsidRPr="008F1E4F">
              <w:rPr>
                <w:szCs w:val="24"/>
                <w:lang w:eastAsia="lt-LT"/>
              </w:rPr>
              <w:t> </w:t>
            </w:r>
          </w:p>
        </w:tc>
      </w:tr>
      <w:tr w:rsidR="00F466EE" w14:paraId="7A176F51" w14:textId="77777777" w:rsidTr="00AB1BB6">
        <w:trPr>
          <w:trHeight w:val="564"/>
        </w:trPr>
        <w:tc>
          <w:tcPr>
            <w:tcW w:w="4110" w:type="dxa"/>
          </w:tcPr>
          <w:p w14:paraId="526397EA" w14:textId="58105ECC" w:rsidR="00F466EE" w:rsidRDefault="00F466EE" w:rsidP="00F466EE">
            <w:r w:rsidRPr="002956E2">
              <w:lastRenderedPageBreak/>
              <w:t>Stebėsenos rodiklio reikšmės apskaičiavimo tipas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51C7D3DC" w14:textId="7FF300B9" w:rsidR="00F466EE" w:rsidRPr="00AB2A76" w:rsidRDefault="00F466EE" w:rsidP="00F466EE">
            <w:r>
              <w:t>Rankinis</w:t>
            </w:r>
          </w:p>
        </w:tc>
      </w:tr>
      <w:tr w:rsidR="00F466EE" w14:paraId="1C2475F0" w14:textId="77777777" w:rsidTr="008A6E1D">
        <w:trPr>
          <w:trHeight w:val="1128"/>
        </w:trPr>
        <w:tc>
          <w:tcPr>
            <w:tcW w:w="4110" w:type="dxa"/>
          </w:tcPr>
          <w:p w14:paraId="701672CE" w14:textId="496EF98F" w:rsidR="00F466EE" w:rsidRDefault="00F466EE" w:rsidP="00F466EE">
            <w:r w:rsidRPr="002956E2">
              <w:t>Stebėsenos rodiklio reikšmės apskaičiavimo metodas</w:t>
            </w:r>
          </w:p>
        </w:tc>
        <w:tc>
          <w:tcPr>
            <w:tcW w:w="6089" w:type="dxa"/>
            <w:tcBorders>
              <w:top w:val="nil"/>
              <w:left w:val="single" w:sz="4" w:space="0" w:color="auto"/>
              <w:bottom w:val="single" w:sz="4" w:space="0" w:color="auto"/>
              <w:right w:val="single" w:sz="4" w:space="0" w:color="auto"/>
            </w:tcBorders>
            <w:shd w:val="clear" w:color="auto" w:fill="auto"/>
          </w:tcPr>
          <w:p w14:paraId="225218C0" w14:textId="77777777" w:rsidR="00F466EE" w:rsidRPr="008F1E4F" w:rsidRDefault="00F466EE" w:rsidP="00F466EE">
            <w:pPr>
              <w:jc w:val="both"/>
              <w:textAlignment w:val="baseline"/>
              <w:rPr>
                <w:color w:val="000000"/>
                <w:lang w:eastAsia="lt-LT"/>
              </w:rPr>
            </w:pPr>
            <w:r w:rsidRPr="4C51ABAE">
              <w:rPr>
                <w:color w:val="000000" w:themeColor="text1"/>
                <w:lang w:eastAsia="lt-LT"/>
              </w:rPr>
              <w:t>R = (GST x 100) / ST </w:t>
            </w:r>
          </w:p>
          <w:p w14:paraId="428C3738" w14:textId="77777777" w:rsidR="00F466EE" w:rsidRPr="008F1E4F" w:rsidRDefault="00F466EE" w:rsidP="00F466EE">
            <w:pPr>
              <w:jc w:val="both"/>
              <w:textAlignment w:val="baseline"/>
              <w:rPr>
                <w:szCs w:val="24"/>
                <w:lang w:eastAsia="lt-LT"/>
              </w:rPr>
            </w:pPr>
            <w:r w:rsidRPr="008F1E4F">
              <w:rPr>
                <w:szCs w:val="24"/>
                <w:lang w:eastAsia="lt-LT"/>
              </w:rPr>
              <w:t>R – rodiklio reikšmė (proc.) </w:t>
            </w:r>
          </w:p>
          <w:p w14:paraId="182F4566" w14:textId="77777777" w:rsidR="00F466EE" w:rsidRPr="008F1E4F" w:rsidRDefault="00F466EE" w:rsidP="00F466EE">
            <w:pPr>
              <w:jc w:val="both"/>
              <w:textAlignment w:val="baseline"/>
              <w:rPr>
                <w:szCs w:val="24"/>
                <w:lang w:eastAsia="lt-LT"/>
              </w:rPr>
            </w:pPr>
            <w:r w:rsidRPr="00C32B86">
              <w:rPr>
                <w:szCs w:val="24"/>
                <w:lang w:eastAsia="lt-LT"/>
              </w:rPr>
              <w:t xml:space="preserve">ST – saugomų teritorijų plotas 2020 m. duomenims  1 155 157 ha (17,69 proc.) </w:t>
            </w:r>
          </w:p>
          <w:p w14:paraId="68861CAA" w14:textId="77777777" w:rsidR="00F466EE" w:rsidRDefault="00F466EE" w:rsidP="00F466EE">
            <w:pPr>
              <w:jc w:val="both"/>
              <w:textAlignment w:val="baseline"/>
              <w:rPr>
                <w:szCs w:val="24"/>
                <w:lang w:eastAsia="lt-LT"/>
              </w:rPr>
            </w:pPr>
            <w:r w:rsidRPr="008F1E4F">
              <w:rPr>
                <w:szCs w:val="24"/>
                <w:lang w:eastAsia="lt-LT"/>
              </w:rPr>
              <w:t>GST – griežtai saugomų teritorijų plotas (ha</w:t>
            </w:r>
            <w:r>
              <w:rPr>
                <w:szCs w:val="24"/>
                <w:lang w:eastAsia="lt-LT"/>
              </w:rPr>
              <w:t>)</w:t>
            </w:r>
          </w:p>
          <w:p w14:paraId="7C0691F3" w14:textId="77777777" w:rsidR="00F466EE" w:rsidRPr="00976DA4" w:rsidRDefault="00F466EE" w:rsidP="00F466EE">
            <w:pPr>
              <w:jc w:val="both"/>
              <w:textAlignment w:val="baseline"/>
              <w:rPr>
                <w:lang w:val="en-US" w:eastAsia="lt-LT"/>
              </w:rPr>
            </w:pPr>
            <w:r w:rsidRPr="4C51ABAE">
              <w:rPr>
                <w:lang w:eastAsia="lt-LT"/>
              </w:rPr>
              <w:t xml:space="preserve">GST = GST1 + GST2 + GST3 + GST4 + GST5 + GST6 + GST7 + GST8 </w:t>
            </w:r>
            <w:r>
              <w:rPr>
                <w:lang w:val="en-US" w:eastAsia="lt-LT"/>
              </w:rPr>
              <w:t>+ GST9</w:t>
            </w:r>
          </w:p>
          <w:p w14:paraId="231A2292" w14:textId="77777777" w:rsidR="00F466EE" w:rsidRPr="00DC6775" w:rsidRDefault="00F466EE" w:rsidP="00F466EE">
            <w:pPr>
              <w:jc w:val="both"/>
              <w:textAlignment w:val="baseline"/>
              <w:rPr>
                <w:szCs w:val="24"/>
                <w:lang w:val="en-US" w:eastAsia="lt-LT"/>
              </w:rPr>
            </w:pPr>
          </w:p>
          <w:p w14:paraId="3CAD084A" w14:textId="77777777" w:rsidR="00F466EE" w:rsidRPr="008F1E4F" w:rsidRDefault="00F466EE" w:rsidP="00F466EE">
            <w:pPr>
              <w:jc w:val="both"/>
              <w:textAlignment w:val="baseline"/>
              <w:rPr>
                <w:szCs w:val="24"/>
                <w:lang w:eastAsia="lt-LT"/>
              </w:rPr>
            </w:pPr>
            <w:r w:rsidRPr="008F1E4F">
              <w:rPr>
                <w:szCs w:val="24"/>
                <w:lang w:eastAsia="lt-LT"/>
              </w:rPr>
              <w:t>GST</w:t>
            </w:r>
            <w:r>
              <w:rPr>
                <w:szCs w:val="24"/>
                <w:lang w:eastAsia="lt-LT"/>
              </w:rPr>
              <w:t xml:space="preserve">1 – </w:t>
            </w:r>
            <w:r w:rsidRPr="008F1E4F">
              <w:rPr>
                <w:szCs w:val="24"/>
                <w:lang w:eastAsia="lt-LT"/>
              </w:rPr>
              <w:t>valstybiniai gamtiniai rezervatai; </w:t>
            </w:r>
          </w:p>
          <w:p w14:paraId="5523E323" w14:textId="77777777" w:rsidR="00F466EE" w:rsidRPr="008F1E4F" w:rsidRDefault="00F466EE" w:rsidP="00F466EE">
            <w:pPr>
              <w:jc w:val="both"/>
              <w:textAlignment w:val="baseline"/>
              <w:rPr>
                <w:szCs w:val="24"/>
                <w:lang w:eastAsia="lt-LT"/>
              </w:rPr>
            </w:pPr>
            <w:r>
              <w:rPr>
                <w:szCs w:val="24"/>
                <w:lang w:eastAsia="lt-LT"/>
              </w:rPr>
              <w:t xml:space="preserve">GST2 – </w:t>
            </w:r>
            <w:proofErr w:type="spellStart"/>
            <w:r w:rsidRPr="008F1E4F">
              <w:rPr>
                <w:szCs w:val="24"/>
                <w:lang w:eastAsia="lt-LT"/>
              </w:rPr>
              <w:t>rezervatinė</w:t>
            </w:r>
            <w:proofErr w:type="spellEnd"/>
            <w:r w:rsidRPr="008F1E4F">
              <w:rPr>
                <w:szCs w:val="24"/>
                <w:lang w:eastAsia="lt-LT"/>
              </w:rPr>
              <w:t xml:space="preserve"> </w:t>
            </w:r>
            <w:proofErr w:type="spellStart"/>
            <w:r w:rsidRPr="008F1E4F">
              <w:rPr>
                <w:szCs w:val="24"/>
                <w:lang w:eastAsia="lt-LT"/>
              </w:rPr>
              <w:t>apyrubė</w:t>
            </w:r>
            <w:proofErr w:type="spellEnd"/>
            <w:r w:rsidRPr="008F1E4F">
              <w:rPr>
                <w:szCs w:val="24"/>
                <w:lang w:eastAsia="lt-LT"/>
              </w:rPr>
              <w:t>; </w:t>
            </w:r>
          </w:p>
          <w:p w14:paraId="5CCD90E7" w14:textId="77777777" w:rsidR="00F466EE" w:rsidRPr="008F1E4F" w:rsidRDefault="00F466EE" w:rsidP="00F466EE">
            <w:pPr>
              <w:jc w:val="both"/>
              <w:textAlignment w:val="baseline"/>
              <w:rPr>
                <w:lang w:eastAsia="lt-LT"/>
              </w:rPr>
            </w:pPr>
            <w:r w:rsidRPr="4C51ABAE">
              <w:rPr>
                <w:lang w:eastAsia="lt-LT"/>
              </w:rPr>
              <w:t>GST3 – gamtiniai rezervatai, esantys kompleksinėse saugomose teritorijose; </w:t>
            </w:r>
          </w:p>
          <w:p w14:paraId="553CC9EE" w14:textId="77777777" w:rsidR="00F466EE" w:rsidRPr="008F1E4F" w:rsidRDefault="00F466EE" w:rsidP="00F466EE">
            <w:pPr>
              <w:jc w:val="both"/>
              <w:textAlignment w:val="baseline"/>
              <w:rPr>
                <w:lang w:eastAsia="lt-LT"/>
              </w:rPr>
            </w:pPr>
            <w:r w:rsidRPr="1CC9AB76">
              <w:rPr>
                <w:lang w:eastAsia="lt-LT"/>
              </w:rPr>
              <w:t>GST4 – telmologinių, botaninių, zoologinių ir botaninių-zoologinių draustinių vandens telkiniai; </w:t>
            </w:r>
          </w:p>
          <w:p w14:paraId="181B8B67" w14:textId="240E466B" w:rsidR="00F466EE" w:rsidRPr="008F1E4F" w:rsidRDefault="00F466EE" w:rsidP="00F466EE">
            <w:pPr>
              <w:jc w:val="both"/>
              <w:textAlignment w:val="baseline"/>
              <w:rPr>
                <w:lang w:eastAsia="lt-LT"/>
              </w:rPr>
            </w:pPr>
            <w:r w:rsidRPr="7FBB5342">
              <w:rPr>
                <w:lang w:eastAsia="lt-LT"/>
              </w:rPr>
              <w:t xml:space="preserve">GST5 – kertinės miško buveinės valstybiniuose miškuose (duomenys iš </w:t>
            </w:r>
            <w:r w:rsidR="009667D8">
              <w:rPr>
                <w:lang w:eastAsia="lt-LT"/>
              </w:rPr>
              <w:t>Valstybinių miškų urėdijos</w:t>
            </w:r>
            <w:r w:rsidRPr="7FBB5342">
              <w:rPr>
                <w:lang w:eastAsia="lt-LT"/>
              </w:rPr>
              <w:t>); </w:t>
            </w:r>
          </w:p>
          <w:p w14:paraId="73BF9D05" w14:textId="453FBDEA" w:rsidR="00F466EE" w:rsidRPr="008F1E4F" w:rsidRDefault="00F466EE" w:rsidP="00F466EE">
            <w:pPr>
              <w:jc w:val="both"/>
              <w:textAlignment w:val="baseline"/>
              <w:rPr>
                <w:lang w:eastAsia="lt-LT"/>
              </w:rPr>
            </w:pPr>
            <w:r w:rsidRPr="1CC9AB76">
              <w:rPr>
                <w:lang w:eastAsia="lt-LT"/>
              </w:rPr>
              <w:t>GST6 – natūralių pievų ir ganyklų plotai, kuriems taikomi Specialiųjų žemės naudojimo sąlygų įstatyme nustatyti veiklos apribojimai; </w:t>
            </w:r>
          </w:p>
          <w:p w14:paraId="18F7C846" w14:textId="16E38ECA" w:rsidR="00F466EE" w:rsidRPr="008F1E4F" w:rsidRDefault="00F466EE" w:rsidP="00F466EE">
            <w:pPr>
              <w:jc w:val="both"/>
              <w:textAlignment w:val="baseline"/>
              <w:rPr>
                <w:lang w:eastAsia="lt-LT"/>
              </w:rPr>
            </w:pPr>
            <w:r w:rsidRPr="1CC9AB76">
              <w:rPr>
                <w:lang w:eastAsia="lt-LT"/>
              </w:rPr>
              <w:t xml:space="preserve">GST7 – pelkių ir </w:t>
            </w:r>
            <w:proofErr w:type="spellStart"/>
            <w:r w:rsidRPr="1CC9AB76">
              <w:rPr>
                <w:lang w:eastAsia="lt-LT"/>
              </w:rPr>
              <w:t>šaltinynų</w:t>
            </w:r>
            <w:proofErr w:type="spellEnd"/>
            <w:r w:rsidRPr="1CC9AB76">
              <w:rPr>
                <w:lang w:eastAsia="lt-LT"/>
              </w:rPr>
              <w:t xml:space="preserve"> plotai, kuriems taikomi Specialiųjų žemės naudojimo sąlygų įstatyme nustatyti veiklos apribojimai; </w:t>
            </w:r>
          </w:p>
          <w:p w14:paraId="74CAD7DB" w14:textId="77777777" w:rsidR="00F466EE" w:rsidRDefault="00F466EE" w:rsidP="00F466EE">
            <w:pPr>
              <w:jc w:val="both"/>
              <w:textAlignment w:val="baseline"/>
              <w:rPr>
                <w:lang w:eastAsia="lt-LT"/>
              </w:rPr>
            </w:pPr>
            <w:r w:rsidRPr="7FBB5342">
              <w:rPr>
                <w:lang w:eastAsia="lt-LT"/>
              </w:rPr>
              <w:t>GST8 – buveinių ir rūšių populiacijų plotai, dėl kurių sudarytos apsaugos sutartys ir sutarta dėl miško kirtimų (išskyrus biologinės įvairovės palaikymo kirtimus) nevykdymo. </w:t>
            </w:r>
          </w:p>
          <w:p w14:paraId="24C7CFC4" w14:textId="71877A49" w:rsidR="00F466EE" w:rsidRPr="008F1E4F" w:rsidRDefault="00F466EE" w:rsidP="00F466EE">
            <w:pPr>
              <w:jc w:val="both"/>
              <w:textAlignment w:val="baseline"/>
              <w:rPr>
                <w:lang w:eastAsia="lt-LT"/>
              </w:rPr>
            </w:pPr>
            <w:r>
              <w:rPr>
                <w:lang w:eastAsia="lt-LT"/>
              </w:rPr>
              <w:t xml:space="preserve">GST9 </w:t>
            </w:r>
            <w:r w:rsidR="009667D8" w:rsidRPr="009667D8">
              <w:rPr>
                <w:lang w:eastAsia="lt-LT"/>
              </w:rPr>
              <w:t>–</w:t>
            </w:r>
            <w:r>
              <w:rPr>
                <w:lang w:eastAsia="lt-LT"/>
              </w:rPr>
              <w:t xml:space="preserve"> </w:t>
            </w:r>
            <w:r w:rsidRPr="0028771F">
              <w:rPr>
                <w:lang w:eastAsia="lt-LT"/>
              </w:rPr>
              <w:t>EB svarbos buveinių bei rūšių plotai, kuriems nustatyti ir patvirtinti apsaugos tikslai</w:t>
            </w:r>
          </w:p>
          <w:p w14:paraId="283F36C2" w14:textId="207A5890" w:rsidR="00F466EE" w:rsidRPr="00AB2A76" w:rsidRDefault="00F466EE" w:rsidP="00F466EE">
            <w:r w:rsidRPr="00E0011E">
              <w:rPr>
                <w:b/>
                <w:bCs/>
                <w:szCs w:val="24"/>
                <w:lang w:eastAsia="lt-LT"/>
              </w:rPr>
              <w:t>Pastaba.</w:t>
            </w:r>
            <w:r w:rsidRPr="008F1E4F">
              <w:rPr>
                <w:szCs w:val="24"/>
                <w:lang w:eastAsia="lt-LT"/>
              </w:rPr>
              <w:t xml:space="preserve"> </w:t>
            </w:r>
            <w:r w:rsidRPr="008F1E4F">
              <w:rPr>
                <w:i/>
                <w:iCs/>
                <w:szCs w:val="24"/>
                <w:lang w:eastAsia="lt-LT"/>
              </w:rPr>
              <w:t>Persidengiantys plotai apskaitomi tik vieną kartą.</w:t>
            </w:r>
            <w:r w:rsidRPr="008F1E4F">
              <w:rPr>
                <w:szCs w:val="24"/>
                <w:lang w:eastAsia="lt-LT"/>
              </w:rPr>
              <w:t> </w:t>
            </w:r>
          </w:p>
        </w:tc>
      </w:tr>
      <w:tr w:rsidR="00F466EE" w14:paraId="3AA10008" w14:textId="77777777" w:rsidTr="00AB1BB6">
        <w:trPr>
          <w:trHeight w:val="1128"/>
        </w:trPr>
        <w:tc>
          <w:tcPr>
            <w:tcW w:w="4110" w:type="dxa"/>
          </w:tcPr>
          <w:p w14:paraId="3DCD3A46" w14:textId="6B4D3579" w:rsidR="00F466EE" w:rsidRDefault="00F466EE" w:rsidP="00F466EE">
            <w:r w:rsidRPr="002956E2">
              <w:t>Stebėsenos rodiklio duomenų šaltiniai</w:t>
            </w:r>
          </w:p>
        </w:tc>
        <w:tc>
          <w:tcPr>
            <w:tcW w:w="6089" w:type="dxa"/>
            <w:tcBorders>
              <w:top w:val="nil"/>
              <w:left w:val="single" w:sz="4" w:space="0" w:color="auto"/>
              <w:bottom w:val="single" w:sz="4" w:space="0" w:color="auto"/>
              <w:right w:val="single" w:sz="4" w:space="0" w:color="auto"/>
            </w:tcBorders>
            <w:shd w:val="clear" w:color="auto" w:fill="auto"/>
            <w:vAlign w:val="center"/>
          </w:tcPr>
          <w:p w14:paraId="05417137" w14:textId="54897B18" w:rsidR="00F466EE" w:rsidRPr="00AB2A76" w:rsidRDefault="00F466EE" w:rsidP="00F466EE">
            <w:r w:rsidRPr="00F466EE">
              <w:t>Projektų įgyvendinimo ataskaitos, duomenų rinkimo informacinė sistema „INVESTIS“, Saugomų teritorijų valstybės kadastras,  Lietuvos Respublikos upių, ežerų ir tvenkinių kadastras, Registrų centras, Miškų valstybės kadastras,  Lietuvos Respublikos aplinkos ministro  2018 m. balandžio 19 d. įsakymas Nr. D1-317.  </w:t>
            </w:r>
          </w:p>
        </w:tc>
      </w:tr>
      <w:tr w:rsidR="00F466EE" w14:paraId="3DCF3025" w14:textId="77777777" w:rsidTr="00AB1BB6">
        <w:trPr>
          <w:trHeight w:val="564"/>
        </w:trPr>
        <w:tc>
          <w:tcPr>
            <w:tcW w:w="4110" w:type="dxa"/>
          </w:tcPr>
          <w:p w14:paraId="4D8AFD76" w14:textId="5D81A0FC" w:rsidR="00F466EE" w:rsidRDefault="00F466EE" w:rsidP="00F466EE">
            <w:r w:rsidRPr="002956E2">
              <w:t>Stebėsenos rodiklio reikšmės skaičiavimo periodiškumas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682A6770" w14:textId="1098A6B5" w:rsidR="00F466EE" w:rsidRPr="00AB2A76" w:rsidRDefault="00F466EE" w:rsidP="00F466EE">
            <w:r>
              <w:t xml:space="preserve">Rodiklio reikšmė skaičiuojama du kartus: 2025 m. ir 2030 m.  </w:t>
            </w:r>
          </w:p>
        </w:tc>
      </w:tr>
      <w:tr w:rsidR="00F466EE" w14:paraId="3BC7B4EA" w14:textId="77777777" w:rsidTr="00AB1BB6">
        <w:trPr>
          <w:trHeight w:val="282"/>
        </w:trPr>
        <w:tc>
          <w:tcPr>
            <w:tcW w:w="4110" w:type="dxa"/>
          </w:tcPr>
          <w:p w14:paraId="5076C9F7" w14:textId="7FC158F7" w:rsidR="00F466EE" w:rsidRDefault="00F466EE" w:rsidP="00F466EE">
            <w:r w:rsidRPr="002956E2">
              <w:t>Stebėsenos rodiklio pasiekimo momentas</w:t>
            </w:r>
          </w:p>
        </w:tc>
        <w:tc>
          <w:tcPr>
            <w:tcW w:w="6089" w:type="dxa"/>
            <w:tcBorders>
              <w:top w:val="nil"/>
              <w:left w:val="single" w:sz="4" w:space="0" w:color="auto"/>
              <w:bottom w:val="single" w:sz="4" w:space="0" w:color="auto"/>
              <w:right w:val="single" w:sz="4" w:space="0" w:color="auto"/>
            </w:tcBorders>
            <w:shd w:val="clear" w:color="auto" w:fill="auto"/>
            <w:vAlign w:val="center"/>
          </w:tcPr>
          <w:p w14:paraId="782EF05A" w14:textId="75B22CD4" w:rsidR="00F466EE" w:rsidRPr="00AB2A76" w:rsidRDefault="00F466EE" w:rsidP="00F466EE">
            <w:r>
              <w:t>Projekto veiklų įgyvendinimo metu</w:t>
            </w:r>
          </w:p>
        </w:tc>
      </w:tr>
      <w:tr w:rsidR="00F466EE" w14:paraId="072BA5B9" w14:textId="77777777" w:rsidTr="00AB1BB6">
        <w:trPr>
          <w:trHeight w:val="552"/>
        </w:trPr>
        <w:tc>
          <w:tcPr>
            <w:tcW w:w="4110" w:type="dxa"/>
          </w:tcPr>
          <w:p w14:paraId="77745789" w14:textId="1F799BA4" w:rsidR="00F466EE" w:rsidRDefault="00F466EE" w:rsidP="00F466EE">
            <w:r w:rsidRPr="002956E2">
              <w:t>Už stebėsenos rodiklį atsakinga įstaiga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54F1D81" w14:textId="6484AF48" w:rsidR="00F466EE" w:rsidRPr="00AB2A76" w:rsidRDefault="00F466EE" w:rsidP="00F466EE">
            <w:r>
              <w:t>Valstybinė saugomų teritorijų tarnyba prie Aplinkos ministerijos (VSTT)</w:t>
            </w:r>
          </w:p>
        </w:tc>
      </w:tr>
      <w:tr w:rsidR="00F466EE" w14:paraId="635D4173" w14:textId="77777777" w:rsidTr="00AB1BB6">
        <w:trPr>
          <w:trHeight w:val="846"/>
        </w:trPr>
        <w:tc>
          <w:tcPr>
            <w:tcW w:w="4110" w:type="dxa"/>
            <w:tcBorders>
              <w:right w:val="single" w:sz="4" w:space="0" w:color="auto"/>
            </w:tcBorders>
          </w:tcPr>
          <w:p w14:paraId="3081651A" w14:textId="27D8D18A" w:rsidR="00F466EE" w:rsidRDefault="00F466EE" w:rsidP="00F466EE">
            <w:r w:rsidRPr="002956E2">
              <w:lastRenderedPageBreak/>
              <w:t>Įstaigos padalinys ir kontaktinis telefono numeris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6ABCDF61" w:rsidR="00F466EE" w:rsidRPr="00AB2A76" w:rsidRDefault="00F466EE" w:rsidP="00F466EE">
            <w:r>
              <w:t>Valstybinė saugomų teritorijų tarnyba prie Aplinkos ministerijos (VSTT) tel.868617499</w:t>
            </w:r>
          </w:p>
        </w:tc>
      </w:tr>
      <w:tr w:rsidR="00F466EE" w14:paraId="616A13C1" w14:textId="77777777" w:rsidTr="00AB1BB6">
        <w:trPr>
          <w:trHeight w:val="282"/>
        </w:trPr>
        <w:tc>
          <w:tcPr>
            <w:tcW w:w="4110" w:type="dxa"/>
          </w:tcPr>
          <w:p w14:paraId="0BA4CC18" w14:textId="35E2E075" w:rsidR="00F466EE" w:rsidRDefault="00F466EE" w:rsidP="00F466EE">
            <w:r w:rsidRPr="002956E2">
              <w:t>Kita svarbi informacija</w:t>
            </w:r>
          </w:p>
        </w:tc>
        <w:tc>
          <w:tcPr>
            <w:tcW w:w="6089" w:type="dxa"/>
            <w:tcBorders>
              <w:top w:val="nil"/>
              <w:left w:val="single" w:sz="4" w:space="0" w:color="auto"/>
              <w:bottom w:val="single" w:sz="4" w:space="0" w:color="auto"/>
              <w:right w:val="single" w:sz="4" w:space="0" w:color="auto"/>
            </w:tcBorders>
            <w:shd w:val="clear" w:color="auto" w:fill="auto"/>
            <w:vAlign w:val="center"/>
          </w:tcPr>
          <w:p w14:paraId="4C367D19" w14:textId="2865D39D" w:rsidR="00F466EE" w:rsidRPr="00AB2A76" w:rsidRDefault="00F466EE" w:rsidP="00F466EE">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226B9"/>
    <w:rsid w:val="0003487C"/>
    <w:rsid w:val="000408DB"/>
    <w:rsid w:val="00083F5A"/>
    <w:rsid w:val="000A279D"/>
    <w:rsid w:val="000B68C0"/>
    <w:rsid w:val="000C2D01"/>
    <w:rsid w:val="000C33DC"/>
    <w:rsid w:val="000E6FA6"/>
    <w:rsid w:val="000F1DD2"/>
    <w:rsid w:val="001167DD"/>
    <w:rsid w:val="00165224"/>
    <w:rsid w:val="00165ADF"/>
    <w:rsid w:val="001670C7"/>
    <w:rsid w:val="00181887"/>
    <w:rsid w:val="00184A3F"/>
    <w:rsid w:val="001974C6"/>
    <w:rsid w:val="001C4076"/>
    <w:rsid w:val="001C6B0E"/>
    <w:rsid w:val="001E09A4"/>
    <w:rsid w:val="001F310E"/>
    <w:rsid w:val="001F711F"/>
    <w:rsid w:val="002003A7"/>
    <w:rsid w:val="0020206E"/>
    <w:rsid w:val="00214D36"/>
    <w:rsid w:val="002277A1"/>
    <w:rsid w:val="00241D99"/>
    <w:rsid w:val="00247B72"/>
    <w:rsid w:val="00263ED2"/>
    <w:rsid w:val="002A0DF6"/>
    <w:rsid w:val="002E3BE3"/>
    <w:rsid w:val="002E6EFA"/>
    <w:rsid w:val="003149C3"/>
    <w:rsid w:val="00331F73"/>
    <w:rsid w:val="00334E11"/>
    <w:rsid w:val="003747F8"/>
    <w:rsid w:val="0037662D"/>
    <w:rsid w:val="00396BC8"/>
    <w:rsid w:val="003A7FD5"/>
    <w:rsid w:val="003C5027"/>
    <w:rsid w:val="003C726E"/>
    <w:rsid w:val="003F6469"/>
    <w:rsid w:val="00400466"/>
    <w:rsid w:val="00410A9F"/>
    <w:rsid w:val="004234DB"/>
    <w:rsid w:val="004247BF"/>
    <w:rsid w:val="00441CBC"/>
    <w:rsid w:val="004449D7"/>
    <w:rsid w:val="00465523"/>
    <w:rsid w:val="00476C0A"/>
    <w:rsid w:val="00484841"/>
    <w:rsid w:val="00490470"/>
    <w:rsid w:val="0053155E"/>
    <w:rsid w:val="00562F03"/>
    <w:rsid w:val="00566231"/>
    <w:rsid w:val="00580EB0"/>
    <w:rsid w:val="005A166D"/>
    <w:rsid w:val="005E698C"/>
    <w:rsid w:val="00602C30"/>
    <w:rsid w:val="00603C1B"/>
    <w:rsid w:val="00604DDD"/>
    <w:rsid w:val="00657967"/>
    <w:rsid w:val="006605C4"/>
    <w:rsid w:val="0067000A"/>
    <w:rsid w:val="00677460"/>
    <w:rsid w:val="006A24E1"/>
    <w:rsid w:val="006C2485"/>
    <w:rsid w:val="006E249D"/>
    <w:rsid w:val="006E287D"/>
    <w:rsid w:val="006E5D7C"/>
    <w:rsid w:val="006F4938"/>
    <w:rsid w:val="00713205"/>
    <w:rsid w:val="007245CD"/>
    <w:rsid w:val="00730A67"/>
    <w:rsid w:val="0074474D"/>
    <w:rsid w:val="0076279A"/>
    <w:rsid w:val="0077037A"/>
    <w:rsid w:val="00772A06"/>
    <w:rsid w:val="0077332B"/>
    <w:rsid w:val="007A2ED2"/>
    <w:rsid w:val="007B1FA8"/>
    <w:rsid w:val="007B638D"/>
    <w:rsid w:val="007C7D64"/>
    <w:rsid w:val="007F5002"/>
    <w:rsid w:val="00817866"/>
    <w:rsid w:val="00835443"/>
    <w:rsid w:val="00855734"/>
    <w:rsid w:val="008773AA"/>
    <w:rsid w:val="0089190B"/>
    <w:rsid w:val="008B627F"/>
    <w:rsid w:val="008D1AE9"/>
    <w:rsid w:val="009054ED"/>
    <w:rsid w:val="00922E0E"/>
    <w:rsid w:val="009667D8"/>
    <w:rsid w:val="00970EC0"/>
    <w:rsid w:val="00976236"/>
    <w:rsid w:val="009C7011"/>
    <w:rsid w:val="009D4872"/>
    <w:rsid w:val="00A16581"/>
    <w:rsid w:val="00A420BB"/>
    <w:rsid w:val="00A4308B"/>
    <w:rsid w:val="00A53C3C"/>
    <w:rsid w:val="00A77E16"/>
    <w:rsid w:val="00AB1BB6"/>
    <w:rsid w:val="00AB2A76"/>
    <w:rsid w:val="00AB58A2"/>
    <w:rsid w:val="00AC57DB"/>
    <w:rsid w:val="00AF0824"/>
    <w:rsid w:val="00AF0CB9"/>
    <w:rsid w:val="00B11CF1"/>
    <w:rsid w:val="00B130D9"/>
    <w:rsid w:val="00B24450"/>
    <w:rsid w:val="00B25171"/>
    <w:rsid w:val="00B57B15"/>
    <w:rsid w:val="00B62F98"/>
    <w:rsid w:val="00B679A1"/>
    <w:rsid w:val="00B73F7C"/>
    <w:rsid w:val="00B76B48"/>
    <w:rsid w:val="00B86F91"/>
    <w:rsid w:val="00BD20F0"/>
    <w:rsid w:val="00BD2938"/>
    <w:rsid w:val="00BD29D3"/>
    <w:rsid w:val="00BE3F3B"/>
    <w:rsid w:val="00C0708F"/>
    <w:rsid w:val="00C36A1C"/>
    <w:rsid w:val="00C60452"/>
    <w:rsid w:val="00C6284E"/>
    <w:rsid w:val="00C960B3"/>
    <w:rsid w:val="00CE4388"/>
    <w:rsid w:val="00D01977"/>
    <w:rsid w:val="00D72285"/>
    <w:rsid w:val="00D85826"/>
    <w:rsid w:val="00DB2756"/>
    <w:rsid w:val="00DC35F2"/>
    <w:rsid w:val="00DD2A9B"/>
    <w:rsid w:val="00DD4CB7"/>
    <w:rsid w:val="00DE0904"/>
    <w:rsid w:val="00E01701"/>
    <w:rsid w:val="00E03F77"/>
    <w:rsid w:val="00E0454F"/>
    <w:rsid w:val="00E13570"/>
    <w:rsid w:val="00E209DE"/>
    <w:rsid w:val="00E533CD"/>
    <w:rsid w:val="00EB4379"/>
    <w:rsid w:val="00ED2A2F"/>
    <w:rsid w:val="00EE13F0"/>
    <w:rsid w:val="00F20BBB"/>
    <w:rsid w:val="00F466EE"/>
    <w:rsid w:val="00FA2CFA"/>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3C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3C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3C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3C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C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3C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C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C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C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C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C1B"/>
    <w:rPr>
      <w:i/>
      <w:iCs/>
      <w:color w:val="404040" w:themeColor="text1" w:themeTint="BF"/>
    </w:rPr>
  </w:style>
  <w:style w:type="paragraph" w:styleId="Sraopastraipa">
    <w:name w:val="List Paragraph"/>
    <w:basedOn w:val="prastasis"/>
    <w:uiPriority w:val="34"/>
    <w:qFormat/>
    <w:rsid w:val="00603C1B"/>
    <w:pPr>
      <w:ind w:left="720"/>
      <w:contextualSpacing/>
    </w:pPr>
  </w:style>
  <w:style w:type="character" w:styleId="Rykuspabraukimas">
    <w:name w:val="Intense Emphasis"/>
    <w:basedOn w:val="Numatytasispastraiposriftas"/>
    <w:uiPriority w:val="21"/>
    <w:qFormat/>
    <w:rsid w:val="00603C1B"/>
    <w:rPr>
      <w:i/>
      <w:iCs/>
      <w:color w:val="0F4761" w:themeColor="accent1" w:themeShade="BF"/>
    </w:rPr>
  </w:style>
  <w:style w:type="paragraph" w:styleId="Iskirtacitata">
    <w:name w:val="Intense Quote"/>
    <w:basedOn w:val="prastasis"/>
    <w:next w:val="prastasis"/>
    <w:link w:val="IskirtacitataDiagrama"/>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3C1B"/>
    <w:rPr>
      <w:i/>
      <w:iCs/>
      <w:color w:val="0F4761" w:themeColor="accent1" w:themeShade="BF"/>
    </w:rPr>
  </w:style>
  <w:style w:type="character" w:styleId="Rykinuoroda">
    <w:name w:val="Intense Reference"/>
    <w:basedOn w:val="Numatytasispastraiposriftas"/>
    <w:uiPriority w:val="32"/>
    <w:qFormat/>
    <w:rsid w:val="00603C1B"/>
    <w:rPr>
      <w:b/>
      <w:bCs/>
      <w:smallCaps/>
      <w:color w:val="0F4761" w:themeColor="accent1" w:themeShade="BF"/>
      <w:spacing w:val="5"/>
    </w:rPr>
  </w:style>
  <w:style w:type="table" w:styleId="Lentelstinklelis">
    <w:name w:val="Table Grid"/>
    <w:basedOn w:val="prastojilente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2946</Words>
  <Characters>1680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Tomas Tukačiauskas</cp:lastModifiedBy>
  <cp:revision>76</cp:revision>
  <dcterms:created xsi:type="dcterms:W3CDTF">2024-05-29T15:47:00Z</dcterms:created>
  <dcterms:modified xsi:type="dcterms:W3CDTF">2024-06-25T07:56:00Z</dcterms:modified>
</cp:coreProperties>
</file>