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F6315" w14:textId="77777777" w:rsidR="00821140" w:rsidRPr="00566A24" w:rsidRDefault="00821140" w:rsidP="0082114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381"/>
        <w:jc w:val="both"/>
        <w:rPr>
          <w:rFonts w:ascii="Times New Roman" w:hAnsi="Times New Roman"/>
          <w:sz w:val="24"/>
          <w:szCs w:val="24"/>
          <w:lang w:val="lt-LT"/>
        </w:rPr>
      </w:pPr>
      <w:r w:rsidRPr="00566A24"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C5F6316" w14:textId="77777777" w:rsidR="00821140" w:rsidRPr="00566A24" w:rsidRDefault="00821140" w:rsidP="0082114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  <w:t>Lietuvos Respublikos aplinkos</w:t>
      </w:r>
    </w:p>
    <w:p w14:paraId="1C5F6317" w14:textId="7328FC9E" w:rsidR="00821140" w:rsidRPr="00566A24" w:rsidRDefault="00821140" w:rsidP="0082114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Pr="00566A24">
        <w:rPr>
          <w:rFonts w:ascii="Times New Roman" w:hAnsi="Times New Roman"/>
          <w:sz w:val="24"/>
          <w:szCs w:val="24"/>
          <w:lang w:val="lt-LT"/>
        </w:rPr>
        <w:tab/>
      </w:r>
      <w:r w:rsidR="00085658" w:rsidRPr="00566A24">
        <w:rPr>
          <w:rFonts w:ascii="Times New Roman" w:hAnsi="Times New Roman"/>
          <w:sz w:val="24"/>
          <w:szCs w:val="24"/>
          <w:lang w:val="lt-LT"/>
        </w:rPr>
        <w:t>ministro 202</w:t>
      </w:r>
      <w:r w:rsidR="008A703A" w:rsidRPr="00566A24">
        <w:rPr>
          <w:rFonts w:ascii="Times New Roman" w:hAnsi="Times New Roman"/>
          <w:sz w:val="24"/>
          <w:szCs w:val="24"/>
          <w:lang w:val="lt-LT"/>
        </w:rPr>
        <w:t>4</w:t>
      </w:r>
      <w:r w:rsidRPr="00566A24">
        <w:rPr>
          <w:rFonts w:ascii="Times New Roman" w:hAnsi="Times New Roman"/>
          <w:sz w:val="24"/>
          <w:szCs w:val="24"/>
          <w:lang w:val="lt-LT"/>
        </w:rPr>
        <w:t xml:space="preserve"> m.</w:t>
      </w:r>
      <w:r w:rsidRPr="00566A24">
        <w:rPr>
          <w:rFonts w:ascii="Times New Roman" w:hAnsi="Times New Roman"/>
          <w:sz w:val="24"/>
        </w:rPr>
        <w:t xml:space="preserve"> </w:t>
      </w:r>
      <w:proofErr w:type="spellStart"/>
      <w:r w:rsidR="007556F2">
        <w:rPr>
          <w:rFonts w:ascii="Times New Roman" w:hAnsi="Times New Roman"/>
          <w:sz w:val="24"/>
        </w:rPr>
        <w:t>liepos</w:t>
      </w:r>
      <w:proofErr w:type="spellEnd"/>
      <w:r w:rsidR="007556F2">
        <w:rPr>
          <w:rFonts w:ascii="Times New Roman" w:hAnsi="Times New Roman"/>
          <w:sz w:val="24"/>
        </w:rPr>
        <w:t xml:space="preserve"> 12</w:t>
      </w:r>
      <w:r w:rsidRPr="00566A24">
        <w:rPr>
          <w:rFonts w:ascii="Times New Roman" w:hAnsi="Times New Roman"/>
          <w:sz w:val="24"/>
        </w:rPr>
        <w:t xml:space="preserve"> </w:t>
      </w:r>
      <w:r w:rsidRPr="00566A24">
        <w:rPr>
          <w:rFonts w:ascii="Times New Roman" w:hAnsi="Times New Roman"/>
          <w:sz w:val="24"/>
        </w:rPr>
        <w:t xml:space="preserve">d. </w:t>
      </w:r>
    </w:p>
    <w:p w14:paraId="1C5F6318" w14:textId="22AE7A3C" w:rsidR="00821140" w:rsidRPr="00566A24" w:rsidRDefault="00821140" w:rsidP="00821140">
      <w:pPr>
        <w:pStyle w:val="BodyTextIndent"/>
        <w:spacing w:before="0"/>
        <w:ind w:left="0"/>
        <w:jc w:val="both"/>
        <w:rPr>
          <w:szCs w:val="24"/>
        </w:rPr>
      </w:pP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</w:r>
      <w:r w:rsidRPr="00566A24">
        <w:rPr>
          <w:szCs w:val="24"/>
        </w:rPr>
        <w:tab/>
        <w:t xml:space="preserve">įsakymu Nr. </w:t>
      </w:r>
      <w:r w:rsidR="007556F2">
        <w:rPr>
          <w:szCs w:val="24"/>
        </w:rPr>
        <w:t>V-107</w:t>
      </w:r>
    </w:p>
    <w:p w14:paraId="1C5F6319" w14:textId="77777777" w:rsidR="00821140" w:rsidRDefault="00821140" w:rsidP="00821140">
      <w:pPr>
        <w:pStyle w:val="BodyTextIndent"/>
        <w:spacing w:before="0"/>
        <w:ind w:left="0"/>
        <w:jc w:val="right"/>
        <w:rPr>
          <w:szCs w:val="24"/>
        </w:rPr>
      </w:pPr>
    </w:p>
    <w:p w14:paraId="1C5F631A" w14:textId="77777777" w:rsidR="00D50E50" w:rsidRDefault="00D50E50">
      <w:pPr>
        <w:ind w:hanging="20"/>
        <w:jc w:val="center"/>
        <w:rPr>
          <w:b/>
          <w:bCs/>
          <w:szCs w:val="32"/>
        </w:rPr>
      </w:pPr>
    </w:p>
    <w:p w14:paraId="1C5F631B" w14:textId="264FE245" w:rsidR="00E5195B" w:rsidRDefault="00E5195B">
      <w:pPr>
        <w:ind w:hanging="20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IŠMETAMŲ Į ATMOSFERĄ ŠILTNAMIO EFEKTĄ </w:t>
      </w:r>
      <w:r w:rsidR="00D650D3">
        <w:rPr>
          <w:b/>
          <w:bCs/>
          <w:szCs w:val="32"/>
        </w:rPr>
        <w:t>SUKELIANČIŲ DUJŲ MONITORINGO 202</w:t>
      </w:r>
      <w:r w:rsidR="00007D02">
        <w:rPr>
          <w:b/>
          <w:bCs/>
          <w:szCs w:val="32"/>
        </w:rPr>
        <w:t>4</w:t>
      </w:r>
      <w:r>
        <w:rPr>
          <w:b/>
          <w:bCs/>
          <w:szCs w:val="32"/>
        </w:rPr>
        <w:t xml:space="preserve"> METŲ PLANAS </w:t>
      </w:r>
    </w:p>
    <w:p w14:paraId="1C5F631C" w14:textId="77777777" w:rsidR="006F51A2" w:rsidRDefault="006F51A2">
      <w:pPr>
        <w:ind w:hanging="20"/>
        <w:jc w:val="center"/>
        <w:rPr>
          <w:b/>
          <w:bCs/>
          <w:szCs w:val="32"/>
        </w:rPr>
      </w:pPr>
    </w:p>
    <w:p w14:paraId="1C5F631D" w14:textId="77777777" w:rsidR="006F51A2" w:rsidRPr="006F51A2" w:rsidRDefault="006F51A2" w:rsidP="006F51A2">
      <w:pPr>
        <w:rPr>
          <w:vanish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5"/>
        <w:gridCol w:w="4418"/>
        <w:gridCol w:w="2447"/>
        <w:gridCol w:w="1448"/>
        <w:gridCol w:w="1391"/>
      </w:tblGrid>
      <w:tr w:rsidR="00313D40" w14:paraId="1C5F6321" w14:textId="77777777" w:rsidTr="00BF3847">
        <w:trPr>
          <w:cantSplit/>
          <w:tblHeader/>
          <w:jc w:val="center"/>
        </w:trPr>
        <w:tc>
          <w:tcPr>
            <w:tcW w:w="2473" w:type="pct"/>
            <w:gridSpan w:val="2"/>
            <w:shd w:val="clear" w:color="auto" w:fill="auto"/>
            <w:vAlign w:val="center"/>
          </w:tcPr>
          <w:p w14:paraId="1C5F631E" w14:textId="067C84C7" w:rsidR="00313D40" w:rsidRPr="00F8637B" w:rsidRDefault="00566A24" w:rsidP="00BF3847">
            <w:pPr>
              <w:widowControl/>
              <w:suppressAutoHyphens w:val="0"/>
              <w:jc w:val="both"/>
              <w:rPr>
                <w:bCs/>
                <w:i/>
                <w:iCs/>
                <w:color w:val="FF0000"/>
                <w:sz w:val="20"/>
              </w:rPr>
            </w:pPr>
            <w:r w:rsidRPr="00F8637B">
              <w:rPr>
                <w:color w:val="000000"/>
                <w:szCs w:val="24"/>
              </w:rPr>
              <w:t>Įgyvendinami Valstybinės aplinkos monitoringo 2024–2029 metų programos uždaviniai (3 priedas):</w:t>
            </w:r>
          </w:p>
        </w:tc>
        <w:tc>
          <w:tcPr>
            <w:tcW w:w="2527" w:type="pct"/>
            <w:gridSpan w:val="3"/>
            <w:tcBorders>
              <w:bottom w:val="single" w:sz="4" w:space="0" w:color="auto"/>
            </w:tcBorders>
          </w:tcPr>
          <w:p w14:paraId="18A87FCD" w14:textId="01B65B6D" w:rsidR="00611B09" w:rsidRPr="00F8637B" w:rsidRDefault="00FF4F72" w:rsidP="00566A24">
            <w:pPr>
              <w:widowControl/>
              <w:suppressAutoHyphens w:val="0"/>
              <w:jc w:val="both"/>
              <w:rPr>
                <w:rFonts w:eastAsia="Times New Roman"/>
                <w:szCs w:val="24"/>
              </w:rPr>
            </w:pPr>
            <w:r w:rsidRPr="00F8637B">
              <w:rPr>
                <w:rFonts w:eastAsia="Times New Roman"/>
                <w:szCs w:val="24"/>
              </w:rPr>
              <w:t>Priemonė</w:t>
            </w:r>
            <w:r w:rsidR="00611B09" w:rsidRPr="00F8637B">
              <w:rPr>
                <w:rFonts w:eastAsia="Calibri"/>
                <w:kern w:val="2"/>
                <w:szCs w:val="24"/>
              </w:rPr>
              <w:t>:</w:t>
            </w:r>
          </w:p>
          <w:p w14:paraId="1C5F6320" w14:textId="64E3F7DB" w:rsidR="00566A24" w:rsidRPr="00F8637B" w:rsidRDefault="00566A24" w:rsidP="00566A24">
            <w:pPr>
              <w:widowControl/>
              <w:suppressAutoHyphens w:val="0"/>
              <w:jc w:val="both"/>
              <w:rPr>
                <w:rFonts w:eastAsia="Times New Roman"/>
                <w:szCs w:val="24"/>
              </w:rPr>
            </w:pPr>
            <w:r w:rsidRPr="00F8637B">
              <w:rPr>
                <w:rFonts w:eastAsia="Times New Roman"/>
                <w:szCs w:val="24"/>
              </w:rPr>
              <w:t>3</w:t>
            </w:r>
            <w:r w:rsidR="00313D40" w:rsidRPr="00F8637B">
              <w:rPr>
                <w:rFonts w:eastAsia="Times New Roman"/>
                <w:szCs w:val="24"/>
              </w:rPr>
              <w:t>.2. vykdyti išmetamų į atmosferą šiltnamio efektą sukeliančių dujų monitoringą – nacionalinę šiltnamio efektą sukeliančių dujų kiekio apskaitą</w:t>
            </w:r>
          </w:p>
        </w:tc>
      </w:tr>
      <w:tr w:rsidR="00E5195B" w14:paraId="1C5F6327" w14:textId="77777777" w:rsidTr="00BF3847">
        <w:trPr>
          <w:cantSplit/>
          <w:tblHeader/>
          <w:jc w:val="center"/>
        </w:trPr>
        <w:tc>
          <w:tcPr>
            <w:tcW w:w="361" w:type="pct"/>
            <w:vAlign w:val="center"/>
          </w:tcPr>
          <w:p w14:paraId="1C5F6322" w14:textId="77777777" w:rsidR="00E5195B" w:rsidRPr="00DE3E33" w:rsidRDefault="00E5195B" w:rsidP="00FE2A01">
            <w:pPr>
              <w:pStyle w:val="WW-TableHeading11111111"/>
              <w:spacing w:after="0"/>
              <w:rPr>
                <w:bCs w:val="0"/>
                <w:i w:val="0"/>
                <w:iCs w:val="0"/>
                <w:szCs w:val="24"/>
              </w:rPr>
            </w:pPr>
            <w:r w:rsidRPr="00DE3E33">
              <w:rPr>
                <w:bCs w:val="0"/>
                <w:i w:val="0"/>
                <w:iCs w:val="0"/>
                <w:szCs w:val="24"/>
              </w:rPr>
              <w:t>Eil. Nr.</w:t>
            </w:r>
          </w:p>
        </w:tc>
        <w:tc>
          <w:tcPr>
            <w:tcW w:w="2112" w:type="pct"/>
            <w:vAlign w:val="center"/>
          </w:tcPr>
          <w:p w14:paraId="1C5F6323" w14:textId="77777777" w:rsidR="00E5195B" w:rsidRPr="00DE3E33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Cs w:val="24"/>
              </w:rPr>
            </w:pPr>
            <w:r w:rsidRPr="00DE3E33">
              <w:rPr>
                <w:bCs w:val="0"/>
                <w:i w:val="0"/>
                <w:iCs w:val="0"/>
                <w:szCs w:val="24"/>
              </w:rPr>
              <w:t xml:space="preserve">Veiklos pavadinimas 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1C5F6324" w14:textId="77777777" w:rsidR="00E5195B" w:rsidRPr="00DE3E33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Cs w:val="24"/>
              </w:rPr>
            </w:pPr>
            <w:r w:rsidRPr="00DE3E33">
              <w:rPr>
                <w:bCs w:val="0"/>
                <w:i w:val="0"/>
                <w:iCs w:val="0"/>
                <w:szCs w:val="24"/>
              </w:rPr>
              <w:t>Šiltnamio efektą sukeliančios dujos ir jų matavimo vienetai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5F6325" w14:textId="77777777" w:rsidR="00E5195B" w:rsidRPr="00DE3E33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Cs w:val="24"/>
              </w:rPr>
            </w:pPr>
            <w:r w:rsidRPr="00DE3E33">
              <w:rPr>
                <w:bCs w:val="0"/>
                <w:i w:val="0"/>
                <w:iCs w:val="0"/>
                <w:szCs w:val="24"/>
              </w:rPr>
              <w:t>Vertinimo dažnumas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1C5F6326" w14:textId="77777777" w:rsidR="00E5195B" w:rsidRPr="00DE3E33" w:rsidRDefault="00E5195B">
            <w:pPr>
              <w:pStyle w:val="WW-TableHeading11111111"/>
              <w:spacing w:after="0"/>
              <w:rPr>
                <w:bCs w:val="0"/>
                <w:i w:val="0"/>
                <w:iCs w:val="0"/>
                <w:szCs w:val="24"/>
              </w:rPr>
            </w:pPr>
            <w:r w:rsidRPr="00DE3E33">
              <w:rPr>
                <w:bCs w:val="0"/>
                <w:i w:val="0"/>
                <w:iCs w:val="0"/>
                <w:szCs w:val="24"/>
              </w:rPr>
              <w:t>Atsakingas vykdytojas</w:t>
            </w:r>
          </w:p>
        </w:tc>
      </w:tr>
      <w:tr w:rsidR="002D3653" w14:paraId="1C5F632D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28" w14:textId="77777777" w:rsidR="002D3653" w:rsidRPr="00DE3E33" w:rsidRDefault="002D3653" w:rsidP="00A3041E">
            <w:pPr>
              <w:jc w:val="center"/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1.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29" w14:textId="77777777" w:rsidR="002D3653" w:rsidRPr="00DE3E33" w:rsidRDefault="002D3653" w:rsidP="00A3041E">
            <w:pPr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 xml:space="preserve">Energetika  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2A" w14:textId="77777777" w:rsidR="002D3653" w:rsidRPr="00DE3E33" w:rsidRDefault="002D3653" w:rsidP="002E4EA8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CO</w:t>
            </w:r>
            <w:r w:rsidRPr="00DE3E33">
              <w:rPr>
                <w:szCs w:val="24"/>
                <w:vertAlign w:val="subscript"/>
              </w:rPr>
              <w:t xml:space="preserve">2 </w:t>
            </w:r>
            <w:r w:rsidRPr="00DE3E33">
              <w:rPr>
                <w:szCs w:val="24"/>
              </w:rPr>
              <w:t>(</w:t>
            </w:r>
            <w:proofErr w:type="spellStart"/>
            <w:r w:rsidRPr="00DE3E33">
              <w:rPr>
                <w:szCs w:val="24"/>
              </w:rPr>
              <w:t>tūkst</w:t>
            </w:r>
            <w:proofErr w:type="spellEnd"/>
            <w:r w:rsidRPr="00DE3E33">
              <w:rPr>
                <w:szCs w:val="24"/>
              </w:rPr>
              <w:t xml:space="preserve"> .t), CH</w:t>
            </w:r>
            <w:r w:rsidRPr="00DE3E33">
              <w:rPr>
                <w:szCs w:val="24"/>
                <w:vertAlign w:val="subscript"/>
              </w:rPr>
              <w:t xml:space="preserve">4 </w:t>
            </w:r>
            <w:r w:rsidRPr="00DE3E33">
              <w:rPr>
                <w:szCs w:val="24"/>
              </w:rPr>
              <w:t>(tūkst. t), N</w:t>
            </w:r>
            <w:r w:rsidRPr="00DE3E33">
              <w:rPr>
                <w:szCs w:val="24"/>
                <w:vertAlign w:val="subscript"/>
              </w:rPr>
              <w:t>2</w:t>
            </w:r>
            <w:r w:rsidRPr="00DE3E33">
              <w:rPr>
                <w:szCs w:val="24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2B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2C" w14:textId="77777777" w:rsidR="002D3653" w:rsidRPr="00DE3E33" w:rsidRDefault="002D3653" w:rsidP="00F727B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Aplinkos apsaugos agentūra</w:t>
            </w:r>
          </w:p>
        </w:tc>
      </w:tr>
      <w:tr w:rsidR="002D3653" w14:paraId="1C5F6333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2E" w14:textId="77777777" w:rsidR="002D3653" w:rsidRPr="00DE3E33" w:rsidRDefault="002D3653" w:rsidP="00A3041E">
            <w:pPr>
              <w:jc w:val="center"/>
              <w:rPr>
                <w:i/>
                <w:szCs w:val="24"/>
              </w:rPr>
            </w:pPr>
            <w:r w:rsidRPr="00DE3E33">
              <w:rPr>
                <w:i/>
                <w:szCs w:val="24"/>
              </w:rPr>
              <w:t>1.1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2F" w14:textId="77777777" w:rsidR="002D3653" w:rsidRPr="00DE3E33" w:rsidRDefault="002D3653" w:rsidP="00A3041E">
            <w:pPr>
              <w:rPr>
                <w:i/>
                <w:szCs w:val="24"/>
              </w:rPr>
            </w:pPr>
            <w:r w:rsidRPr="00DE3E33">
              <w:rPr>
                <w:i/>
                <w:szCs w:val="24"/>
              </w:rPr>
              <w:t>Kuro deginimas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0" w14:textId="77777777" w:rsidR="002D3653" w:rsidRPr="00DE3E33" w:rsidRDefault="002D3653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1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2" w14:textId="77777777" w:rsidR="002D3653" w:rsidRPr="00DE3E33" w:rsidRDefault="002D3653">
            <w:pPr>
              <w:rPr>
                <w:szCs w:val="24"/>
              </w:rPr>
            </w:pPr>
          </w:p>
        </w:tc>
      </w:tr>
      <w:tr w:rsidR="002D3653" w14:paraId="1C5F6339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34" w14:textId="77777777" w:rsidR="002D3653" w:rsidRPr="00DE3E33" w:rsidRDefault="002D365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1.1.2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35" w14:textId="77777777" w:rsidR="002D3653" w:rsidRPr="00DE3E33" w:rsidRDefault="002D365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Energetikos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6" w14:textId="77777777" w:rsidR="002D3653" w:rsidRPr="00DE3E33" w:rsidRDefault="002D3653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7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8" w14:textId="77777777" w:rsidR="002D3653" w:rsidRPr="00DE3E33" w:rsidRDefault="002D3653">
            <w:pPr>
              <w:rPr>
                <w:szCs w:val="24"/>
              </w:rPr>
            </w:pPr>
          </w:p>
        </w:tc>
      </w:tr>
      <w:tr w:rsidR="002D3653" w14:paraId="1C5F633F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3A" w14:textId="77777777" w:rsidR="002D3653" w:rsidRPr="00DE3E33" w:rsidRDefault="002D365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1.1.3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3B" w14:textId="77777777" w:rsidR="002D3653" w:rsidRPr="00DE3E33" w:rsidRDefault="002D365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Gamybos pramonė ir statyba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C" w14:textId="77777777" w:rsidR="002D3653" w:rsidRPr="00DE3E33" w:rsidRDefault="002D3653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D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3E" w14:textId="77777777" w:rsidR="002D3653" w:rsidRPr="00DE3E33" w:rsidRDefault="002D3653">
            <w:pPr>
              <w:rPr>
                <w:szCs w:val="24"/>
              </w:rPr>
            </w:pPr>
          </w:p>
        </w:tc>
      </w:tr>
      <w:tr w:rsidR="002D3653" w14:paraId="1C5F6345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40" w14:textId="77777777" w:rsidR="002D3653" w:rsidRPr="00DE3E33" w:rsidRDefault="002D365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1.1.4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41" w14:textId="77777777" w:rsidR="002D3653" w:rsidRPr="00DE3E33" w:rsidRDefault="002D365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Transportas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2" w14:textId="77777777" w:rsidR="002D3653" w:rsidRPr="00DE3E33" w:rsidRDefault="002D365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3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4" w14:textId="77777777" w:rsidR="002D3653" w:rsidRPr="00DE3E33" w:rsidRDefault="002D3653" w:rsidP="007D555F">
            <w:pPr>
              <w:rPr>
                <w:szCs w:val="24"/>
              </w:rPr>
            </w:pPr>
          </w:p>
        </w:tc>
      </w:tr>
      <w:tr w:rsidR="002D3653" w14:paraId="1C5F634B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46" w14:textId="77777777" w:rsidR="002D3653" w:rsidRPr="00DE3E33" w:rsidRDefault="002D365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1.1.5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47" w14:textId="77777777" w:rsidR="002D3653" w:rsidRPr="00DE3E33" w:rsidRDefault="002D365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 xml:space="preserve">Kiti sektoriai  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8" w14:textId="77777777" w:rsidR="002D3653" w:rsidRPr="00DE3E33" w:rsidRDefault="002D365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9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A" w14:textId="77777777" w:rsidR="002D3653" w:rsidRPr="00DE3E33" w:rsidRDefault="002D3653" w:rsidP="007D555F">
            <w:pPr>
              <w:rPr>
                <w:szCs w:val="24"/>
              </w:rPr>
            </w:pPr>
          </w:p>
        </w:tc>
      </w:tr>
      <w:tr w:rsidR="002D3653" w14:paraId="1C5F6351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4C" w14:textId="77777777" w:rsidR="002D3653" w:rsidRPr="00DE3E33" w:rsidRDefault="002D3653" w:rsidP="00A3041E">
            <w:pPr>
              <w:jc w:val="center"/>
              <w:rPr>
                <w:i/>
                <w:szCs w:val="24"/>
              </w:rPr>
            </w:pPr>
            <w:r w:rsidRPr="00DE3E33">
              <w:rPr>
                <w:i/>
                <w:szCs w:val="24"/>
              </w:rPr>
              <w:t>1.2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4D" w14:textId="77777777" w:rsidR="002D3653" w:rsidRPr="00DE3E33" w:rsidRDefault="002D3653" w:rsidP="00A3041E">
            <w:pPr>
              <w:rPr>
                <w:i/>
                <w:szCs w:val="24"/>
              </w:rPr>
            </w:pPr>
            <w:r w:rsidRPr="00DE3E33">
              <w:rPr>
                <w:i/>
                <w:szCs w:val="24"/>
              </w:rPr>
              <w:t>Nenumatyti kuro išlėkimai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E" w14:textId="77777777" w:rsidR="002D3653" w:rsidRPr="00DE3E33" w:rsidRDefault="002D365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4F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0" w14:textId="77777777" w:rsidR="002D3653" w:rsidRPr="00DE3E33" w:rsidRDefault="002D3653" w:rsidP="007D555F">
            <w:pPr>
              <w:rPr>
                <w:szCs w:val="24"/>
              </w:rPr>
            </w:pPr>
          </w:p>
        </w:tc>
      </w:tr>
      <w:tr w:rsidR="002D3653" w14:paraId="1C5F6357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52" w14:textId="77777777" w:rsidR="002D3653" w:rsidRPr="00DE3E33" w:rsidRDefault="002D365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1.2.1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53" w14:textId="77777777" w:rsidR="002D3653" w:rsidRPr="00DE3E33" w:rsidRDefault="002D365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Kietasis kuras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4" w14:textId="77777777" w:rsidR="002D3653" w:rsidRPr="00DE3E33" w:rsidRDefault="002D365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5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56" w14:textId="77777777" w:rsidR="002D3653" w:rsidRPr="00DE3E33" w:rsidRDefault="002D3653" w:rsidP="007D555F">
            <w:pPr>
              <w:rPr>
                <w:szCs w:val="24"/>
              </w:rPr>
            </w:pPr>
          </w:p>
        </w:tc>
      </w:tr>
      <w:tr w:rsidR="002D3653" w14:paraId="1C5F635D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58" w14:textId="77777777" w:rsidR="002D3653" w:rsidRPr="00DE3E33" w:rsidRDefault="002D365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1.2.2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59" w14:textId="77777777" w:rsidR="002D3653" w:rsidRPr="00DE3E33" w:rsidRDefault="002D365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Nafta ir gamtinės dujos bei kitų išmetamųjų ŠESD kiekis energijos gamyboje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5A" w14:textId="77777777" w:rsidR="002D3653" w:rsidRPr="00DE3E33" w:rsidRDefault="002D365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5B" w14:textId="77777777" w:rsidR="002D3653" w:rsidRPr="00DE3E33" w:rsidRDefault="002D3653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5C" w14:textId="77777777" w:rsidR="002D3653" w:rsidRPr="00DE3E33" w:rsidRDefault="002D3653" w:rsidP="007D555F">
            <w:pPr>
              <w:rPr>
                <w:szCs w:val="24"/>
              </w:rPr>
            </w:pPr>
          </w:p>
        </w:tc>
      </w:tr>
      <w:tr w:rsidR="009E1313" w14:paraId="1C5F6365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5E" w14:textId="77777777" w:rsidR="009E1313" w:rsidRPr="00DE3E33" w:rsidRDefault="009E1313" w:rsidP="00A3041E">
            <w:pPr>
              <w:jc w:val="center"/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2.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5F" w14:textId="77777777" w:rsidR="009E1313" w:rsidRPr="00DE3E33" w:rsidRDefault="009E1313" w:rsidP="00A3041E">
            <w:pPr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 xml:space="preserve">Pramonės procesai ir </w:t>
            </w:r>
            <w:r w:rsidR="004C2453" w:rsidRPr="00DE3E33">
              <w:rPr>
                <w:b/>
                <w:i/>
                <w:szCs w:val="24"/>
              </w:rPr>
              <w:t xml:space="preserve">pramonės </w:t>
            </w:r>
            <w:r w:rsidRPr="00DE3E33">
              <w:rPr>
                <w:b/>
                <w:i/>
                <w:szCs w:val="24"/>
              </w:rPr>
              <w:t>produktų naudojimas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61" w14:textId="3E2C1C9F" w:rsidR="009E1313" w:rsidRPr="00DE3E33" w:rsidRDefault="009E1313" w:rsidP="00DE3E33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CO</w:t>
            </w:r>
            <w:r w:rsidRPr="00DE3E33">
              <w:rPr>
                <w:szCs w:val="24"/>
                <w:vertAlign w:val="subscript"/>
              </w:rPr>
              <w:t xml:space="preserve">2 </w:t>
            </w:r>
            <w:r w:rsidRPr="00DE3E33">
              <w:rPr>
                <w:szCs w:val="24"/>
              </w:rPr>
              <w:t>(</w:t>
            </w:r>
            <w:proofErr w:type="spellStart"/>
            <w:r w:rsidRPr="00DE3E33">
              <w:rPr>
                <w:szCs w:val="24"/>
              </w:rPr>
              <w:t>tūkst</w:t>
            </w:r>
            <w:proofErr w:type="spellEnd"/>
            <w:r w:rsidRPr="00DE3E33">
              <w:rPr>
                <w:szCs w:val="24"/>
              </w:rPr>
              <w:t xml:space="preserve"> .t), CH</w:t>
            </w:r>
            <w:r w:rsidRPr="00DE3E33">
              <w:rPr>
                <w:szCs w:val="24"/>
                <w:vertAlign w:val="subscript"/>
              </w:rPr>
              <w:t xml:space="preserve">4 </w:t>
            </w:r>
            <w:r w:rsidRPr="00DE3E33">
              <w:rPr>
                <w:szCs w:val="24"/>
              </w:rPr>
              <w:t>(tūkst. t), N</w:t>
            </w:r>
            <w:r w:rsidRPr="00DE3E33">
              <w:rPr>
                <w:szCs w:val="24"/>
                <w:vertAlign w:val="subscript"/>
              </w:rPr>
              <w:t>2</w:t>
            </w:r>
            <w:r w:rsidRPr="00DE3E33">
              <w:rPr>
                <w:szCs w:val="24"/>
              </w:rPr>
              <w:t xml:space="preserve">O (tūkst. t), </w:t>
            </w:r>
            <w:proofErr w:type="spellStart"/>
            <w:r w:rsidRPr="00DE3E33">
              <w:rPr>
                <w:szCs w:val="24"/>
              </w:rPr>
              <w:t>HFCs</w:t>
            </w:r>
            <w:proofErr w:type="spellEnd"/>
            <w:r w:rsidRPr="00DE3E33">
              <w:rPr>
                <w:szCs w:val="24"/>
              </w:rPr>
              <w:t xml:space="preserve"> (t), </w:t>
            </w:r>
            <w:proofErr w:type="spellStart"/>
            <w:r w:rsidRPr="00DE3E33">
              <w:rPr>
                <w:szCs w:val="24"/>
              </w:rPr>
              <w:t>PFCs</w:t>
            </w:r>
            <w:proofErr w:type="spellEnd"/>
            <w:r w:rsidRPr="00DE3E33">
              <w:rPr>
                <w:szCs w:val="24"/>
              </w:rPr>
              <w:t xml:space="preserve"> (t), SF</w:t>
            </w:r>
            <w:r w:rsidRPr="00DE3E33">
              <w:rPr>
                <w:szCs w:val="24"/>
                <w:vertAlign w:val="subscript"/>
              </w:rPr>
              <w:t xml:space="preserve">6 </w:t>
            </w:r>
            <w:r w:rsidRPr="00DE3E33">
              <w:rPr>
                <w:szCs w:val="24"/>
              </w:rPr>
              <w:t>(t) ir NF</w:t>
            </w:r>
            <w:r w:rsidRPr="00DE3E33">
              <w:rPr>
                <w:szCs w:val="24"/>
                <w:vertAlign w:val="subscript"/>
              </w:rPr>
              <w:t xml:space="preserve">3 </w:t>
            </w:r>
            <w:r w:rsidRPr="00DE3E33">
              <w:rPr>
                <w:szCs w:val="24"/>
              </w:rPr>
              <w:t>(t)</w:t>
            </w:r>
          </w:p>
          <w:p w14:paraId="1C5F6362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63" w14:textId="77777777" w:rsidR="009E1313" w:rsidRPr="00DE3E33" w:rsidRDefault="009E1313" w:rsidP="00DE3E33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64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Aplinkos apsaugos agentūra</w:t>
            </w:r>
          </w:p>
        </w:tc>
      </w:tr>
      <w:tr w:rsidR="009E1313" w14:paraId="1C5F636B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66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67" w14:textId="77777777" w:rsidR="009E1313" w:rsidRPr="00DE3E33" w:rsidRDefault="009E131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Mineralinių produktų gamyba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8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9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A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71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6C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6D" w14:textId="77777777" w:rsidR="009E1313" w:rsidRPr="00DE3E33" w:rsidRDefault="009E131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Chemijos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E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6F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0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77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72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73" w14:textId="77777777" w:rsidR="009E1313" w:rsidRPr="00DE3E33" w:rsidRDefault="009E131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Metalo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4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5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6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7D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78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79" w14:textId="77777777" w:rsidR="009E1313" w:rsidRPr="00DE3E33" w:rsidRDefault="003E2677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Kuro vartojimas neenergetinėms reikmėms ir tirpiklių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A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B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7C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83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7E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7F" w14:textId="77777777" w:rsidR="009E1313" w:rsidRPr="00DE3E33" w:rsidRDefault="009E131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Elektronikos pramonė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0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1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2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89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84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2.6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85" w14:textId="77777777" w:rsidR="009E1313" w:rsidRPr="00DE3E33" w:rsidRDefault="00604CD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Ozoną ardančių medžiagų pakaitalų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6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7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8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8F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8A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2.7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8B" w14:textId="77777777" w:rsidR="009E1313" w:rsidRPr="00DE3E33" w:rsidRDefault="009E131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Kitų produktų gamyba ir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C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D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8E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9E1313" w14:paraId="1C5F6395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90" w14:textId="77777777" w:rsidR="009E1313" w:rsidRPr="00DE3E33" w:rsidRDefault="009E1313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2.8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91" w14:textId="77777777" w:rsidR="009E1313" w:rsidRPr="00DE3E33" w:rsidRDefault="009E1313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Kita gamyba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92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93" w14:textId="77777777" w:rsidR="009E1313" w:rsidRPr="00DE3E33" w:rsidRDefault="009E1313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94" w14:textId="77777777" w:rsidR="009E1313" w:rsidRPr="00DE3E33" w:rsidRDefault="009E1313" w:rsidP="00F727BE">
            <w:pPr>
              <w:jc w:val="center"/>
              <w:rPr>
                <w:szCs w:val="24"/>
              </w:rPr>
            </w:pPr>
          </w:p>
        </w:tc>
      </w:tr>
      <w:tr w:rsidR="0042343B" w14:paraId="1C5F639B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96" w14:textId="77777777" w:rsidR="0042343B" w:rsidRPr="00DE3E33" w:rsidRDefault="0042343B" w:rsidP="00A3041E">
            <w:pPr>
              <w:jc w:val="center"/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3.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97" w14:textId="77777777" w:rsidR="0042343B" w:rsidRPr="00DE3E33" w:rsidRDefault="0042343B" w:rsidP="00A3041E">
            <w:pPr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Žemės ūkis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98" w14:textId="77777777" w:rsidR="0042343B" w:rsidRPr="00DE3E33" w:rsidRDefault="0042343B" w:rsidP="002E4EA8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CO</w:t>
            </w:r>
            <w:r w:rsidRPr="00DE3E33">
              <w:rPr>
                <w:szCs w:val="24"/>
                <w:vertAlign w:val="subscript"/>
              </w:rPr>
              <w:t xml:space="preserve">2 </w:t>
            </w:r>
            <w:r w:rsidRPr="00DE3E33">
              <w:rPr>
                <w:szCs w:val="24"/>
              </w:rPr>
              <w:t>(</w:t>
            </w:r>
            <w:proofErr w:type="spellStart"/>
            <w:r w:rsidRPr="00DE3E33">
              <w:rPr>
                <w:szCs w:val="24"/>
              </w:rPr>
              <w:t>tūkst</w:t>
            </w:r>
            <w:proofErr w:type="spellEnd"/>
            <w:r w:rsidRPr="00DE3E33">
              <w:rPr>
                <w:szCs w:val="24"/>
              </w:rPr>
              <w:t xml:space="preserve"> .t), CH</w:t>
            </w:r>
            <w:r w:rsidRPr="00DE3E33">
              <w:rPr>
                <w:szCs w:val="24"/>
                <w:vertAlign w:val="subscript"/>
              </w:rPr>
              <w:t xml:space="preserve">4 </w:t>
            </w:r>
            <w:r w:rsidRPr="00DE3E33">
              <w:rPr>
                <w:szCs w:val="24"/>
              </w:rPr>
              <w:t>(tūkst. t), N</w:t>
            </w:r>
            <w:r w:rsidRPr="00DE3E33">
              <w:rPr>
                <w:szCs w:val="24"/>
                <w:vertAlign w:val="subscript"/>
              </w:rPr>
              <w:t>2</w:t>
            </w:r>
            <w:r w:rsidRPr="00DE3E33">
              <w:rPr>
                <w:szCs w:val="24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99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9A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Aplinkos apsaugos agentūra</w:t>
            </w:r>
          </w:p>
        </w:tc>
      </w:tr>
      <w:tr w:rsidR="0042343B" w14:paraId="1C5F63A1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9C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9D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Žarnyno fermentacija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9E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9F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0" w14:textId="77777777" w:rsidR="0042343B" w:rsidRPr="00DE3E33" w:rsidRDefault="0042343B" w:rsidP="005A77B6">
            <w:pPr>
              <w:rPr>
                <w:szCs w:val="24"/>
              </w:rPr>
            </w:pPr>
          </w:p>
        </w:tc>
      </w:tr>
      <w:tr w:rsidR="0042343B" w14:paraId="1C5F63A7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A2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A3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Mėšlo tvarkymas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4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5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6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AD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A8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lastRenderedPageBreak/>
              <w:t>3.3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A9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Ryžių auginimas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A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B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AC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B3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AE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AF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Žemės ūkio dirvožemiai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0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1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2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B9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B4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B5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Savanų deginimas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6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7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8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BF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BA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3.6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BB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Žemės ūkio likučių deginimas laukuose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C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D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BE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C5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C0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3.7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C1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Kalkinimas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2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3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4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CB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C6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3.8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C7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Karbamido naudojimas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8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9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A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D1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CC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3.9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CD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Kitos anglies turinčios trąšos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E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CF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D0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D7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D2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3.10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D3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4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5" w14:textId="77777777" w:rsidR="0042343B" w:rsidRPr="00DE3E33" w:rsidRDefault="0042343B" w:rsidP="007D555F">
            <w:pPr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3D6" w14:textId="77777777" w:rsidR="0042343B" w:rsidRPr="00DE3E33" w:rsidRDefault="0042343B" w:rsidP="007D555F">
            <w:pPr>
              <w:rPr>
                <w:szCs w:val="24"/>
              </w:rPr>
            </w:pPr>
          </w:p>
        </w:tc>
      </w:tr>
      <w:tr w:rsidR="0042343B" w14:paraId="1C5F63DD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D8" w14:textId="77777777" w:rsidR="0042343B" w:rsidRPr="00DE3E33" w:rsidRDefault="0042343B" w:rsidP="00A3041E">
            <w:pPr>
              <w:jc w:val="center"/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4.</w:t>
            </w:r>
          </w:p>
        </w:tc>
        <w:tc>
          <w:tcPr>
            <w:tcW w:w="2112" w:type="pct"/>
            <w:tcBorders>
              <w:right w:val="single" w:sz="4" w:space="0" w:color="auto"/>
            </w:tcBorders>
            <w:vAlign w:val="center"/>
          </w:tcPr>
          <w:p w14:paraId="1C5F63D9" w14:textId="511F5481" w:rsidR="0042343B" w:rsidRPr="00DE3E33" w:rsidRDefault="004C2453" w:rsidP="00A3041E">
            <w:pPr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Žemės naudojimas, žemės naudojimo keitimas ir miškininkystė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DA" w14:textId="77777777" w:rsidR="0042343B" w:rsidRPr="00DE3E33" w:rsidRDefault="0042343B" w:rsidP="002E4EA8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CO</w:t>
            </w:r>
            <w:r w:rsidRPr="00DE3E33">
              <w:rPr>
                <w:szCs w:val="24"/>
                <w:vertAlign w:val="subscript"/>
              </w:rPr>
              <w:t xml:space="preserve">2 </w:t>
            </w:r>
            <w:r w:rsidRPr="00DE3E33">
              <w:rPr>
                <w:szCs w:val="24"/>
              </w:rPr>
              <w:t>(</w:t>
            </w:r>
            <w:proofErr w:type="spellStart"/>
            <w:r w:rsidRPr="00DE3E33">
              <w:rPr>
                <w:szCs w:val="24"/>
              </w:rPr>
              <w:t>tūkst</w:t>
            </w:r>
            <w:proofErr w:type="spellEnd"/>
            <w:r w:rsidRPr="00DE3E33">
              <w:rPr>
                <w:szCs w:val="24"/>
              </w:rPr>
              <w:t xml:space="preserve"> .t), CH</w:t>
            </w:r>
            <w:r w:rsidRPr="00DE3E33">
              <w:rPr>
                <w:szCs w:val="24"/>
                <w:vertAlign w:val="subscript"/>
              </w:rPr>
              <w:t xml:space="preserve">4 </w:t>
            </w:r>
            <w:r w:rsidRPr="00DE3E33">
              <w:rPr>
                <w:szCs w:val="24"/>
              </w:rPr>
              <w:t>(tūkst. t), N</w:t>
            </w:r>
            <w:r w:rsidRPr="00DE3E33">
              <w:rPr>
                <w:szCs w:val="24"/>
                <w:vertAlign w:val="subscript"/>
              </w:rPr>
              <w:t>2</w:t>
            </w:r>
            <w:r w:rsidRPr="00DE3E33">
              <w:rPr>
                <w:szCs w:val="24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DB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DC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Aplinkos apsaugos agentūra</w:t>
            </w:r>
          </w:p>
        </w:tc>
      </w:tr>
      <w:tr w:rsidR="0042343B" w14:paraId="1C5F63E3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DE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DF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Miško žemė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0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1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2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3E9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E4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E5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Produkuojanti žemė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6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7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8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3EF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EA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EB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Pievos ir ganyklos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C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D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EE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3F5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F0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F1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Pelkės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2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3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4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3FB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F6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F7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Užstatytos teritorijos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8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9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A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401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3FC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4.6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3FD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Kita žemė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E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3FF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0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407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02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4.7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03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Nukirsto medžio produktai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4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5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06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42343B" w14:paraId="1C5F640D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08" w14:textId="77777777" w:rsidR="0042343B" w:rsidRPr="00DE3E33" w:rsidRDefault="0042343B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4.8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09" w14:textId="77777777" w:rsidR="0042343B" w:rsidRPr="00DE3E33" w:rsidRDefault="0042343B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F640A" w14:textId="77777777" w:rsidR="0042343B" w:rsidRPr="00DE3E33" w:rsidRDefault="0042343B" w:rsidP="005A77B6">
            <w:pPr>
              <w:rPr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F640B" w14:textId="77777777" w:rsidR="0042343B" w:rsidRPr="00DE3E33" w:rsidRDefault="0042343B" w:rsidP="00DE3E33">
            <w:pPr>
              <w:jc w:val="center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5F640C" w14:textId="77777777" w:rsidR="0042343B" w:rsidRPr="00DE3E33" w:rsidRDefault="0042343B" w:rsidP="00F727BE">
            <w:pPr>
              <w:jc w:val="center"/>
              <w:rPr>
                <w:szCs w:val="24"/>
              </w:rPr>
            </w:pPr>
          </w:p>
        </w:tc>
      </w:tr>
      <w:tr w:rsidR="00CA2662" w14:paraId="1C5F6413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0E" w14:textId="77777777" w:rsidR="00CA2662" w:rsidRPr="00DE3E33" w:rsidRDefault="00CA2662" w:rsidP="00A3041E">
            <w:pPr>
              <w:jc w:val="center"/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5.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0F" w14:textId="77777777" w:rsidR="00CA2662" w:rsidRPr="00DE3E33" w:rsidRDefault="00CA2662" w:rsidP="00A3041E">
            <w:pPr>
              <w:rPr>
                <w:b/>
                <w:i/>
                <w:szCs w:val="24"/>
              </w:rPr>
            </w:pPr>
            <w:r w:rsidRPr="00DE3E33">
              <w:rPr>
                <w:b/>
                <w:i/>
                <w:szCs w:val="24"/>
              </w:rPr>
              <w:t>Atliekos</w:t>
            </w:r>
          </w:p>
        </w:tc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410" w14:textId="77777777" w:rsidR="00CA2662" w:rsidRPr="00DE3E33" w:rsidRDefault="00CA2662" w:rsidP="002E4EA8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CO</w:t>
            </w:r>
            <w:r w:rsidRPr="00DE3E33">
              <w:rPr>
                <w:szCs w:val="24"/>
                <w:vertAlign w:val="subscript"/>
              </w:rPr>
              <w:t xml:space="preserve">2 </w:t>
            </w:r>
            <w:r w:rsidRPr="00DE3E33">
              <w:rPr>
                <w:szCs w:val="24"/>
              </w:rPr>
              <w:t>(</w:t>
            </w:r>
            <w:proofErr w:type="spellStart"/>
            <w:r w:rsidRPr="00DE3E33">
              <w:rPr>
                <w:szCs w:val="24"/>
              </w:rPr>
              <w:t>tūkst</w:t>
            </w:r>
            <w:proofErr w:type="spellEnd"/>
            <w:r w:rsidRPr="00DE3E33">
              <w:rPr>
                <w:szCs w:val="24"/>
              </w:rPr>
              <w:t xml:space="preserve"> .t), CH</w:t>
            </w:r>
            <w:r w:rsidRPr="00DE3E33">
              <w:rPr>
                <w:szCs w:val="24"/>
                <w:vertAlign w:val="subscript"/>
              </w:rPr>
              <w:t xml:space="preserve">4 </w:t>
            </w:r>
            <w:r w:rsidRPr="00DE3E33">
              <w:rPr>
                <w:szCs w:val="24"/>
              </w:rPr>
              <w:t>(tūkst. t), N</w:t>
            </w:r>
            <w:r w:rsidRPr="00DE3E33">
              <w:rPr>
                <w:szCs w:val="24"/>
                <w:vertAlign w:val="subscript"/>
              </w:rPr>
              <w:t>2</w:t>
            </w:r>
            <w:r w:rsidRPr="00DE3E33">
              <w:rPr>
                <w:szCs w:val="24"/>
              </w:rPr>
              <w:t>O (tūkst. t)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411" w14:textId="77777777" w:rsidR="00CA2662" w:rsidRPr="00DE3E33" w:rsidRDefault="00CA2662" w:rsidP="00DE3E33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1 k. per metus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412" w14:textId="77777777" w:rsidR="00CA2662" w:rsidRPr="00DE3E33" w:rsidRDefault="00CA2662" w:rsidP="00F727B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Aplinkos apsaugos agentūra</w:t>
            </w:r>
          </w:p>
        </w:tc>
      </w:tr>
      <w:tr w:rsidR="00CA2662" w14:paraId="1C5F6419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14" w14:textId="77777777" w:rsidR="00CA2662" w:rsidRPr="00DE3E33" w:rsidRDefault="00CA2662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5.1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15" w14:textId="77777777" w:rsidR="00CA2662" w:rsidRPr="00DE3E33" w:rsidRDefault="00CA2662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Atliekų šalinimas sąvartynuose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6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7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8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1F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1A" w14:textId="77777777" w:rsidR="00CA2662" w:rsidRPr="00DE3E33" w:rsidRDefault="00CA2662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5.2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1B" w14:textId="77777777" w:rsidR="00CA2662" w:rsidRPr="00DE3E33" w:rsidRDefault="00CA2662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Biologinis atliekų apdorojimas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C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D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1E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25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20" w14:textId="77777777" w:rsidR="00CA2662" w:rsidRPr="00DE3E33" w:rsidRDefault="00CA2662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5.3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21" w14:textId="77777777" w:rsidR="00CA2662" w:rsidRPr="00DE3E33" w:rsidRDefault="00CA2662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Atliekų deginimas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2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3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4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2B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26" w14:textId="77777777" w:rsidR="00CA2662" w:rsidRPr="00DE3E33" w:rsidRDefault="00CA2662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5.4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27" w14:textId="77777777" w:rsidR="00CA2662" w:rsidRPr="00DE3E33" w:rsidRDefault="00CA2662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Nuotekų tvarkymas ir išleidimas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8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9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42A" w14:textId="77777777" w:rsidR="00CA2662" w:rsidRDefault="00CA2662" w:rsidP="00F10085">
            <w:pPr>
              <w:rPr>
                <w:sz w:val="20"/>
              </w:rPr>
            </w:pPr>
          </w:p>
        </w:tc>
      </w:tr>
      <w:tr w:rsidR="00CA2662" w14:paraId="1C5F6431" w14:textId="77777777" w:rsidTr="00BF3847">
        <w:trPr>
          <w:cantSplit/>
          <w:trHeight w:val="20"/>
          <w:jc w:val="center"/>
        </w:trPr>
        <w:tc>
          <w:tcPr>
            <w:tcW w:w="361" w:type="pct"/>
            <w:vAlign w:val="center"/>
          </w:tcPr>
          <w:p w14:paraId="1C5F642C" w14:textId="77777777" w:rsidR="00CA2662" w:rsidRPr="00DE3E33" w:rsidRDefault="00CA2662" w:rsidP="00A3041E">
            <w:pPr>
              <w:jc w:val="center"/>
              <w:rPr>
                <w:szCs w:val="24"/>
              </w:rPr>
            </w:pPr>
            <w:r w:rsidRPr="00DE3E33">
              <w:rPr>
                <w:szCs w:val="24"/>
              </w:rPr>
              <w:t>5.5</w:t>
            </w:r>
          </w:p>
        </w:tc>
        <w:tc>
          <w:tcPr>
            <w:tcW w:w="2112" w:type="pct"/>
            <w:tcBorders>
              <w:right w:val="single" w:sz="4" w:space="0" w:color="auto"/>
            </w:tcBorders>
          </w:tcPr>
          <w:p w14:paraId="1C5F642D" w14:textId="77777777" w:rsidR="00CA2662" w:rsidRPr="00DE3E33" w:rsidRDefault="00CA2662" w:rsidP="00A3041E">
            <w:pPr>
              <w:rPr>
                <w:szCs w:val="24"/>
              </w:rPr>
            </w:pPr>
            <w:r w:rsidRPr="00DE3E33">
              <w:rPr>
                <w:szCs w:val="24"/>
              </w:rPr>
              <w:t>Kita</w:t>
            </w:r>
          </w:p>
        </w:tc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2E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2F" w14:textId="77777777" w:rsidR="00CA2662" w:rsidRDefault="00CA2662" w:rsidP="00F10085">
            <w:pPr>
              <w:rPr>
                <w:sz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430" w14:textId="77777777" w:rsidR="00CA2662" w:rsidRDefault="00CA2662" w:rsidP="00F10085">
            <w:pPr>
              <w:rPr>
                <w:sz w:val="20"/>
              </w:rPr>
            </w:pPr>
          </w:p>
        </w:tc>
      </w:tr>
    </w:tbl>
    <w:p w14:paraId="1C5F6432" w14:textId="77777777" w:rsidR="00E5195B" w:rsidRDefault="00E5195B">
      <w:pPr>
        <w:ind w:hanging="20"/>
        <w:jc w:val="both"/>
      </w:pPr>
    </w:p>
    <w:p w14:paraId="1C5F6433" w14:textId="39DBBE9B" w:rsidR="00357ABD" w:rsidRDefault="00DE3E33" w:rsidP="00DE3E33">
      <w:pPr>
        <w:ind w:hanging="20"/>
        <w:jc w:val="center"/>
      </w:pPr>
      <w:r>
        <w:t>______________________</w:t>
      </w:r>
    </w:p>
    <w:sectPr w:rsidR="00357ABD" w:rsidSect="00B605AC">
      <w:headerReference w:type="default" r:id="rId10"/>
      <w:footnotePr>
        <w:pos w:val="beneathText"/>
      </w:footnotePr>
      <w:pgSz w:w="11905" w:h="16837"/>
      <w:pgMar w:top="1134" w:right="851" w:bottom="1134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69F15" w14:textId="77777777" w:rsidR="001742E2" w:rsidRDefault="001742E2" w:rsidP="00DE3E33">
      <w:r>
        <w:separator/>
      </w:r>
    </w:p>
  </w:endnote>
  <w:endnote w:type="continuationSeparator" w:id="0">
    <w:p w14:paraId="0DDE78EE" w14:textId="77777777" w:rsidR="001742E2" w:rsidRDefault="001742E2" w:rsidP="00DE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19AB4" w14:textId="77777777" w:rsidR="001742E2" w:rsidRDefault="001742E2" w:rsidP="00DE3E33">
      <w:r>
        <w:separator/>
      </w:r>
    </w:p>
  </w:footnote>
  <w:footnote w:type="continuationSeparator" w:id="0">
    <w:p w14:paraId="0597EC4A" w14:textId="77777777" w:rsidR="001742E2" w:rsidRDefault="001742E2" w:rsidP="00DE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508104"/>
      <w:docPartObj>
        <w:docPartGallery w:val="Page Numbers (Top of Page)"/>
        <w:docPartUnique/>
      </w:docPartObj>
    </w:sdtPr>
    <w:sdtEndPr/>
    <w:sdtContent>
      <w:p w14:paraId="759C79C5" w14:textId="6C080ABE" w:rsidR="00B605AC" w:rsidRDefault="00B605A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1D82F" w14:textId="77777777" w:rsidR="00DE3E33" w:rsidRDefault="00DE3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0"/>
    <w:rsid w:val="00007D02"/>
    <w:rsid w:val="00026A58"/>
    <w:rsid w:val="000277D6"/>
    <w:rsid w:val="00052859"/>
    <w:rsid w:val="000557B2"/>
    <w:rsid w:val="00085658"/>
    <w:rsid w:val="00086917"/>
    <w:rsid w:val="000B097B"/>
    <w:rsid w:val="000D6AFE"/>
    <w:rsid w:val="000E3DE0"/>
    <w:rsid w:val="00134C80"/>
    <w:rsid w:val="001713F0"/>
    <w:rsid w:val="001742E2"/>
    <w:rsid w:val="001837B8"/>
    <w:rsid w:val="001865A5"/>
    <w:rsid w:val="001A28D7"/>
    <w:rsid w:val="001A60B4"/>
    <w:rsid w:val="001B21EE"/>
    <w:rsid w:val="001C1C64"/>
    <w:rsid w:val="001D3A6A"/>
    <w:rsid w:val="001E2D7E"/>
    <w:rsid w:val="00200ABF"/>
    <w:rsid w:val="00200BB8"/>
    <w:rsid w:val="00201784"/>
    <w:rsid w:val="00224FF3"/>
    <w:rsid w:val="0022796D"/>
    <w:rsid w:val="00284CAD"/>
    <w:rsid w:val="002A7D1F"/>
    <w:rsid w:val="002C28F6"/>
    <w:rsid w:val="002D3653"/>
    <w:rsid w:val="002E3F66"/>
    <w:rsid w:val="002E4EA8"/>
    <w:rsid w:val="00300E44"/>
    <w:rsid w:val="00313D40"/>
    <w:rsid w:val="003253BE"/>
    <w:rsid w:val="00350A48"/>
    <w:rsid w:val="00357ABD"/>
    <w:rsid w:val="0037593A"/>
    <w:rsid w:val="0038326B"/>
    <w:rsid w:val="00394787"/>
    <w:rsid w:val="003A64B0"/>
    <w:rsid w:val="003B322E"/>
    <w:rsid w:val="003B7837"/>
    <w:rsid w:val="003E2677"/>
    <w:rsid w:val="00414FF1"/>
    <w:rsid w:val="0042343B"/>
    <w:rsid w:val="00437666"/>
    <w:rsid w:val="00441131"/>
    <w:rsid w:val="00457CFF"/>
    <w:rsid w:val="00480C10"/>
    <w:rsid w:val="00485015"/>
    <w:rsid w:val="00491DFB"/>
    <w:rsid w:val="004A6A25"/>
    <w:rsid w:val="004C2453"/>
    <w:rsid w:val="004E1F98"/>
    <w:rsid w:val="0051030F"/>
    <w:rsid w:val="005245D4"/>
    <w:rsid w:val="00566A24"/>
    <w:rsid w:val="00597AC1"/>
    <w:rsid w:val="00604CD3"/>
    <w:rsid w:val="0061117A"/>
    <w:rsid w:val="00611B09"/>
    <w:rsid w:val="006360FF"/>
    <w:rsid w:val="00640E63"/>
    <w:rsid w:val="00672A8B"/>
    <w:rsid w:val="006A127E"/>
    <w:rsid w:val="006D1AA3"/>
    <w:rsid w:val="006D48B1"/>
    <w:rsid w:val="006D4D93"/>
    <w:rsid w:val="006E6005"/>
    <w:rsid w:val="006F51A2"/>
    <w:rsid w:val="007166A0"/>
    <w:rsid w:val="00720C3D"/>
    <w:rsid w:val="00754235"/>
    <w:rsid w:val="007556F2"/>
    <w:rsid w:val="00762C54"/>
    <w:rsid w:val="007934DB"/>
    <w:rsid w:val="007B1059"/>
    <w:rsid w:val="007D547D"/>
    <w:rsid w:val="007D555F"/>
    <w:rsid w:val="007D64A0"/>
    <w:rsid w:val="00803C4A"/>
    <w:rsid w:val="00821140"/>
    <w:rsid w:val="008215D0"/>
    <w:rsid w:val="0082797D"/>
    <w:rsid w:val="00835F4A"/>
    <w:rsid w:val="0083762B"/>
    <w:rsid w:val="008450B4"/>
    <w:rsid w:val="00845AA9"/>
    <w:rsid w:val="0085666F"/>
    <w:rsid w:val="008A060E"/>
    <w:rsid w:val="008A1B0A"/>
    <w:rsid w:val="008A703A"/>
    <w:rsid w:val="008B0653"/>
    <w:rsid w:val="008E2DCC"/>
    <w:rsid w:val="009154AA"/>
    <w:rsid w:val="009314B2"/>
    <w:rsid w:val="00940E80"/>
    <w:rsid w:val="009856E0"/>
    <w:rsid w:val="009B04BC"/>
    <w:rsid w:val="009B2466"/>
    <w:rsid w:val="009B5A89"/>
    <w:rsid w:val="009E1313"/>
    <w:rsid w:val="00A3041E"/>
    <w:rsid w:val="00A35C59"/>
    <w:rsid w:val="00AA1B24"/>
    <w:rsid w:val="00AB3493"/>
    <w:rsid w:val="00AD083D"/>
    <w:rsid w:val="00AE31F1"/>
    <w:rsid w:val="00B04C72"/>
    <w:rsid w:val="00B42F39"/>
    <w:rsid w:val="00B43D09"/>
    <w:rsid w:val="00B605AC"/>
    <w:rsid w:val="00B755F0"/>
    <w:rsid w:val="00B87488"/>
    <w:rsid w:val="00B979D0"/>
    <w:rsid w:val="00BA61DF"/>
    <w:rsid w:val="00BB09EE"/>
    <w:rsid w:val="00BD21AA"/>
    <w:rsid w:val="00BF3847"/>
    <w:rsid w:val="00C177E0"/>
    <w:rsid w:val="00C45121"/>
    <w:rsid w:val="00C67402"/>
    <w:rsid w:val="00CA2662"/>
    <w:rsid w:val="00CA4E03"/>
    <w:rsid w:val="00CC1FE7"/>
    <w:rsid w:val="00D17D4A"/>
    <w:rsid w:val="00D50E50"/>
    <w:rsid w:val="00D650D3"/>
    <w:rsid w:val="00D74921"/>
    <w:rsid w:val="00DB0C5F"/>
    <w:rsid w:val="00DD5DA5"/>
    <w:rsid w:val="00DE129A"/>
    <w:rsid w:val="00DE3E33"/>
    <w:rsid w:val="00DF3455"/>
    <w:rsid w:val="00E118BF"/>
    <w:rsid w:val="00E23C1A"/>
    <w:rsid w:val="00E304F2"/>
    <w:rsid w:val="00E312F2"/>
    <w:rsid w:val="00E5195B"/>
    <w:rsid w:val="00E55B9B"/>
    <w:rsid w:val="00E66B48"/>
    <w:rsid w:val="00E810E5"/>
    <w:rsid w:val="00E923F7"/>
    <w:rsid w:val="00ED1F31"/>
    <w:rsid w:val="00ED538D"/>
    <w:rsid w:val="00EF2EE6"/>
    <w:rsid w:val="00F0430C"/>
    <w:rsid w:val="00F10085"/>
    <w:rsid w:val="00F44C80"/>
    <w:rsid w:val="00F727BE"/>
    <w:rsid w:val="00F8637B"/>
    <w:rsid w:val="00F86AE6"/>
    <w:rsid w:val="00FA7FFA"/>
    <w:rsid w:val="00FE2744"/>
    <w:rsid w:val="00FE2A01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6315"/>
  <w15:docId w15:val="{C19E3E56-1041-4146-B329-C64969EA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Normal"/>
    <w:pPr>
      <w:suppressLineNumbers/>
    </w:pPr>
    <w:rPr>
      <w:rFonts w:cs="Tahoma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pPr>
      <w:suppressLineNumbers/>
    </w:pPr>
    <w:rPr>
      <w:rFonts w:cs="Tahoma"/>
    </w:r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pPr>
      <w:suppressLineNumbers/>
    </w:pPr>
    <w:rPr>
      <w:rFonts w:cs="Tahoma"/>
    </w:r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pPr>
      <w:suppressLineNumbers/>
    </w:pPr>
    <w:rPr>
      <w:rFonts w:cs="Tahoma"/>
    </w:rPr>
  </w:style>
  <w:style w:type="paragraph" w:customStyle="1" w:styleId="WW-Caption111111">
    <w:name w:val="WW-Caption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Normal"/>
    <w:pPr>
      <w:suppressLineNumbers/>
    </w:pPr>
    <w:rPr>
      <w:rFonts w:cs="Tahoma"/>
    </w:rPr>
  </w:style>
  <w:style w:type="paragraph" w:customStyle="1" w:styleId="WW-Caption1111111">
    <w:name w:val="WW-Caption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Normal"/>
    <w:pPr>
      <w:suppressLineNumbers/>
    </w:pPr>
    <w:rPr>
      <w:rFonts w:cs="Tahoma"/>
    </w:rPr>
  </w:style>
  <w:style w:type="paragraph" w:customStyle="1" w:styleId="WW-Caption11111111">
    <w:name w:val="WW-Caption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Normal"/>
    <w:pPr>
      <w:suppressLineNumbers/>
    </w:pPr>
    <w:rPr>
      <w:rFonts w:cs="Tahoma"/>
    </w:rPr>
  </w:style>
  <w:style w:type="paragraph" w:customStyle="1" w:styleId="WW-Caption111111111">
    <w:name w:val="WW-Caption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Normal"/>
    <w:pPr>
      <w:suppressLineNumbers/>
    </w:pPr>
    <w:rPr>
      <w:rFonts w:cs="Tahoma"/>
    </w:rPr>
  </w:style>
  <w:style w:type="paragraph" w:customStyle="1" w:styleId="WW-Caption1111111111">
    <w:name w:val="WW-Caption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Normal"/>
    <w:pPr>
      <w:suppressLineNumbers/>
    </w:pPr>
    <w:rPr>
      <w:rFonts w:cs="Tahoma"/>
    </w:rPr>
  </w:style>
  <w:style w:type="paragraph" w:customStyle="1" w:styleId="WW-Caption11111111111">
    <w:name w:val="WW-Caption111111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1">
    <w:name w:val="WW-Index11111111111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WW-TableContents11">
    <w:name w:val="WW-Table Contents11"/>
    <w:basedOn w:val="BodyText"/>
    <w:pPr>
      <w:suppressLineNumbers/>
    </w:pPr>
  </w:style>
  <w:style w:type="paragraph" w:customStyle="1" w:styleId="WW-TableContents111">
    <w:name w:val="WW-Table Contents111"/>
    <w:basedOn w:val="BodyText"/>
    <w:pPr>
      <w:suppressLineNumbers/>
    </w:pPr>
  </w:style>
  <w:style w:type="paragraph" w:customStyle="1" w:styleId="WW-TableContents1111">
    <w:name w:val="WW-Table Contents1111"/>
    <w:basedOn w:val="BodyText"/>
    <w:pPr>
      <w:suppressLineNumbers/>
    </w:pPr>
  </w:style>
  <w:style w:type="paragraph" w:customStyle="1" w:styleId="WW-TableContents11111">
    <w:name w:val="WW-Table Contents11111"/>
    <w:basedOn w:val="BodyText"/>
    <w:pPr>
      <w:suppressLineNumbers/>
    </w:pPr>
  </w:style>
  <w:style w:type="paragraph" w:customStyle="1" w:styleId="WW-TableContents111111">
    <w:name w:val="WW-Table Contents111111"/>
    <w:basedOn w:val="BodyText"/>
    <w:pPr>
      <w:suppressLineNumbers/>
    </w:pPr>
  </w:style>
  <w:style w:type="paragraph" w:customStyle="1" w:styleId="WW-TableContents1111111">
    <w:name w:val="WW-Table Contents1111111"/>
    <w:basedOn w:val="BodyText"/>
    <w:pPr>
      <w:suppressLineNumbers/>
    </w:pPr>
  </w:style>
  <w:style w:type="paragraph" w:customStyle="1" w:styleId="WW-TableContents11111111">
    <w:name w:val="WW-Table Contents11111111"/>
    <w:basedOn w:val="BodyText"/>
    <w:pPr>
      <w:suppressLineNumbers/>
    </w:pPr>
  </w:style>
  <w:style w:type="paragraph" w:customStyle="1" w:styleId="WW-TableContents111111111">
    <w:name w:val="WW-Table Contents111111111"/>
    <w:basedOn w:val="BodyText"/>
    <w:pPr>
      <w:suppressLineNumbers/>
    </w:pPr>
  </w:style>
  <w:style w:type="paragraph" w:customStyle="1" w:styleId="WW-TableContents1111111111">
    <w:name w:val="WW-Table Contents1111111111"/>
    <w:basedOn w:val="BodyText"/>
    <w:pPr>
      <w:suppressLineNumbers/>
    </w:pPr>
  </w:style>
  <w:style w:type="paragraph" w:customStyle="1" w:styleId="WW-TableContents11111111111">
    <w:name w:val="WW-Table Contents11111111111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TableHeading1111111111">
    <w:name w:val="WW-Table Heading1111111111"/>
    <w:basedOn w:val="WW-TableContents1111111111"/>
    <w:pPr>
      <w:jc w:val="center"/>
    </w:pPr>
    <w:rPr>
      <w:b/>
      <w:bCs/>
      <w:i/>
      <w:iCs/>
    </w:rPr>
  </w:style>
  <w:style w:type="paragraph" w:customStyle="1" w:styleId="WW-TableHeading11111111111">
    <w:name w:val="WW-Table Heading11111111111"/>
    <w:basedOn w:val="WW-TableContents11111111111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semiHidden/>
    <w:pPr>
      <w:widowControl/>
      <w:spacing w:before="120"/>
      <w:ind w:left="4536"/>
      <w:jc w:val="center"/>
    </w:pPr>
    <w:rPr>
      <w:rFonts w:eastAsia="Times New Roman"/>
      <w:lang w:eastAsia="ar-SA"/>
    </w:rPr>
  </w:style>
  <w:style w:type="paragraph" w:styleId="HTMLPreformatted">
    <w:name w:val="HTML Preformatted"/>
    <w:basedOn w:val="Normal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0"/>
      <w:lang w:val="en-GB" w:eastAsia="en-US"/>
    </w:rPr>
  </w:style>
  <w:style w:type="character" w:customStyle="1" w:styleId="shorttext">
    <w:name w:val="short_text"/>
    <w:rsid w:val="00B979D0"/>
  </w:style>
  <w:style w:type="character" w:customStyle="1" w:styleId="hps">
    <w:name w:val="hps"/>
    <w:rsid w:val="00B979D0"/>
  </w:style>
  <w:style w:type="table" w:styleId="TableGrid">
    <w:name w:val="Table Grid"/>
    <w:basedOn w:val="TableNormal"/>
    <w:uiPriority w:val="59"/>
    <w:rsid w:val="006F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C4A"/>
    <w:rPr>
      <w:rFonts w:ascii="Tahoma" w:eastAsia="Lucida Sans Unicode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3E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E33"/>
    <w:rPr>
      <w:rFonts w:eastAsia="Lucida Sans Unicode"/>
      <w:sz w:val="24"/>
    </w:rPr>
  </w:style>
  <w:style w:type="paragraph" w:styleId="Footer">
    <w:name w:val="footer"/>
    <w:basedOn w:val="Normal"/>
    <w:link w:val="FooterChar"/>
    <w:uiPriority w:val="99"/>
    <w:unhideWhenUsed/>
    <w:rsid w:val="00DE3E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E33"/>
    <w:rPr>
      <w:rFonts w:eastAsia="Lucida Sans Unicode"/>
      <w:sz w:val="24"/>
    </w:rPr>
  </w:style>
  <w:style w:type="paragraph" w:styleId="Revision">
    <w:name w:val="Revision"/>
    <w:hidden/>
    <w:uiPriority w:val="99"/>
    <w:semiHidden/>
    <w:rsid w:val="00086917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1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Vilma Bimbaitė</DisplayName>
        <AccountId>219</AccountId>
        <AccountType/>
      </UserInfo>
      <UserInfo>
        <DisplayName>Nijolė Remeikaitė-Nikienė</DisplayName>
        <AccountId>220</AccountId>
        <AccountType/>
      </UserInfo>
      <UserInfo>
        <DisplayName>Violeta Andriejūnienė</DisplayName>
        <AccountId>50</AccountId>
        <AccountType/>
      </UserInfo>
      <UserInfo>
        <DisplayName>Galina Garnaga-Budrė</DisplayName>
        <AccountId>21</AccountId>
        <AccountType/>
      </UserInfo>
      <UserInfo>
        <DisplayName>Ovidijus Stulpinas</DisplayName>
        <AccountId>53</AccountId>
        <AccountType/>
      </UserInfo>
      <UserInfo>
        <DisplayName>Eglė Kairienė</DisplayName>
        <AccountId>865</AccountId>
        <AccountType/>
      </UserInfo>
      <UserInfo>
        <DisplayName>Audronė Pumputytė</DisplayName>
        <AccountId>866</AccountId>
        <AccountType/>
      </UserInfo>
      <UserInfo>
        <DisplayName>Aldona Margerienė</DisplayName>
        <AccountId>218</AccountId>
        <AccountType/>
      </UserInfo>
      <UserInfo>
        <DisplayName>Romualda Chuševė</DisplayName>
        <AccountId>867</AccountId>
        <AccountType/>
      </UserInfo>
      <UserInfo>
        <DisplayName>Eglė Šupinienė</DisplayName>
        <AccountId>48</AccountId>
        <AccountType/>
      </UserInfo>
      <UserInfo>
        <DisplayName>Donatas Bagočius</DisplayName>
        <AccountId>27</AccountId>
        <AccountType/>
      </UserInfo>
      <UserInfo>
        <DisplayName>Aida Garšvienė</DisplayName>
        <AccountId>54</AccountId>
        <AccountType/>
      </UserInfo>
      <UserInfo>
        <DisplayName>Jolanta Mitrulevičiūtė</DisplayName>
        <AccountId>55</AccountId>
        <AccountType/>
      </UserInfo>
      <UserInfo>
        <DisplayName>Odeta Mašauskienė</DisplayName>
        <AccountId>25</AccountId>
        <AccountType/>
      </UserInfo>
      <UserInfo>
        <DisplayName>Santa Ragaliauskienė</DisplayName>
        <AccountId>98</AccountId>
        <AccountType/>
      </UserInfo>
      <UserInfo>
        <DisplayName>Vidmantas Palubeckis</DisplayName>
        <AccountId>28</AccountId>
        <AccountType/>
      </UserInfo>
      <UserInfo>
        <DisplayName>Valdas Driukas</DisplayName>
        <AccountId>33</AccountId>
        <AccountType/>
      </UserInfo>
      <UserInfo>
        <DisplayName>Marius Latvėnas</DisplayName>
        <AccountId>22</AccountId>
        <AccountType/>
      </UserInfo>
      <UserInfo>
        <DisplayName>Juozas Dautartas</DisplayName>
        <AccountId>56</AccountId>
        <AccountType/>
      </UserInfo>
    </SharedWithUsers>
    <lcf76f155ced4ddcb4097134ff3c332f xmlns="f5aad5d0-9c26-490e-8743-a6c7ceabd501">
      <Terms xmlns="http://schemas.microsoft.com/office/infopath/2007/PartnerControls"/>
    </lcf76f155ced4ddcb4097134ff3c332f>
    <TaxCatchAll xmlns="19cf09c5-daa1-4028-a0ff-74a0be4ec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E6655-FDEA-4DBA-A97D-DF269C0C45A0}">
  <ds:schemaRefs>
    <ds:schemaRef ds:uri="http://schemas.microsoft.com/office/2006/metadata/properties"/>
    <ds:schemaRef ds:uri="http://schemas.microsoft.com/office/infopath/2007/PartnerControls"/>
    <ds:schemaRef ds:uri="aa0d983d-359a-438c-9953-3af1a8ac0831"/>
    <ds:schemaRef ds:uri="453e7e53-5eb2-45cf-b2ab-34c867e554b8"/>
  </ds:schemaRefs>
</ds:datastoreItem>
</file>

<file path=customXml/itemProps2.xml><?xml version="1.0" encoding="utf-8"?>
<ds:datastoreItem xmlns:ds="http://schemas.openxmlformats.org/officeDocument/2006/customXml" ds:itemID="{4936DB37-CC99-4C51-9341-5429ABD4E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3668C-258A-4A63-BA75-D3FA246CF5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CFD78-4F59-400B-8045-882815493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Rita Tijūnaitė</dc:creator>
  <cp:lastModifiedBy>Daiva Pockevičiūtė</cp:lastModifiedBy>
  <cp:revision>3</cp:revision>
  <cp:lastPrinted>2016-01-15T11:38:00Z</cp:lastPrinted>
  <dcterms:created xsi:type="dcterms:W3CDTF">2024-06-20T07:29:00Z</dcterms:created>
  <dcterms:modified xsi:type="dcterms:W3CDTF">2024-08-27T05:41:00Z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