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CB699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 xml:space="preserve">Plėtros programos pažangos priemonės </w:t>
      </w:r>
    </w:p>
    <w:p w14:paraId="4295D4B6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 xml:space="preserve">Nr. 02-001-06-06-01 „Didinti </w:t>
      </w:r>
    </w:p>
    <w:p w14:paraId="090E2EC0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 xml:space="preserve">atsparumą ekstremaliesiems </w:t>
      </w:r>
    </w:p>
    <w:p w14:paraId="00242D0F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 xml:space="preserve">hidrometeorologiniams reiškiniams“ veiklos </w:t>
      </w:r>
    </w:p>
    <w:p w14:paraId="06E1397F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 xml:space="preserve">„Potvynių rizikos mažinimo priemonių </w:t>
      </w:r>
    </w:p>
    <w:p w14:paraId="09677497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 xml:space="preserve">įgyvendinimas“ projektų finansavimo sąlygų aprašo </w:t>
      </w:r>
    </w:p>
    <w:p w14:paraId="60F0703A" w14:textId="77777777" w:rsidR="00365947" w:rsidRDefault="00365947" w:rsidP="00365947">
      <w:pPr>
        <w:ind w:firstLine="3459"/>
        <w:rPr>
          <w:color w:val="000000"/>
          <w:szCs w:val="24"/>
        </w:rPr>
      </w:pPr>
      <w:r>
        <w:rPr>
          <w:color w:val="000000"/>
          <w:szCs w:val="24"/>
        </w:rPr>
        <w:t>2 priedas</w:t>
      </w:r>
    </w:p>
    <w:p w14:paraId="030E588A" w14:textId="77777777" w:rsidR="00365947" w:rsidRDefault="00365947" w:rsidP="00365947">
      <w:pPr>
        <w:ind w:firstLine="3459"/>
        <w:rPr>
          <w:color w:val="000000"/>
          <w:szCs w:val="24"/>
        </w:rPr>
      </w:pPr>
    </w:p>
    <w:p w14:paraId="58674F31" w14:textId="77777777" w:rsidR="00365947" w:rsidRDefault="00365947" w:rsidP="00365947">
      <w:pPr>
        <w:ind w:firstLine="62"/>
        <w:jc w:val="center"/>
        <w:rPr>
          <w:color w:val="000000"/>
          <w:szCs w:val="24"/>
        </w:rPr>
      </w:pPr>
    </w:p>
    <w:p w14:paraId="0E55F953" w14:textId="77777777" w:rsidR="00365947" w:rsidRDefault="00365947" w:rsidP="00365947">
      <w:pPr>
        <w:ind w:firstLine="9"/>
        <w:rPr>
          <w:color w:val="000000"/>
          <w:szCs w:val="24"/>
        </w:rPr>
      </w:pPr>
    </w:p>
    <w:p w14:paraId="134AAC90" w14:textId="77777777" w:rsidR="00365947" w:rsidRDefault="00365947" w:rsidP="00365947">
      <w:pPr>
        <w:spacing w:line="254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STEBĖSENOS RODIKLIO</w:t>
      </w:r>
    </w:p>
    <w:p w14:paraId="32CAC7C3" w14:textId="77777777" w:rsidR="00365947" w:rsidRDefault="00365947" w:rsidP="00365947">
      <w:pPr>
        <w:spacing w:line="254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„GYVENTOJAI, GALINTYS PASINAUDOTI APSAUGOS NUO POTVYNIŲ PRIEMONĖMIS“ </w:t>
      </w:r>
    </w:p>
    <w:p w14:paraId="285E4734" w14:textId="77777777" w:rsidR="00365947" w:rsidRDefault="00365947" w:rsidP="00365947">
      <w:pPr>
        <w:spacing w:line="254" w:lineRule="atLeast"/>
        <w:jc w:val="center"/>
        <w:rPr>
          <w:color w:val="000000"/>
          <w:szCs w:val="24"/>
          <w:lang w:val="en-US"/>
        </w:rPr>
      </w:pPr>
      <w:r>
        <w:rPr>
          <w:b/>
          <w:bCs/>
          <w:caps/>
          <w:color w:val="000000"/>
          <w:szCs w:val="24"/>
        </w:rPr>
        <w:t>APRAŠYMO KORTELĖ</w:t>
      </w:r>
    </w:p>
    <w:p w14:paraId="43DE54AE" w14:textId="77777777" w:rsidR="00365947" w:rsidRDefault="00365947" w:rsidP="00365947">
      <w:pPr>
        <w:ind w:firstLine="53"/>
        <w:jc w:val="both"/>
        <w:rPr>
          <w:color w:val="000000"/>
          <w:szCs w:val="24"/>
          <w:lang w:val="en-US"/>
        </w:rPr>
      </w:pPr>
    </w:p>
    <w:tbl>
      <w:tblPr>
        <w:tblW w:w="50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36"/>
        <w:gridCol w:w="5669"/>
      </w:tblGrid>
      <w:tr w:rsidR="00365947" w14:paraId="0BF20F29" w14:textId="77777777" w:rsidTr="00C44B11"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794B" w14:textId="77777777" w:rsidR="00365947" w:rsidRDefault="00365947" w:rsidP="00C44B11">
            <w:pPr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1032B" w14:textId="77777777" w:rsidR="00365947" w:rsidRDefault="00365947" w:rsidP="00C44B11">
            <w:pPr>
              <w:jc w:val="center"/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Elementai</w:t>
            </w:r>
          </w:p>
        </w:tc>
        <w:tc>
          <w:tcPr>
            <w:tcW w:w="3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53690E" w14:textId="77777777" w:rsidR="00365947" w:rsidRDefault="00365947" w:rsidP="00C44B11">
            <w:pPr>
              <w:jc w:val="center"/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Kodai, pavadinimai ir aprašymas</w:t>
            </w:r>
          </w:p>
        </w:tc>
      </w:tr>
      <w:tr w:rsidR="00365947" w14:paraId="6D37C403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5FE6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7E9C1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0F3382" w14:textId="77777777" w:rsidR="00365947" w:rsidRDefault="00365947" w:rsidP="00C44B11">
            <w:pPr>
              <w:jc w:val="both"/>
              <w:rPr>
                <w:color w:val="5B9BD5"/>
                <w:shd w:val="clear" w:color="auto" w:fill="FFFFFF"/>
              </w:rPr>
            </w:pPr>
            <w:r>
              <w:rPr>
                <w:shd w:val="clear" w:color="auto" w:fill="FFFFFF"/>
              </w:rPr>
              <w:t>Gyventojai, galintys pasinaudoti apsaugos nuo potvynių priemonėmis</w:t>
            </w:r>
          </w:p>
        </w:tc>
      </w:tr>
      <w:tr w:rsidR="00365947" w14:paraId="05B22C06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935D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D1C66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matavimo vienetai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871EB7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Asmenys</w:t>
            </w:r>
          </w:p>
        </w:tc>
      </w:tr>
      <w:tr w:rsidR="00365947" w14:paraId="3F5C1E2B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97FB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863BB2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reikšmės kryptis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CE863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Didėjimas</w:t>
            </w:r>
          </w:p>
        </w:tc>
      </w:tr>
      <w:tr w:rsidR="00365947" w14:paraId="50D88D15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295E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85DB81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reikšmės tipas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42D454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Skaitinė reikšmė</w:t>
            </w:r>
          </w:p>
        </w:tc>
      </w:tr>
      <w:tr w:rsidR="00365947" w14:paraId="041189C3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2E0E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58973E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tipas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AEFC4A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Rezultato rodiklis</w:t>
            </w:r>
          </w:p>
        </w:tc>
      </w:tr>
      <w:tr w:rsidR="00365947" w14:paraId="6F7C6417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C074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89E7FA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952063" w14:textId="77777777" w:rsidR="00365947" w:rsidRDefault="00365947" w:rsidP="00C44B11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R-02-001-06-06-01-02</w:t>
            </w:r>
          </w:p>
          <w:p w14:paraId="4C084324" w14:textId="77777777" w:rsidR="00365947" w:rsidRDefault="00365947" w:rsidP="00C44B11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R.B.2.2035</w:t>
            </w:r>
          </w:p>
          <w:p w14:paraId="7404995C" w14:textId="77777777" w:rsidR="00365947" w:rsidRDefault="00365947" w:rsidP="00C44B11">
            <w:pPr>
              <w:jc w:val="both"/>
              <w:rPr>
                <w:i/>
                <w:iCs/>
                <w:szCs w:val="24"/>
              </w:rPr>
            </w:pPr>
          </w:p>
        </w:tc>
      </w:tr>
      <w:tr w:rsidR="00365947" w14:paraId="2513C327" w14:textId="77777777" w:rsidTr="00C44B11">
        <w:trPr>
          <w:trHeight w:val="586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C85C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B2A97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Europos Komisijos suteiktas stebėsenos rodiklio kodas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2DD366" w14:textId="77777777" w:rsidR="00365947" w:rsidRDefault="00365947" w:rsidP="00C44B11">
            <w:pPr>
              <w:jc w:val="both"/>
              <w:rPr>
                <w:i/>
                <w:iCs/>
                <w:szCs w:val="24"/>
                <w:lang w:val="en-US"/>
              </w:rPr>
            </w:pPr>
            <w:r>
              <w:rPr>
                <w:szCs w:val="24"/>
              </w:rPr>
              <w:t>RCR35</w:t>
            </w:r>
          </w:p>
        </w:tc>
      </w:tr>
      <w:tr w:rsidR="00365947" w14:paraId="1F30C1EB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327382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5E883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paaiškinimas, sąvokų apibrėžtys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35E2D5" w14:textId="77777777" w:rsidR="00365947" w:rsidRDefault="00365947" w:rsidP="00C44B11">
            <w:pPr>
              <w:jc w:val="both"/>
            </w:pPr>
            <w:r>
              <w:t xml:space="preserve">Gyventojai, galintys pasinaudoti apsaugos nuo potvynių priemonėmis – potvynių grėsmės teritorijose gyvenantys gyventojai, kuriems apsaugoti įgyvendinant projekto veiklas įgyvendintos potvynių rizikos mažinimo priemonės. </w:t>
            </w:r>
          </w:p>
          <w:p w14:paraId="2E4BA573" w14:textId="77777777" w:rsidR="00365947" w:rsidRDefault="00365947" w:rsidP="00C44B11">
            <w:pPr>
              <w:jc w:val="both"/>
            </w:pPr>
          </w:p>
          <w:p w14:paraId="2716FCBB" w14:textId="77777777" w:rsidR="00365947" w:rsidRDefault="00365947" w:rsidP="00C44B11">
            <w:pPr>
              <w:jc w:val="both"/>
              <w:rPr>
                <w:color w:val="000000"/>
              </w:rPr>
            </w:pPr>
            <w:r>
              <w:t>Potvynių grėsmės teritorija</w:t>
            </w:r>
            <w:r>
              <w:rPr>
                <w:color w:val="FF0000"/>
              </w:rPr>
              <w:t xml:space="preserve"> </w:t>
            </w:r>
            <w:r>
              <w:t>-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teritorija, kurioje tikėtina didelė potvynio rizika, kaip nurodyta Lietuvos Respublikos specialiųjų žemės naudojimo sąlygų įstatymo 2 straipsnio 26 dalyje.</w:t>
            </w:r>
          </w:p>
          <w:p w14:paraId="37EA4C87" w14:textId="77777777" w:rsidR="00365947" w:rsidRDefault="00365947" w:rsidP="00C44B11">
            <w:pPr>
              <w:jc w:val="both"/>
              <w:rPr>
                <w:color w:val="000000"/>
                <w:highlight w:val="yellow"/>
              </w:rPr>
            </w:pPr>
          </w:p>
          <w:p w14:paraId="3286B288" w14:textId="77777777" w:rsidR="00365947" w:rsidRDefault="00365947" w:rsidP="00C44B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Vadovaujantis Lietuvos Respublikos specialiųjų žemės naudojimo sąlygų įstatymu:</w:t>
            </w:r>
          </w:p>
          <w:p w14:paraId="747BDCED" w14:textId="77777777" w:rsidR="00365947" w:rsidRDefault="00365947" w:rsidP="00C44B11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Didelės tikimybės potvynis</w:t>
            </w:r>
            <w:r>
              <w:rPr>
                <w:color w:val="000000"/>
              </w:rPr>
              <w:t xml:space="preserve"> – 10 procentų pasikartojimo tikimybės potvynis, kai, remiantis hidrologiniais skaičiavimais, tokių pačių charakteristikų potvynis gali pasikartoti vieną kartą per dešimt metų.</w:t>
            </w:r>
          </w:p>
          <w:p w14:paraId="4ED761EA" w14:textId="77777777" w:rsidR="00365947" w:rsidRDefault="00365947" w:rsidP="00C44B11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Vidutinės tikimybės potvynis</w:t>
            </w:r>
            <w:r>
              <w:rPr>
                <w:color w:val="000000"/>
              </w:rPr>
              <w:t xml:space="preserve"> – 1 procento pasikartojimo tikimybės potvynis, kai, remiantis hidrologiniais skaičiavimais, tokių pačių charakteristikų potvynis gali pasikartoti vieną kartą per šimtą metų.</w:t>
            </w:r>
          </w:p>
          <w:p w14:paraId="37D4248D" w14:textId="77777777" w:rsidR="00365947" w:rsidRDefault="00365947" w:rsidP="00C44B11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Mažos tikimybės potvynis</w:t>
            </w:r>
            <w:r>
              <w:rPr>
                <w:color w:val="000000"/>
              </w:rPr>
              <w:t xml:space="preserve"> – 0,1 procento pasikartojimo tikimybės potvynis, kai, remiantis hidrologiniais skaičiavimais, tokių pačių charakteristikų potvynis gali pasikartoti vieną kartą per tūkstantį metų.</w:t>
            </w:r>
          </w:p>
          <w:p w14:paraId="608B0731" w14:textId="77777777" w:rsidR="00365947" w:rsidRDefault="00365947" w:rsidP="00C44B11">
            <w:pPr>
              <w:jc w:val="both"/>
              <w:rPr>
                <w:color w:val="000000"/>
              </w:rPr>
            </w:pPr>
          </w:p>
          <w:p w14:paraId="509FD810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Potvynių grėsmės ir potvynių rizikos žemėlapiai Nemuno, Ventos, Lielupės ir Dauguvos upių baseinų rajonuose skelbiami interneto tinklalapyje  </w:t>
            </w:r>
            <w:r>
              <w:rPr>
                <w:szCs w:val="24"/>
              </w:rPr>
              <w:t>https://experience.arcgis.com/experience/7f2d4ca0c74c4857a0620967e530fa4d</w:t>
            </w:r>
            <w:r>
              <w:t>.</w:t>
            </w:r>
          </w:p>
        </w:tc>
      </w:tr>
      <w:tr w:rsidR="00365947" w14:paraId="7D906CCA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8C21A0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F2B505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Stebėsenos rodiklio reikšmės apskaičiavimo tipas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735A3" w14:textId="77777777" w:rsidR="00365947" w:rsidRDefault="00365947" w:rsidP="00C44B11">
            <w:pPr>
              <w:jc w:val="both"/>
              <w:rPr>
                <w:i/>
              </w:rPr>
            </w:pPr>
            <w:r>
              <w:t>Automatiškai apskaičiuojamas stebėsenos rodiklis.</w:t>
            </w:r>
          </w:p>
          <w:p w14:paraId="2D71B097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</w:p>
        </w:tc>
      </w:tr>
      <w:tr w:rsidR="00365947" w14:paraId="532D6594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AA7CB7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7F51B9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</w:rPr>
              <w:t>Stebėsenos rodiklio reikšmės apskaičiavimo metodas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6EE67F" w14:textId="77777777" w:rsidR="00365947" w:rsidRDefault="00365947" w:rsidP="00C44B11">
            <w:pPr>
              <w:jc w:val="both"/>
              <w:rPr>
                <w:shd w:val="clear" w:color="auto" w:fill="FFFFFF"/>
              </w:rPr>
            </w:pPr>
            <w:r>
              <w:t>Skaičiuojant sumuojami gyventojai, gyvenantys potvynio grėsmės teritorijose ir kuriems apsaugoti įgyvendinant projekto veiklas įgyvendintos potvynio rizikos mažinimo priemonės.</w:t>
            </w:r>
          </w:p>
          <w:p w14:paraId="338D6A22" w14:textId="77777777" w:rsidR="00365947" w:rsidRDefault="00365947" w:rsidP="00C44B11">
            <w:pPr>
              <w:jc w:val="both"/>
              <w:rPr>
                <w:highlight w:val="yellow"/>
                <w:shd w:val="clear" w:color="auto" w:fill="FFFFFF"/>
              </w:rPr>
            </w:pPr>
            <w:r>
              <w:rPr>
                <w:shd w:val="clear" w:color="auto" w:fill="FFFFFF"/>
              </w:rPr>
              <w:t>Atitinkamos teritorijos gyventojai skaičiuojami vieną kartą.</w:t>
            </w:r>
          </w:p>
        </w:tc>
      </w:tr>
      <w:tr w:rsidR="00365947" w14:paraId="042D8B9E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EC6B2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394BAA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duomenų šaltiniai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8B106" w14:textId="77777777" w:rsidR="00365947" w:rsidRDefault="00365947" w:rsidP="00C44B1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Pirminis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duomenų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šaltinis</w:t>
            </w:r>
            <w:proofErr w:type="spellEnd"/>
            <w:r>
              <w:rPr>
                <w:lang w:val="en-US"/>
              </w:rPr>
              <w:t>:</w:t>
            </w:r>
            <w:r>
              <w:t xml:space="preserve"> Registrų centro duomenys arba Valstybės duomenų agentūros interneto tinklalapyje https://osp.stat.gov.lt/gyventoju-ir-bustu-surasymai1 skelbiami duomenys.</w:t>
            </w:r>
          </w:p>
          <w:p w14:paraId="7C4BD4BF" w14:textId="77777777" w:rsidR="00365947" w:rsidRDefault="00365947" w:rsidP="00C44B11">
            <w:pPr>
              <w:jc w:val="both"/>
              <w:rPr>
                <w:color w:val="FF0000"/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Antrinis duomenų šaltinis: </w:t>
            </w:r>
            <w:r>
              <w:rPr>
                <w:color w:val="000000"/>
                <w:szCs w:val="24"/>
              </w:rPr>
              <w:t>galutinė projekto veiklos ataskaita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365947" w14:paraId="57622D5D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1D2FC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7FC4A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</w:rPr>
              <w:t>Stebėsenos rodiklio reikšmės skaičiavimo periodiškumas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68E8E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veiklų įgyvendinimo pabaigoje.</w:t>
            </w:r>
          </w:p>
          <w:p w14:paraId="0707B82E" w14:textId="77777777" w:rsidR="00365947" w:rsidRDefault="00365947" w:rsidP="00C44B11">
            <w:pPr>
              <w:jc w:val="both"/>
              <w:rPr>
                <w:szCs w:val="24"/>
              </w:rPr>
            </w:pPr>
          </w:p>
          <w:p w14:paraId="4E3160FA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</w:p>
        </w:tc>
      </w:tr>
      <w:tr w:rsidR="00365947" w14:paraId="170FE34F" w14:textId="77777777" w:rsidTr="00C44B11">
        <w:trPr>
          <w:trHeight w:val="989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731AC1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D65361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pasiekimo momentas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96E0E" w14:textId="77777777" w:rsidR="00365947" w:rsidRDefault="00365947" w:rsidP="00C44B11">
            <w:pPr>
              <w:jc w:val="both"/>
              <w:rPr>
                <w:i/>
                <w:iCs/>
                <w:color w:val="808080"/>
                <w:highlight w:val="yellow"/>
              </w:rPr>
            </w:pPr>
            <w:r>
              <w:t>Projekto veiklų įgyvendinimo pabaigoje – pasirašius priėmimo–perdavimo aktą arba statybos užbaigimo patvirtinimo dokumentus.</w:t>
            </w:r>
          </w:p>
        </w:tc>
      </w:tr>
      <w:tr w:rsidR="00365947" w14:paraId="3609BA83" w14:textId="77777777" w:rsidTr="00C44B11">
        <w:trPr>
          <w:trHeight w:val="781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900778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B6228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Už stebėsenos rodiklį atsakinga įstaiga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717105" w14:textId="77777777" w:rsidR="00365947" w:rsidRDefault="00365947" w:rsidP="00C44B11">
            <w:pPr>
              <w:jc w:val="both"/>
              <w:rPr>
                <w:color w:val="808080"/>
                <w:szCs w:val="24"/>
              </w:rPr>
            </w:pPr>
            <w:r>
              <w:rPr>
                <w:szCs w:val="24"/>
              </w:rPr>
              <w:t>Už stebėsenos rodiklio kortelės parengimą atsakinga Lietuvos Respublikos aplinkos ministerija.</w:t>
            </w:r>
          </w:p>
        </w:tc>
      </w:tr>
      <w:tr w:rsidR="00365947" w14:paraId="65C1E6A3" w14:textId="77777777" w:rsidTr="00C44B11">
        <w:trPr>
          <w:trHeight w:val="989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50A6F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AE0BCF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</w:rPr>
              <w:t>Įstaigos padalinys ir kontaktinis telefono numeris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7C29E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aplinkos ministerijos Strateginio valdymo ir investicijų departamentas, tel. Nr. +370 612 98513.</w:t>
            </w:r>
          </w:p>
        </w:tc>
      </w:tr>
      <w:tr w:rsidR="00365947" w14:paraId="0F4C3482" w14:textId="77777777" w:rsidTr="00C44B11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B9E0BE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EFB796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Kita svarbi informacija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2B1D0" w14:textId="77777777" w:rsidR="00365947" w:rsidRDefault="00365947" w:rsidP="00C44B11">
            <w:pPr>
              <w:jc w:val="both"/>
              <w:rPr>
                <w:i/>
                <w:iCs/>
                <w:color w:val="808080"/>
                <w:szCs w:val="24"/>
              </w:rPr>
            </w:pPr>
            <w:r>
              <w:rPr>
                <w:i/>
                <w:iCs/>
                <w:color w:val="808080"/>
                <w:szCs w:val="24"/>
              </w:rPr>
              <w:t>-</w:t>
            </w:r>
          </w:p>
        </w:tc>
      </w:tr>
    </w:tbl>
    <w:p w14:paraId="79871EB0" w14:textId="77777777" w:rsidR="00365947" w:rsidRDefault="00365947" w:rsidP="00365947">
      <w:pPr>
        <w:jc w:val="center"/>
        <w:rPr>
          <w:color w:val="000000"/>
          <w:szCs w:val="24"/>
          <w:lang w:val="en-US"/>
        </w:rPr>
      </w:pPr>
      <w:r>
        <w:rPr>
          <w:color w:val="000000"/>
          <w:szCs w:val="24"/>
        </w:rPr>
        <w:t>_____________________</w:t>
      </w:r>
    </w:p>
    <w:p w14:paraId="4FB1405F" w14:textId="77777777" w:rsidR="00365947" w:rsidRDefault="00365947" w:rsidP="00365947">
      <w:pPr>
        <w:tabs>
          <w:tab w:val="center" w:pos="4680"/>
          <w:tab w:val="right" w:pos="9360"/>
        </w:tabs>
        <w:rPr>
          <w:sz w:val="22"/>
          <w:szCs w:val="22"/>
          <w:lang w:val="en-US"/>
        </w:rPr>
      </w:pPr>
    </w:p>
    <w:p w14:paraId="5DFF4EDB" w14:textId="77777777" w:rsidR="00365947" w:rsidRDefault="00365947" w:rsidP="00365947">
      <w:pPr>
        <w:ind w:left="4820"/>
        <w:jc w:val="both"/>
        <w:sectPr w:rsidR="00365947" w:rsidSect="00365947">
          <w:pgSz w:w="11906" w:h="16838"/>
          <w:pgMar w:top="567" w:right="1134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681194D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Plėtros programos pažangos priemonės </w:t>
      </w:r>
    </w:p>
    <w:p w14:paraId="41B46E79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t xml:space="preserve">Nr. 02-001-06-06-01 „Didinti atsparumą </w:t>
      </w:r>
    </w:p>
    <w:p w14:paraId="41FEE715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t xml:space="preserve">ekstremaliesiems hidrometeorologiniams </w:t>
      </w:r>
    </w:p>
    <w:p w14:paraId="6AF3E346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t xml:space="preserve">reiškiniams“ veiklos „Potvynių rizikos </w:t>
      </w:r>
    </w:p>
    <w:p w14:paraId="2962DBAF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t xml:space="preserve">mažinimo priemonių įgyvendinimas“ </w:t>
      </w:r>
    </w:p>
    <w:p w14:paraId="509287BD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t xml:space="preserve">projektų finansavimo sąlygų aprašo </w:t>
      </w:r>
    </w:p>
    <w:p w14:paraId="206E3C39" w14:textId="77777777" w:rsidR="00365947" w:rsidRDefault="00365947" w:rsidP="00365947">
      <w:pPr>
        <w:ind w:firstLine="3402"/>
        <w:rPr>
          <w:color w:val="000000"/>
          <w:szCs w:val="24"/>
        </w:rPr>
      </w:pPr>
      <w:r>
        <w:rPr>
          <w:color w:val="000000"/>
          <w:szCs w:val="24"/>
        </w:rPr>
        <w:t>3 priedas</w:t>
      </w:r>
    </w:p>
    <w:p w14:paraId="40091306" w14:textId="77777777" w:rsidR="00365947" w:rsidRDefault="00365947" w:rsidP="00365947">
      <w:pPr>
        <w:ind w:left="3524" w:firstLine="1358"/>
        <w:jc w:val="both"/>
        <w:rPr>
          <w:color w:val="000000"/>
          <w:szCs w:val="24"/>
        </w:rPr>
      </w:pPr>
    </w:p>
    <w:p w14:paraId="372BAF7D" w14:textId="77777777" w:rsidR="00365947" w:rsidRDefault="00365947" w:rsidP="00365947">
      <w:pPr>
        <w:ind w:firstLine="62"/>
        <w:jc w:val="center"/>
        <w:rPr>
          <w:color w:val="000000"/>
          <w:szCs w:val="24"/>
        </w:rPr>
      </w:pPr>
    </w:p>
    <w:p w14:paraId="21F80DE0" w14:textId="77777777" w:rsidR="00365947" w:rsidRDefault="00365947" w:rsidP="00365947">
      <w:pPr>
        <w:ind w:firstLine="9"/>
        <w:rPr>
          <w:color w:val="000000"/>
          <w:szCs w:val="24"/>
        </w:rPr>
      </w:pPr>
    </w:p>
    <w:p w14:paraId="44391E72" w14:textId="77777777" w:rsidR="00365947" w:rsidRDefault="00365947" w:rsidP="00365947">
      <w:pPr>
        <w:spacing w:line="254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STEBĖSENOS RODIKLIO</w:t>
      </w:r>
    </w:p>
    <w:p w14:paraId="5E51CD9C" w14:textId="77777777" w:rsidR="00365947" w:rsidRDefault="00365947" w:rsidP="00365947">
      <w:pPr>
        <w:spacing w:line="254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„NAUJAI ĮRENGTA ARBA SUSTIPRINTA PAKRANČIŲ RUOŽŲ, UPIŲ IR EŽERŲ KRANTŲ APSAUGA NUO POTVYNIŲ“ </w:t>
      </w:r>
    </w:p>
    <w:p w14:paraId="0349BD7B" w14:textId="77777777" w:rsidR="00365947" w:rsidRDefault="00365947" w:rsidP="00365947">
      <w:pPr>
        <w:spacing w:line="254" w:lineRule="atLeast"/>
        <w:jc w:val="center"/>
        <w:rPr>
          <w:color w:val="000000"/>
          <w:szCs w:val="24"/>
          <w:lang w:val="en-US"/>
        </w:rPr>
      </w:pPr>
      <w:r>
        <w:rPr>
          <w:b/>
          <w:bCs/>
          <w:caps/>
          <w:color w:val="000000"/>
          <w:szCs w:val="24"/>
        </w:rPr>
        <w:t>APRAŠYMO KORTELĖ</w:t>
      </w:r>
    </w:p>
    <w:p w14:paraId="3EF6C910" w14:textId="77777777" w:rsidR="00365947" w:rsidRDefault="00365947" w:rsidP="00365947">
      <w:pPr>
        <w:ind w:firstLine="53"/>
        <w:jc w:val="both"/>
        <w:rPr>
          <w:color w:val="000000"/>
          <w:szCs w:val="24"/>
          <w:lang w:val="en-US"/>
        </w:rPr>
      </w:pPr>
    </w:p>
    <w:tbl>
      <w:tblPr>
        <w:tblW w:w="524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35"/>
        <w:gridCol w:w="6239"/>
      </w:tblGrid>
      <w:tr w:rsidR="00365947" w14:paraId="2A071846" w14:textId="77777777" w:rsidTr="00C44B11"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3931" w14:textId="77777777" w:rsidR="00365947" w:rsidRDefault="00365947" w:rsidP="00C44B11">
            <w:pPr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AD721" w14:textId="77777777" w:rsidR="00365947" w:rsidRDefault="00365947" w:rsidP="00C44B11">
            <w:pPr>
              <w:jc w:val="center"/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Elementai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9BEE05" w14:textId="77777777" w:rsidR="00365947" w:rsidRDefault="00365947" w:rsidP="00C44B11">
            <w:pPr>
              <w:jc w:val="center"/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Kodai, pavadinimai ir aprašymas</w:t>
            </w:r>
          </w:p>
        </w:tc>
      </w:tr>
      <w:tr w:rsidR="00365947" w14:paraId="4AA56E4A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02D4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E87136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4BD132" w14:textId="77777777" w:rsidR="00365947" w:rsidRDefault="00365947" w:rsidP="00C44B11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Naujai įrengta arba sustiprinta pakrančių ruožų, upių ir ežerų krantų apsauga nuo potvynių</w:t>
            </w:r>
          </w:p>
        </w:tc>
      </w:tr>
      <w:tr w:rsidR="00365947" w14:paraId="136D383D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E1ED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DC2128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matavimo vienetai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0D020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Kilometrai</w:t>
            </w:r>
          </w:p>
        </w:tc>
      </w:tr>
      <w:tr w:rsidR="00365947" w14:paraId="749EF680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431E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02B043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reikšmės kryptis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30D66E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Didėjimas</w:t>
            </w:r>
          </w:p>
        </w:tc>
      </w:tr>
      <w:tr w:rsidR="00365947" w14:paraId="3DE86CAD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83B7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C0B6A8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reikšmės tipas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2C2731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Skaitinė reikšmė</w:t>
            </w:r>
          </w:p>
        </w:tc>
      </w:tr>
      <w:tr w:rsidR="00365947" w14:paraId="7941F5B3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F594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E2E23D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tipas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E3632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Produkto rodiklis</w:t>
            </w:r>
          </w:p>
        </w:tc>
      </w:tr>
      <w:tr w:rsidR="00365947" w14:paraId="59096EC0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D68D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2C940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4F509F" w14:textId="77777777" w:rsidR="00365947" w:rsidRDefault="00365947" w:rsidP="00C44B11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P-02-001-06-06-01-01 </w:t>
            </w:r>
          </w:p>
          <w:p w14:paraId="43D4E2B1" w14:textId="77777777" w:rsidR="00365947" w:rsidRDefault="00365947" w:rsidP="00C44B11">
            <w:pPr>
              <w:jc w:val="both"/>
              <w:rPr>
                <w:i/>
                <w:iCs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P.B.2.0025</w:t>
            </w:r>
          </w:p>
        </w:tc>
      </w:tr>
      <w:tr w:rsidR="00365947" w14:paraId="6835A200" w14:textId="77777777" w:rsidTr="00C44B11">
        <w:trPr>
          <w:trHeight w:val="586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9C68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7F27C3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Europos Komisijos suteiktas stebėsenos rodiklio kodas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251F7B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RCO25</w:t>
            </w:r>
          </w:p>
        </w:tc>
      </w:tr>
      <w:tr w:rsidR="00365947" w14:paraId="476D63AA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94BE8D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5F1E49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paaiškinimas, sąvokų apibrėžtys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19A21F" w14:textId="77777777" w:rsidR="00365947" w:rsidRDefault="00365947" w:rsidP="00C44B11">
            <w:pPr>
              <w:jc w:val="both"/>
              <w:rPr>
                <w:rFonts w:eastAsia="AngsanaUPC"/>
                <w:highlight w:val="yellow"/>
              </w:rPr>
            </w:pPr>
            <w:r>
              <w:rPr>
                <w:rFonts w:eastAsia="AngsanaUPC"/>
              </w:rPr>
              <w:t>Pakrantės ruožo ilgis, upių krantai ir ežerų pakrantės, apsaugotos nuo potvynių, taip pat kylančių ir dėl ekstremalių oro sąlygų. Turi būti pastatyta nauja ir (ar) sutvirtinta apsaugos nuo potvynių infrastruktūra.</w:t>
            </w:r>
          </w:p>
        </w:tc>
      </w:tr>
      <w:tr w:rsidR="00365947" w14:paraId="364A21F4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9559E2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606DF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Stebėsenos rodiklio reikšmės apskaičiavimo tipas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6275B3" w14:textId="77777777" w:rsidR="00365947" w:rsidRDefault="00365947" w:rsidP="00C44B11">
            <w:pPr>
              <w:jc w:val="both"/>
              <w:rPr>
                <w:i/>
              </w:rPr>
            </w:pPr>
            <w:r>
              <w:t>Automatiškai apskaičiuojamas stebėsenos rodiklis.</w:t>
            </w:r>
          </w:p>
        </w:tc>
      </w:tr>
      <w:tr w:rsidR="00365947" w14:paraId="08C8A160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0563E2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D5B190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</w:rPr>
              <w:t>Stebėsenos rodiklio reikšmės apskaičiavimo metodas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9C0B3" w14:textId="77777777" w:rsidR="00365947" w:rsidRDefault="00365947" w:rsidP="00C44B11">
            <w:pPr>
              <w:jc w:val="both"/>
              <w:rPr>
                <w:color w:val="FF0000"/>
              </w:rPr>
            </w:pPr>
            <w:r>
              <w:t>Stebėsenos rodiklis skaičiuojamas sumuojant pakrančių ruožus, upių krantų ir ežerų pakrančių ilgį (kilometrais), kuriuose įgyvendinant projekto veiklas pastatyta nauja arba sutvirtinta apsaugos nuo potvynių infrastruktūra.</w:t>
            </w:r>
          </w:p>
          <w:p w14:paraId="28324F45" w14:textId="77777777" w:rsidR="00365947" w:rsidRDefault="00365947" w:rsidP="00C44B11">
            <w:pPr>
              <w:jc w:val="both"/>
              <w:rPr>
                <w:i/>
                <w:iCs/>
                <w:color w:val="FF0000"/>
              </w:rPr>
            </w:pPr>
          </w:p>
          <w:p w14:paraId="2D17E568" w14:textId="77777777" w:rsidR="00365947" w:rsidRDefault="00365947" w:rsidP="00C44B11">
            <w:pPr>
              <w:jc w:val="both"/>
              <w:rPr>
                <w:rFonts w:eastAsia="AngsanaUPC"/>
                <w:color w:val="2E74B5"/>
              </w:rPr>
            </w:pPr>
            <w:r>
              <w:rPr>
                <w:rFonts w:eastAsia="AngsanaUPC"/>
              </w:rPr>
              <w:t>Jei tame pačiame ruože įrengiama nauja apsaugos nuo potvynių infrastruktūra ir sutvirtinama esama, – ruožo ilgis skaičiuojamas vieną kartą.</w:t>
            </w:r>
          </w:p>
        </w:tc>
      </w:tr>
      <w:tr w:rsidR="00365947" w14:paraId="341E0945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38425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512F9F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duomenų šaltiniai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9CB8BC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Pirminis duomenų šaltinis: </w:t>
            </w:r>
            <w:r>
              <w:rPr>
                <w:color w:val="000000"/>
                <w:szCs w:val="24"/>
              </w:rPr>
              <w:t>priėmimo–perdavimo aktai arba statybos užbaigimo patvirtinimo dokumentai (kopijos).</w:t>
            </w:r>
          </w:p>
          <w:p w14:paraId="1267D333" w14:textId="77777777" w:rsidR="00365947" w:rsidRDefault="00365947" w:rsidP="00C44B11">
            <w:pPr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Antrinis duomenų šaltinis: galutinė projekto veiklos ataskaita.</w:t>
            </w:r>
          </w:p>
        </w:tc>
      </w:tr>
      <w:tr w:rsidR="00365947" w14:paraId="4E2A34E9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66950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132CAE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</w:rPr>
              <w:t>Stebėsenos rodiklio reikšmės skaičiavimo periodiškumas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5EA8C" w14:textId="77777777" w:rsidR="00365947" w:rsidRDefault="00365947" w:rsidP="00C44B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veiklų įgyvendinimo pabaigoje.</w:t>
            </w:r>
          </w:p>
          <w:p w14:paraId="4323E6CF" w14:textId="77777777" w:rsidR="00365947" w:rsidRDefault="00365947" w:rsidP="00C44B11">
            <w:pPr>
              <w:jc w:val="both"/>
              <w:rPr>
                <w:szCs w:val="24"/>
              </w:rPr>
            </w:pPr>
          </w:p>
          <w:p w14:paraId="535A66E5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</w:p>
        </w:tc>
      </w:tr>
      <w:tr w:rsidR="00365947" w14:paraId="6630D0EF" w14:textId="77777777" w:rsidTr="00C44B11">
        <w:trPr>
          <w:trHeight w:val="989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3CA0B1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ED7C2B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Stebėsenos rodiklio pasiekimo momentas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15D9C" w14:textId="77777777" w:rsidR="00365947" w:rsidRDefault="00365947" w:rsidP="00C44B11">
            <w:pPr>
              <w:jc w:val="both"/>
              <w:rPr>
                <w:color w:val="FF0000"/>
              </w:rPr>
            </w:pPr>
            <w:r>
              <w:t>Projekto veiklų įgyvendinimo pabaigoje – pasirašius priėmimo–perdavimo aktą arba statybos užbaigimo patvirtinimo dokumentus.</w:t>
            </w:r>
          </w:p>
        </w:tc>
      </w:tr>
      <w:tr w:rsidR="00365947" w14:paraId="468FC351" w14:textId="77777777" w:rsidTr="00C44B11">
        <w:trPr>
          <w:trHeight w:val="781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CC418E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BD189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Už stebėsenos rodiklį atsakinga įstaiga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A22C70" w14:textId="77777777" w:rsidR="00365947" w:rsidRDefault="00365947" w:rsidP="00C44B11">
            <w:pPr>
              <w:jc w:val="both"/>
              <w:rPr>
                <w:i/>
                <w:iCs/>
                <w:color w:val="808080"/>
                <w:highlight w:val="yellow"/>
              </w:rPr>
            </w:pPr>
            <w:r>
              <w:t>Už stebėsenos rodiklio kortelės parengimą atsakinga Lietuvos Respublikos aplinkos ministerija.</w:t>
            </w:r>
          </w:p>
        </w:tc>
      </w:tr>
      <w:tr w:rsidR="00365947" w14:paraId="7DD2BE7E" w14:textId="77777777" w:rsidTr="00C44B11">
        <w:trPr>
          <w:trHeight w:val="989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4D35E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6D87EE" w14:textId="77777777" w:rsidR="00365947" w:rsidRDefault="00365947" w:rsidP="00C44B11">
            <w:pPr>
              <w:jc w:val="both"/>
              <w:rPr>
                <w:szCs w:val="24"/>
                <w:lang w:val="pt-BR"/>
              </w:rPr>
            </w:pPr>
            <w:r>
              <w:rPr>
                <w:szCs w:val="24"/>
              </w:rPr>
              <w:t>Įstaigos padalinys ir kontaktinis telefono numeris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047394" w14:textId="77777777" w:rsidR="00365947" w:rsidRDefault="00365947" w:rsidP="00C44B11">
            <w:pPr>
              <w:jc w:val="both"/>
              <w:rPr>
                <w:i/>
                <w:iCs/>
                <w:color w:val="808080"/>
                <w:szCs w:val="24"/>
              </w:rPr>
            </w:pPr>
            <w:r>
              <w:rPr>
                <w:szCs w:val="24"/>
              </w:rPr>
              <w:t>Lietuvos Respublikos aplinkos ministerijos Strateginio valdymo ir investicijų departamentas, tel. Nr. +370 612 98513.</w:t>
            </w:r>
          </w:p>
        </w:tc>
      </w:tr>
      <w:tr w:rsidR="00365947" w14:paraId="30A0E1CC" w14:textId="77777777" w:rsidTr="00C44B11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E2DDCA" w14:textId="77777777" w:rsidR="00365947" w:rsidRDefault="00365947" w:rsidP="00C44B1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634528" w14:textId="77777777" w:rsidR="00365947" w:rsidRDefault="00365947" w:rsidP="00C44B1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Kita svarbi informacija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0E0E7" w14:textId="77777777" w:rsidR="00365947" w:rsidRDefault="00365947" w:rsidP="00C44B11">
            <w:pPr>
              <w:jc w:val="both"/>
              <w:rPr>
                <w:i/>
                <w:iCs/>
                <w:color w:val="808080"/>
                <w:szCs w:val="24"/>
              </w:rPr>
            </w:pPr>
            <w:r>
              <w:rPr>
                <w:i/>
                <w:iCs/>
                <w:color w:val="808080"/>
                <w:szCs w:val="24"/>
              </w:rPr>
              <w:t>-</w:t>
            </w:r>
          </w:p>
        </w:tc>
      </w:tr>
    </w:tbl>
    <w:p w14:paraId="27032DD2" w14:textId="77777777" w:rsidR="00365947" w:rsidRDefault="00365947" w:rsidP="00365947">
      <w:pPr>
        <w:ind w:firstLine="62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40019B8B" w14:textId="77777777" w:rsidR="00365947" w:rsidRDefault="00365947" w:rsidP="00365947">
      <w:pPr>
        <w:rPr>
          <w:rFonts w:ascii="Calibri" w:eastAsia="Calibri" w:hAnsi="Calibri"/>
          <w:sz w:val="22"/>
          <w:szCs w:val="22"/>
        </w:rPr>
      </w:pPr>
    </w:p>
    <w:p w14:paraId="33B6F818" w14:textId="77777777" w:rsidR="00FC4210" w:rsidRDefault="00FC4210"/>
    <w:sectPr w:rsidR="00FC4210" w:rsidSect="00365947">
      <w:pgSz w:w="11906" w:h="16838"/>
      <w:pgMar w:top="567" w:right="1134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47"/>
    <w:rsid w:val="00365947"/>
    <w:rsid w:val="00697FE3"/>
    <w:rsid w:val="00C66F70"/>
    <w:rsid w:val="00F13D1A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8BEA"/>
  <w15:chartTrackingRefBased/>
  <w15:docId w15:val="{54DA7164-2107-4656-B46F-47546D6F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3861</Words>
  <Characters>2201</Characters>
  <Application>Microsoft Office Word</Application>
  <DocSecurity>0</DocSecurity>
  <Lines>18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Genevičiūtė</dc:creator>
  <cp:keywords/>
  <dc:description/>
  <cp:lastModifiedBy>Aušra Genevičiūtė</cp:lastModifiedBy>
  <cp:revision>1</cp:revision>
  <dcterms:created xsi:type="dcterms:W3CDTF">2024-11-21T11:19:00Z</dcterms:created>
  <dcterms:modified xsi:type="dcterms:W3CDTF">2024-11-21T11:20:00Z</dcterms:modified>
</cp:coreProperties>
</file>