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commentRangeStart w:id="0"/>
      <w:r>
        <w:rPr>
          <w:rStyle w:val="normaltextrun"/>
          <w:b/>
          <w:bCs/>
          <w:color w:val="000000"/>
          <w:shd w:val="clear" w:color="auto" w:fill="E1E3E6"/>
          <w:lang w:val="lt-LT"/>
        </w:rPr>
        <w:t>ĮSAKYMAS</w:t>
      </w:r>
    </w:p>
    <w:p w14:paraId="4479DF10" w14:textId="6C96BD2E" w:rsidR="00FA027B" w:rsidRDefault="00317F42" w:rsidP="00714B68">
      <w:pPr>
        <w:pStyle w:val="paragraph"/>
        <w:jc w:val="center"/>
        <w:textAlignment w:val="baseline"/>
        <w:rPr>
          <w:b/>
          <w:szCs w:val="20"/>
          <w:lang w:val="lt-LT" w:eastAsia="zh-CN"/>
        </w:rPr>
      </w:pPr>
      <w:r w:rsidRPr="00884DA2">
        <w:rPr>
          <w:b/>
          <w:szCs w:val="20"/>
          <w:lang w:val="lt-LT" w:eastAsia="zh-CN"/>
        </w:rPr>
        <w:t xml:space="preserve">DĖL </w:t>
      </w:r>
      <w:r w:rsidRPr="00714B68">
        <w:rPr>
          <w:b/>
          <w:szCs w:val="20"/>
          <w:lang w:val="lt-LT" w:eastAsia="zh-CN"/>
        </w:rPr>
        <w:t xml:space="preserve">VILNIAUS </w:t>
      </w:r>
      <w:r w:rsidRPr="00FB44C5">
        <w:rPr>
          <w:b/>
          <w:szCs w:val="20"/>
          <w:lang w:val="lt-LT" w:eastAsia="zh-CN"/>
        </w:rPr>
        <w:t>MIESTO SAVIVALDYBĖS</w:t>
      </w:r>
      <w:r w:rsidRPr="00714B68">
        <w:rPr>
          <w:b/>
          <w:szCs w:val="20"/>
          <w:lang w:val="lt-LT" w:eastAsia="zh-CN"/>
        </w:rPr>
        <w:t xml:space="preserve"> NAUJOSIOS VILNIOS SEN</w:t>
      </w:r>
      <w:r>
        <w:rPr>
          <w:b/>
          <w:szCs w:val="20"/>
          <w:lang w:val="lt-LT" w:eastAsia="zh-CN"/>
        </w:rPr>
        <w:t>IŪNIJOJE</w:t>
      </w:r>
      <w:r w:rsidRPr="00714B68">
        <w:rPr>
          <w:b/>
          <w:szCs w:val="20"/>
          <w:lang w:val="lt-LT" w:eastAsia="zh-CN"/>
        </w:rPr>
        <w:t xml:space="preserve"> </w:t>
      </w:r>
      <w:commentRangeEnd w:id="0"/>
      <w:r w:rsidR="0062301F">
        <w:rPr>
          <w:rStyle w:val="CommentReference"/>
          <w:lang w:val="lt-LT" w:eastAsia="zh-CN"/>
        </w:rPr>
        <w:commentReference w:id="0"/>
      </w:r>
      <w:r w:rsidRPr="00714B68">
        <w:rPr>
          <w:b/>
          <w:szCs w:val="20"/>
          <w:lang w:val="lt-LT" w:eastAsia="zh-CN"/>
        </w:rPr>
        <w:t>ESANČIŲ VANDENS TIEKIMO IR NUOTEKŲ ŠALINIMO TINKLŲ</w:t>
      </w:r>
      <w:r>
        <w:rPr>
          <w:b/>
          <w:szCs w:val="20"/>
          <w:lang w:val="lt-LT" w:eastAsia="zh-CN"/>
        </w:rPr>
        <w:t xml:space="preserve"> </w:t>
      </w:r>
      <w:r w:rsidRPr="00714B68">
        <w:rPr>
          <w:b/>
          <w:szCs w:val="20"/>
          <w:lang w:val="lt-LT" w:eastAsia="zh-CN"/>
        </w:rPr>
        <w:t>APSAUGOS ZONŲ PLAN</w:t>
      </w:r>
      <w:r>
        <w:rPr>
          <w:b/>
          <w:szCs w:val="20"/>
          <w:lang w:val="lt-LT" w:eastAsia="zh-CN"/>
        </w:rPr>
        <w:t>Ų</w:t>
      </w:r>
      <w:r w:rsidRPr="00714B68">
        <w:rPr>
          <w:b/>
          <w:szCs w:val="20"/>
          <w:lang w:val="lt-LT" w:eastAsia="zh-CN"/>
        </w:rPr>
        <w:t xml:space="preserve"> (I DAL</w:t>
      </w:r>
      <w:r>
        <w:rPr>
          <w:b/>
          <w:szCs w:val="20"/>
          <w:lang w:val="lt-LT" w:eastAsia="zh-CN"/>
        </w:rPr>
        <w:t>I</w:t>
      </w:r>
      <w:r w:rsidR="00FB06AC">
        <w:rPr>
          <w:b/>
          <w:szCs w:val="20"/>
          <w:lang w:val="lt-LT" w:eastAsia="zh-CN"/>
        </w:rPr>
        <w:t>E</w:t>
      </w:r>
      <w:r>
        <w:rPr>
          <w:b/>
          <w:szCs w:val="20"/>
          <w:lang w:val="lt-LT" w:eastAsia="zh-CN"/>
        </w:rPr>
        <w:t>S</w:t>
      </w:r>
      <w:r w:rsidRPr="00714B68">
        <w:rPr>
          <w:b/>
          <w:szCs w:val="20"/>
          <w:lang w:val="lt-LT" w:eastAsia="zh-CN"/>
        </w:rPr>
        <w:t>)</w:t>
      </w:r>
      <w:r>
        <w:rPr>
          <w:b/>
          <w:szCs w:val="20"/>
          <w:lang w:val="lt-LT" w:eastAsia="zh-CN"/>
        </w:rPr>
        <w:t xml:space="preserve">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39752FA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96344D">
        <w:rPr>
          <w:rStyle w:val="normaltextrun"/>
          <w:color w:val="000000"/>
          <w:shd w:val="clear" w:color="auto" w:fill="E1E3E6"/>
          <w:lang w:val="lt-LT"/>
        </w:rPr>
        <w:t>5</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3AED4F24"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532F50">
        <w:t>2</w:t>
      </w:r>
      <w:r w:rsidR="00F5275C" w:rsidRPr="00CC77EB">
        <w:t xml:space="preserve"> m. </w:t>
      </w:r>
      <w:r w:rsidR="00A34F02">
        <w:t>gruodžio</w:t>
      </w:r>
      <w:r w:rsidR="00903153" w:rsidRPr="00CC77EB">
        <w:t xml:space="preserve"> </w:t>
      </w:r>
      <w:r w:rsidR="00532F50">
        <w:t xml:space="preserve">22 </w:t>
      </w:r>
      <w:r w:rsidR="00F5275C" w:rsidRPr="00CC77EB">
        <w:t>d. įgaliojimą Nr.</w:t>
      </w:r>
      <w:r w:rsidR="00903153" w:rsidRPr="00CC77EB">
        <w:t xml:space="preserve"> </w:t>
      </w:r>
      <w:r w:rsidR="008805FF" w:rsidRPr="008805FF">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w:t>
      </w:r>
      <w:r w:rsidR="00D61297" w:rsidRPr="00277D09">
        <w:t>pavedimu susijusius veiksmus</w:t>
      </w:r>
      <w:r w:rsidR="00215488" w:rsidRPr="00277D09">
        <w:t xml:space="preserve">, </w:t>
      </w:r>
      <w:r w:rsidR="00F5275C" w:rsidRPr="00277D09">
        <w:t xml:space="preserve">taip pat </w:t>
      </w:r>
      <w:r w:rsidR="004E1826" w:rsidRPr="00277D09">
        <w:t xml:space="preserve">į </w:t>
      </w:r>
      <w:r w:rsidR="003061DA" w:rsidRPr="00277D09">
        <w:t>202</w:t>
      </w:r>
      <w:r w:rsidR="000640C7" w:rsidRPr="00277D09">
        <w:t>4</w:t>
      </w:r>
      <w:r w:rsidR="003061DA" w:rsidRPr="00277D09">
        <w:t xml:space="preserve"> </w:t>
      </w:r>
      <w:r w:rsidR="009967AD" w:rsidRPr="00277D09">
        <w:t xml:space="preserve">m. </w:t>
      </w:r>
      <w:bookmarkStart w:id="1" w:name="_Hlk133323532"/>
      <w:r w:rsidR="00D65E7F" w:rsidRPr="00277D09">
        <w:t>gruod</w:t>
      </w:r>
      <w:r w:rsidR="00163CC1" w:rsidRPr="00277D09">
        <w:t xml:space="preserve">žio </w:t>
      </w:r>
      <w:r w:rsidR="003E0B20">
        <w:t>10</w:t>
      </w:r>
      <w:r w:rsidR="009967AD" w:rsidRPr="00277D09">
        <w:t xml:space="preserve"> d. </w:t>
      </w:r>
      <w:r w:rsidR="00D36EEF" w:rsidRPr="00277D09">
        <w:t>p</w:t>
      </w:r>
      <w:r w:rsidR="002F6BF9" w:rsidRPr="00277D09">
        <w:t xml:space="preserve">rašymą </w:t>
      </w:r>
      <w:r w:rsidR="007E06A3" w:rsidRPr="00277D09">
        <w:t>Nr.</w:t>
      </w:r>
      <w:r w:rsidR="004C1770">
        <w:t> </w:t>
      </w:r>
      <w:r w:rsidR="003E0B20" w:rsidRPr="003E0B20">
        <w:t>SD24-3486</w:t>
      </w:r>
      <w:r w:rsidR="007E06A3" w:rsidRPr="00277D09">
        <w:t xml:space="preserve"> </w:t>
      </w:r>
      <w:r w:rsidR="006508DD" w:rsidRPr="00277D09">
        <w:t xml:space="preserve">tvirtinti </w:t>
      </w:r>
      <w:r w:rsidR="00BC1EC0" w:rsidRPr="007065AA">
        <w:t>planus</w:t>
      </w:r>
      <w:r w:rsidR="00BC1EC0">
        <w:t xml:space="preserve"> </w:t>
      </w:r>
      <w:bookmarkEnd w:id="1"/>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5D0285">
        <w:t>,</w:t>
      </w:r>
    </w:p>
    <w:p w14:paraId="1F468BB0" w14:textId="2DB34CDF" w:rsidR="00BF7052" w:rsidRPr="00566464" w:rsidRDefault="005D0285" w:rsidP="00566464">
      <w:pPr>
        <w:tabs>
          <w:tab w:val="left" w:pos="993"/>
        </w:tabs>
        <w:spacing w:line="276" w:lineRule="auto"/>
        <w:ind w:firstLine="567"/>
        <w:jc w:val="both"/>
        <w:textAlignment w:val="baseline"/>
        <w:rPr>
          <w:szCs w:val="24"/>
        </w:rPr>
      </w:pPr>
      <w:r>
        <w:rPr>
          <w:spacing w:val="40"/>
          <w:szCs w:val="24"/>
        </w:rPr>
        <w:t>t</w:t>
      </w:r>
      <w:r w:rsidR="00FA027B" w:rsidRPr="00566464">
        <w:rPr>
          <w:spacing w:val="40"/>
          <w:szCs w:val="24"/>
        </w:rPr>
        <w:t>virtinu</w:t>
      </w:r>
      <w:r w:rsidR="00C22D54" w:rsidRPr="00566464">
        <w:rPr>
          <w:szCs w:val="24"/>
        </w:rPr>
        <w:t xml:space="preserve"> </w:t>
      </w:r>
      <w:r w:rsidR="0069451D">
        <w:rPr>
          <w:bCs/>
        </w:rPr>
        <w:t>V</w:t>
      </w:r>
      <w:r w:rsidR="0069451D" w:rsidRPr="0069451D">
        <w:rPr>
          <w:bCs/>
        </w:rPr>
        <w:t xml:space="preserve">ilniaus miesto savivaldybės </w:t>
      </w:r>
      <w:r w:rsidR="0069451D">
        <w:rPr>
          <w:bCs/>
        </w:rPr>
        <w:t>N</w:t>
      </w:r>
      <w:r w:rsidR="0069451D" w:rsidRPr="0069451D">
        <w:rPr>
          <w:bCs/>
        </w:rPr>
        <w:t xml:space="preserve">aujosios </w:t>
      </w:r>
      <w:r w:rsidR="0069451D">
        <w:rPr>
          <w:bCs/>
        </w:rPr>
        <w:t>V</w:t>
      </w:r>
      <w:r w:rsidR="0069451D" w:rsidRPr="0069451D">
        <w:rPr>
          <w:bCs/>
        </w:rPr>
        <w:t>ilnios seniūnijoje esančių vandens tiekimo ir nuotekų šalinimo tinklų apsaugos zonų plan</w:t>
      </w:r>
      <w:r w:rsidR="0069451D">
        <w:rPr>
          <w:bCs/>
        </w:rPr>
        <w:t>us</w:t>
      </w:r>
      <w:r w:rsidR="0069451D" w:rsidRPr="0069451D">
        <w:rPr>
          <w:bCs/>
        </w:rPr>
        <w:t xml:space="preserve"> (</w:t>
      </w:r>
      <w:r w:rsidR="0069451D">
        <w:rPr>
          <w:bCs/>
        </w:rPr>
        <w:t>I</w:t>
      </w:r>
      <w:r w:rsidR="0069451D" w:rsidRPr="0069451D">
        <w:rPr>
          <w:bCs/>
        </w:rPr>
        <w:t xml:space="preserve"> dal</w:t>
      </w:r>
      <w:r w:rsidR="0069451D">
        <w:rPr>
          <w:bCs/>
        </w:rPr>
        <w:t>į</w:t>
      </w:r>
      <w:r w:rsidR="0069451D" w:rsidRPr="0069451D">
        <w:rPr>
          <w:bCs/>
        </w:rPr>
        <w:t>)</w:t>
      </w:r>
      <w:r w:rsidR="006E4201" w:rsidRPr="00566464">
        <w:rPr>
          <w:szCs w:val="24"/>
        </w:rPr>
        <w:t xml:space="preserve"> </w:t>
      </w:r>
      <w:r w:rsidR="00BF7052" w:rsidRPr="00566464">
        <w:rPr>
          <w:szCs w:val="24"/>
        </w:rPr>
        <w:t>(pridedama).</w:t>
      </w:r>
    </w:p>
    <w:p w14:paraId="5ECD5DE8" w14:textId="77777777" w:rsidR="00125DB2"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21D8A8F7" w:rsidR="00020CFA" w:rsidRDefault="0018749F" w:rsidP="00943FA2">
            <w:pPr>
              <w:pStyle w:val="TableContents"/>
            </w:pPr>
            <w:r>
              <w:rPr>
                <w:bCs/>
                <w:szCs w:val="24"/>
                <w:lang w:eastAsia="lt-LT"/>
              </w:rPr>
              <w:t>Aplinkos ministras</w:t>
            </w:r>
          </w:p>
        </w:tc>
        <w:tc>
          <w:tcPr>
            <w:tcW w:w="4826" w:type="dxa"/>
            <w:vAlign w:val="bottom"/>
          </w:tcPr>
          <w:p w14:paraId="27DCBD50" w14:textId="04543C76" w:rsidR="00020CFA" w:rsidRDefault="001F1AE8" w:rsidP="00A3493E">
            <w:pPr>
              <w:ind w:right="34"/>
              <w:jc w:val="right"/>
            </w:pPr>
            <w:r w:rsidRPr="001F1AE8">
              <w:rPr>
                <w:bCs/>
                <w:szCs w:val="24"/>
                <w:lang w:eastAsia="lt-LT"/>
              </w:rPr>
              <w:t xml:space="preserve">Povilas </w:t>
            </w:r>
            <w:proofErr w:type="spellStart"/>
            <w:r w:rsidRPr="001F1AE8">
              <w:rPr>
                <w:bCs/>
                <w:szCs w:val="24"/>
                <w:lang w:eastAsia="lt-LT"/>
              </w:rPr>
              <w:t>Poderskis</w:t>
            </w:r>
            <w:proofErr w:type="spellEnd"/>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5"/>
      <w:headerReference w:type="default" r:id="rId16"/>
      <w:footerReference w:type="even" r:id="rId17"/>
      <w:footerReference w:type="default" r:id="rId18"/>
      <w:headerReference w:type="first" r:id="rId19"/>
      <w:footerReference w:type="first" r:id="rId20"/>
      <w:pgSz w:w="11906" w:h="16838"/>
      <w:pgMar w:top="1292" w:right="709" w:bottom="1032" w:left="1701" w:header="284"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ta Lukošienė" w:date="2025-01-24T13:37:00Z" w:initials="RL">
    <w:p w14:paraId="1DBA8042" w14:textId="1414E753" w:rsidR="0062301F" w:rsidRDefault="0062301F">
      <w:pPr>
        <w:pStyle w:val="CommentText"/>
      </w:pPr>
      <w:r>
        <w:rPr>
          <w:rStyle w:val="CommentReference"/>
        </w:rPr>
        <w:annotationRef/>
      </w:r>
      <w:r>
        <w:t>Nereikia eilutės tarpo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A80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A8042" w16cid:durableId="1DBA80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662C" w14:textId="77777777" w:rsidR="00213AD7" w:rsidRDefault="00213AD7" w:rsidP="00A13AE8">
      <w:r>
        <w:separator/>
      </w:r>
    </w:p>
  </w:endnote>
  <w:endnote w:type="continuationSeparator" w:id="0">
    <w:p w14:paraId="108C5B75" w14:textId="77777777" w:rsidR="00213AD7" w:rsidRDefault="00213AD7" w:rsidP="00A13AE8">
      <w:r>
        <w:continuationSeparator/>
      </w:r>
    </w:p>
  </w:endnote>
  <w:endnote w:type="continuationNotice" w:id="1">
    <w:p w14:paraId="77AAEA50" w14:textId="77777777" w:rsidR="00213AD7" w:rsidRDefault="00213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3129" w14:textId="77777777" w:rsidR="00213AD7" w:rsidRDefault="00213AD7" w:rsidP="00A13AE8">
      <w:r>
        <w:separator/>
      </w:r>
    </w:p>
  </w:footnote>
  <w:footnote w:type="continuationSeparator" w:id="0">
    <w:p w14:paraId="0163392F" w14:textId="77777777" w:rsidR="00213AD7" w:rsidRDefault="00213AD7" w:rsidP="00A13AE8">
      <w:r>
        <w:continuationSeparator/>
      </w:r>
    </w:p>
  </w:footnote>
  <w:footnote w:type="continuationNotice" w:id="1">
    <w:p w14:paraId="3C179592" w14:textId="77777777" w:rsidR="00213AD7" w:rsidRDefault="00213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092190183">
    <w:abstractNumId w:val="0"/>
  </w:num>
  <w:num w:numId="2" w16cid:durableId="831411994">
    <w:abstractNumId w:val="8"/>
  </w:num>
  <w:num w:numId="3" w16cid:durableId="1945069735">
    <w:abstractNumId w:val="7"/>
  </w:num>
  <w:num w:numId="4" w16cid:durableId="1515531037">
    <w:abstractNumId w:val="5"/>
  </w:num>
  <w:num w:numId="5" w16cid:durableId="673996808">
    <w:abstractNumId w:val="2"/>
  </w:num>
  <w:num w:numId="6" w16cid:durableId="1245144643">
    <w:abstractNumId w:val="3"/>
  </w:num>
  <w:num w:numId="7" w16cid:durableId="1312104331">
    <w:abstractNumId w:val="1"/>
  </w:num>
  <w:num w:numId="8" w16cid:durableId="1369837006">
    <w:abstractNumId w:val="6"/>
  </w:num>
  <w:num w:numId="9" w16cid:durableId="159921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0C3C"/>
    <w:rsid w:val="00011849"/>
    <w:rsid w:val="00011BAF"/>
    <w:rsid w:val="00020CFA"/>
    <w:rsid w:val="00023163"/>
    <w:rsid w:val="00026CF2"/>
    <w:rsid w:val="00027DCF"/>
    <w:rsid w:val="00031FD5"/>
    <w:rsid w:val="00034F93"/>
    <w:rsid w:val="0003546E"/>
    <w:rsid w:val="00040A46"/>
    <w:rsid w:val="000420C8"/>
    <w:rsid w:val="0004635A"/>
    <w:rsid w:val="00047B04"/>
    <w:rsid w:val="00050A6B"/>
    <w:rsid w:val="0005325E"/>
    <w:rsid w:val="00054B9A"/>
    <w:rsid w:val="00061782"/>
    <w:rsid w:val="00061B5D"/>
    <w:rsid w:val="0006225F"/>
    <w:rsid w:val="000640C7"/>
    <w:rsid w:val="00064C5A"/>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1A93"/>
    <w:rsid w:val="000B2D64"/>
    <w:rsid w:val="000B485D"/>
    <w:rsid w:val="000C0115"/>
    <w:rsid w:val="000C01A6"/>
    <w:rsid w:val="000C1552"/>
    <w:rsid w:val="000C61C8"/>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4B72"/>
    <w:rsid w:val="001574F2"/>
    <w:rsid w:val="00157F7B"/>
    <w:rsid w:val="00163CC1"/>
    <w:rsid w:val="00172A3A"/>
    <w:rsid w:val="00173DC6"/>
    <w:rsid w:val="001838F7"/>
    <w:rsid w:val="00183ABD"/>
    <w:rsid w:val="0018749F"/>
    <w:rsid w:val="0019345E"/>
    <w:rsid w:val="0019447A"/>
    <w:rsid w:val="00195F7B"/>
    <w:rsid w:val="001968D4"/>
    <w:rsid w:val="001A11C0"/>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1AE8"/>
    <w:rsid w:val="001F3DFE"/>
    <w:rsid w:val="001F61CC"/>
    <w:rsid w:val="001F669B"/>
    <w:rsid w:val="001F6A67"/>
    <w:rsid w:val="00201433"/>
    <w:rsid w:val="00212009"/>
    <w:rsid w:val="00213AD7"/>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33E4"/>
    <w:rsid w:val="00256A1F"/>
    <w:rsid w:val="00256E83"/>
    <w:rsid w:val="00257F3C"/>
    <w:rsid w:val="00260F33"/>
    <w:rsid w:val="00261625"/>
    <w:rsid w:val="00271F9D"/>
    <w:rsid w:val="00272AD4"/>
    <w:rsid w:val="00275350"/>
    <w:rsid w:val="0027570F"/>
    <w:rsid w:val="002767EA"/>
    <w:rsid w:val="0027745C"/>
    <w:rsid w:val="00277D09"/>
    <w:rsid w:val="0028073D"/>
    <w:rsid w:val="00284FF7"/>
    <w:rsid w:val="00287C3A"/>
    <w:rsid w:val="00293F3B"/>
    <w:rsid w:val="002942C1"/>
    <w:rsid w:val="002968BB"/>
    <w:rsid w:val="002971C6"/>
    <w:rsid w:val="002A1ECC"/>
    <w:rsid w:val="002A7059"/>
    <w:rsid w:val="002B089F"/>
    <w:rsid w:val="002B303B"/>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61D0"/>
    <w:rsid w:val="002E6CC8"/>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17F42"/>
    <w:rsid w:val="00326730"/>
    <w:rsid w:val="0033000F"/>
    <w:rsid w:val="003371DB"/>
    <w:rsid w:val="00337974"/>
    <w:rsid w:val="0034258B"/>
    <w:rsid w:val="00343977"/>
    <w:rsid w:val="003459FD"/>
    <w:rsid w:val="00347988"/>
    <w:rsid w:val="00347EE4"/>
    <w:rsid w:val="003559B6"/>
    <w:rsid w:val="0035652E"/>
    <w:rsid w:val="00357D95"/>
    <w:rsid w:val="003602CF"/>
    <w:rsid w:val="0036291B"/>
    <w:rsid w:val="00362CE8"/>
    <w:rsid w:val="0036441A"/>
    <w:rsid w:val="00365B5F"/>
    <w:rsid w:val="00372DA0"/>
    <w:rsid w:val="00373301"/>
    <w:rsid w:val="00375E91"/>
    <w:rsid w:val="0037767F"/>
    <w:rsid w:val="0038058E"/>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C638A"/>
    <w:rsid w:val="003C6A88"/>
    <w:rsid w:val="003C6BD2"/>
    <w:rsid w:val="003C7351"/>
    <w:rsid w:val="003D2D1C"/>
    <w:rsid w:val="003D3CAA"/>
    <w:rsid w:val="003D61D0"/>
    <w:rsid w:val="003D65B6"/>
    <w:rsid w:val="003E0B20"/>
    <w:rsid w:val="003E456A"/>
    <w:rsid w:val="003E4EEB"/>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1D7A"/>
    <w:rsid w:val="004154DB"/>
    <w:rsid w:val="00417471"/>
    <w:rsid w:val="004208F0"/>
    <w:rsid w:val="0042160E"/>
    <w:rsid w:val="00422E36"/>
    <w:rsid w:val="0042318E"/>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0953"/>
    <w:rsid w:val="00461807"/>
    <w:rsid w:val="00461F43"/>
    <w:rsid w:val="00464DF8"/>
    <w:rsid w:val="004655F7"/>
    <w:rsid w:val="00467A00"/>
    <w:rsid w:val="00467DD5"/>
    <w:rsid w:val="00482472"/>
    <w:rsid w:val="004837BA"/>
    <w:rsid w:val="00483C65"/>
    <w:rsid w:val="00484BAC"/>
    <w:rsid w:val="00484C79"/>
    <w:rsid w:val="0048703E"/>
    <w:rsid w:val="00490975"/>
    <w:rsid w:val="004911EA"/>
    <w:rsid w:val="0049433B"/>
    <w:rsid w:val="00494ABE"/>
    <w:rsid w:val="00497BE3"/>
    <w:rsid w:val="004A00AB"/>
    <w:rsid w:val="004A1514"/>
    <w:rsid w:val="004A2913"/>
    <w:rsid w:val="004A350F"/>
    <w:rsid w:val="004A4D26"/>
    <w:rsid w:val="004A7484"/>
    <w:rsid w:val="004B1F53"/>
    <w:rsid w:val="004B28AF"/>
    <w:rsid w:val="004B3A58"/>
    <w:rsid w:val="004B5F73"/>
    <w:rsid w:val="004C1770"/>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4F0"/>
    <w:rsid w:val="0051277D"/>
    <w:rsid w:val="00513B28"/>
    <w:rsid w:val="0051478F"/>
    <w:rsid w:val="005174AF"/>
    <w:rsid w:val="00517F3C"/>
    <w:rsid w:val="00522162"/>
    <w:rsid w:val="00522290"/>
    <w:rsid w:val="005315D5"/>
    <w:rsid w:val="005318D2"/>
    <w:rsid w:val="00532F50"/>
    <w:rsid w:val="00533EF6"/>
    <w:rsid w:val="005417B4"/>
    <w:rsid w:val="005435B6"/>
    <w:rsid w:val="005435F6"/>
    <w:rsid w:val="00543E11"/>
    <w:rsid w:val="00544EA9"/>
    <w:rsid w:val="0054703D"/>
    <w:rsid w:val="00547428"/>
    <w:rsid w:val="005503A3"/>
    <w:rsid w:val="00550434"/>
    <w:rsid w:val="0055211D"/>
    <w:rsid w:val="005532D9"/>
    <w:rsid w:val="005538BC"/>
    <w:rsid w:val="00560BE7"/>
    <w:rsid w:val="0056182E"/>
    <w:rsid w:val="0056316A"/>
    <w:rsid w:val="00565186"/>
    <w:rsid w:val="005651D6"/>
    <w:rsid w:val="00566464"/>
    <w:rsid w:val="00573618"/>
    <w:rsid w:val="00573FA8"/>
    <w:rsid w:val="00576EA3"/>
    <w:rsid w:val="00577909"/>
    <w:rsid w:val="005809C5"/>
    <w:rsid w:val="00584706"/>
    <w:rsid w:val="00590D86"/>
    <w:rsid w:val="0059510D"/>
    <w:rsid w:val="00595A35"/>
    <w:rsid w:val="00596964"/>
    <w:rsid w:val="005A208E"/>
    <w:rsid w:val="005A247C"/>
    <w:rsid w:val="005A2CDF"/>
    <w:rsid w:val="005A4CC6"/>
    <w:rsid w:val="005A5414"/>
    <w:rsid w:val="005A7397"/>
    <w:rsid w:val="005C03F3"/>
    <w:rsid w:val="005C1FAD"/>
    <w:rsid w:val="005C28E0"/>
    <w:rsid w:val="005C2A17"/>
    <w:rsid w:val="005C4C4C"/>
    <w:rsid w:val="005D0285"/>
    <w:rsid w:val="005D221C"/>
    <w:rsid w:val="005D2A2B"/>
    <w:rsid w:val="005D4AAC"/>
    <w:rsid w:val="005D54BD"/>
    <w:rsid w:val="005D5AFB"/>
    <w:rsid w:val="005D74F4"/>
    <w:rsid w:val="005E0072"/>
    <w:rsid w:val="005E0DAF"/>
    <w:rsid w:val="005E2A3D"/>
    <w:rsid w:val="005E71C5"/>
    <w:rsid w:val="005E792F"/>
    <w:rsid w:val="005F3E2F"/>
    <w:rsid w:val="006033FF"/>
    <w:rsid w:val="00603DC6"/>
    <w:rsid w:val="0060597E"/>
    <w:rsid w:val="00606F7A"/>
    <w:rsid w:val="00607474"/>
    <w:rsid w:val="006129BF"/>
    <w:rsid w:val="00614345"/>
    <w:rsid w:val="00617C6E"/>
    <w:rsid w:val="00620C0A"/>
    <w:rsid w:val="00621B8E"/>
    <w:rsid w:val="00622ED8"/>
    <w:rsid w:val="0062301F"/>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531F"/>
    <w:rsid w:val="0066645D"/>
    <w:rsid w:val="00666D0F"/>
    <w:rsid w:val="00673C38"/>
    <w:rsid w:val="0068065B"/>
    <w:rsid w:val="00681907"/>
    <w:rsid w:val="0068222B"/>
    <w:rsid w:val="00686965"/>
    <w:rsid w:val="00690AF9"/>
    <w:rsid w:val="006926CD"/>
    <w:rsid w:val="0069451D"/>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681E"/>
    <w:rsid w:val="006E79F0"/>
    <w:rsid w:val="006F0266"/>
    <w:rsid w:val="006F29B4"/>
    <w:rsid w:val="006F7D3E"/>
    <w:rsid w:val="00705A4D"/>
    <w:rsid w:val="00706232"/>
    <w:rsid w:val="007065AA"/>
    <w:rsid w:val="00706A1B"/>
    <w:rsid w:val="007145FF"/>
    <w:rsid w:val="00714B68"/>
    <w:rsid w:val="00716002"/>
    <w:rsid w:val="00720923"/>
    <w:rsid w:val="00720FAF"/>
    <w:rsid w:val="0072512C"/>
    <w:rsid w:val="007259C9"/>
    <w:rsid w:val="00727B5F"/>
    <w:rsid w:val="007307B4"/>
    <w:rsid w:val="00730BCC"/>
    <w:rsid w:val="00731413"/>
    <w:rsid w:val="00732F00"/>
    <w:rsid w:val="00733492"/>
    <w:rsid w:val="007349AF"/>
    <w:rsid w:val="00747CC9"/>
    <w:rsid w:val="00751E8B"/>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3085"/>
    <w:rsid w:val="007A6681"/>
    <w:rsid w:val="007A734B"/>
    <w:rsid w:val="007B14AE"/>
    <w:rsid w:val="007B152F"/>
    <w:rsid w:val="007B22B9"/>
    <w:rsid w:val="007B36F7"/>
    <w:rsid w:val="007B4A0A"/>
    <w:rsid w:val="007C249B"/>
    <w:rsid w:val="007C3CEA"/>
    <w:rsid w:val="007C454A"/>
    <w:rsid w:val="007C4CD7"/>
    <w:rsid w:val="007C5035"/>
    <w:rsid w:val="007D04E0"/>
    <w:rsid w:val="007D60FF"/>
    <w:rsid w:val="007D6BED"/>
    <w:rsid w:val="007E06A3"/>
    <w:rsid w:val="007E0A6C"/>
    <w:rsid w:val="007E2581"/>
    <w:rsid w:val="007E4CCA"/>
    <w:rsid w:val="007E70D2"/>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3C46"/>
    <w:rsid w:val="00845362"/>
    <w:rsid w:val="00850FC8"/>
    <w:rsid w:val="0085776D"/>
    <w:rsid w:val="00860117"/>
    <w:rsid w:val="008611CA"/>
    <w:rsid w:val="008624B5"/>
    <w:rsid w:val="00862F6A"/>
    <w:rsid w:val="0086336E"/>
    <w:rsid w:val="00865B79"/>
    <w:rsid w:val="00867DBC"/>
    <w:rsid w:val="00870531"/>
    <w:rsid w:val="00870E86"/>
    <w:rsid w:val="0087224D"/>
    <w:rsid w:val="008805FF"/>
    <w:rsid w:val="008824C5"/>
    <w:rsid w:val="0088289F"/>
    <w:rsid w:val="00883A03"/>
    <w:rsid w:val="008846BF"/>
    <w:rsid w:val="00884DA2"/>
    <w:rsid w:val="0088621F"/>
    <w:rsid w:val="00887E56"/>
    <w:rsid w:val="008907CC"/>
    <w:rsid w:val="008937B8"/>
    <w:rsid w:val="00897911"/>
    <w:rsid w:val="008A587D"/>
    <w:rsid w:val="008A6E8B"/>
    <w:rsid w:val="008B28C3"/>
    <w:rsid w:val="008B2EEC"/>
    <w:rsid w:val="008B5C03"/>
    <w:rsid w:val="008B5D93"/>
    <w:rsid w:val="008B5E70"/>
    <w:rsid w:val="008C5CBB"/>
    <w:rsid w:val="008D1407"/>
    <w:rsid w:val="008D35FD"/>
    <w:rsid w:val="008D3AE5"/>
    <w:rsid w:val="008D67C9"/>
    <w:rsid w:val="008D70A8"/>
    <w:rsid w:val="008E20CD"/>
    <w:rsid w:val="008E332F"/>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0DB0"/>
    <w:rsid w:val="00943FA2"/>
    <w:rsid w:val="00944DC9"/>
    <w:rsid w:val="00946026"/>
    <w:rsid w:val="0094738A"/>
    <w:rsid w:val="00947CA5"/>
    <w:rsid w:val="009513E1"/>
    <w:rsid w:val="009523A0"/>
    <w:rsid w:val="009523D0"/>
    <w:rsid w:val="00952492"/>
    <w:rsid w:val="00955CEF"/>
    <w:rsid w:val="0095625D"/>
    <w:rsid w:val="00956E9D"/>
    <w:rsid w:val="009608C6"/>
    <w:rsid w:val="00962FD2"/>
    <w:rsid w:val="0096344D"/>
    <w:rsid w:val="00975B97"/>
    <w:rsid w:val="00977F55"/>
    <w:rsid w:val="009816E3"/>
    <w:rsid w:val="00983483"/>
    <w:rsid w:val="00984A18"/>
    <w:rsid w:val="00990371"/>
    <w:rsid w:val="00990817"/>
    <w:rsid w:val="00990DB2"/>
    <w:rsid w:val="009915E1"/>
    <w:rsid w:val="00992E0F"/>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1B4"/>
    <w:rsid w:val="009D4D61"/>
    <w:rsid w:val="009D5CE8"/>
    <w:rsid w:val="009D7D09"/>
    <w:rsid w:val="009E68E0"/>
    <w:rsid w:val="009E71F4"/>
    <w:rsid w:val="009E725A"/>
    <w:rsid w:val="009F1754"/>
    <w:rsid w:val="009F27BC"/>
    <w:rsid w:val="009F404D"/>
    <w:rsid w:val="009F457B"/>
    <w:rsid w:val="009F4D85"/>
    <w:rsid w:val="009F6035"/>
    <w:rsid w:val="00A004BE"/>
    <w:rsid w:val="00A02A2A"/>
    <w:rsid w:val="00A05561"/>
    <w:rsid w:val="00A134A1"/>
    <w:rsid w:val="00A13AE8"/>
    <w:rsid w:val="00A14361"/>
    <w:rsid w:val="00A1669B"/>
    <w:rsid w:val="00A20CE6"/>
    <w:rsid w:val="00A30D33"/>
    <w:rsid w:val="00A317E9"/>
    <w:rsid w:val="00A31990"/>
    <w:rsid w:val="00A34F02"/>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3D9E"/>
    <w:rsid w:val="00A64EDE"/>
    <w:rsid w:val="00A70327"/>
    <w:rsid w:val="00A70A01"/>
    <w:rsid w:val="00A713A2"/>
    <w:rsid w:val="00A73278"/>
    <w:rsid w:val="00A75907"/>
    <w:rsid w:val="00A76038"/>
    <w:rsid w:val="00A77EF6"/>
    <w:rsid w:val="00A804C8"/>
    <w:rsid w:val="00A83628"/>
    <w:rsid w:val="00A87B25"/>
    <w:rsid w:val="00A922A6"/>
    <w:rsid w:val="00A94D68"/>
    <w:rsid w:val="00A95378"/>
    <w:rsid w:val="00A95CFB"/>
    <w:rsid w:val="00A9650F"/>
    <w:rsid w:val="00AA367A"/>
    <w:rsid w:val="00AA3F2E"/>
    <w:rsid w:val="00AA5952"/>
    <w:rsid w:val="00AA60FA"/>
    <w:rsid w:val="00AA61F8"/>
    <w:rsid w:val="00AA6680"/>
    <w:rsid w:val="00AB0226"/>
    <w:rsid w:val="00AB143E"/>
    <w:rsid w:val="00AB1C67"/>
    <w:rsid w:val="00AB2026"/>
    <w:rsid w:val="00AB2487"/>
    <w:rsid w:val="00AB5260"/>
    <w:rsid w:val="00AB5BAF"/>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4A1F"/>
    <w:rsid w:val="00B2796E"/>
    <w:rsid w:val="00B31EDD"/>
    <w:rsid w:val="00B326CB"/>
    <w:rsid w:val="00B33BAA"/>
    <w:rsid w:val="00B35C88"/>
    <w:rsid w:val="00B36654"/>
    <w:rsid w:val="00B43094"/>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3EB6"/>
    <w:rsid w:val="00B94069"/>
    <w:rsid w:val="00B975EA"/>
    <w:rsid w:val="00BA180A"/>
    <w:rsid w:val="00BA36CC"/>
    <w:rsid w:val="00BA627B"/>
    <w:rsid w:val="00BA67A6"/>
    <w:rsid w:val="00BB0417"/>
    <w:rsid w:val="00BB0C32"/>
    <w:rsid w:val="00BB1B2D"/>
    <w:rsid w:val="00BB32B6"/>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0D1C"/>
    <w:rsid w:val="00C31459"/>
    <w:rsid w:val="00C31479"/>
    <w:rsid w:val="00C33EC9"/>
    <w:rsid w:val="00C34282"/>
    <w:rsid w:val="00C4207C"/>
    <w:rsid w:val="00C4329B"/>
    <w:rsid w:val="00C44568"/>
    <w:rsid w:val="00C51D9E"/>
    <w:rsid w:val="00C5352A"/>
    <w:rsid w:val="00C55389"/>
    <w:rsid w:val="00C55C64"/>
    <w:rsid w:val="00C609F4"/>
    <w:rsid w:val="00C73BF7"/>
    <w:rsid w:val="00C73F3E"/>
    <w:rsid w:val="00C75D7A"/>
    <w:rsid w:val="00C8363D"/>
    <w:rsid w:val="00C90025"/>
    <w:rsid w:val="00C9067F"/>
    <w:rsid w:val="00C92F0E"/>
    <w:rsid w:val="00C946FE"/>
    <w:rsid w:val="00C959C9"/>
    <w:rsid w:val="00C97582"/>
    <w:rsid w:val="00CA71B1"/>
    <w:rsid w:val="00CB121E"/>
    <w:rsid w:val="00CB2CF1"/>
    <w:rsid w:val="00CB32C4"/>
    <w:rsid w:val="00CB3DC0"/>
    <w:rsid w:val="00CB65EA"/>
    <w:rsid w:val="00CC0113"/>
    <w:rsid w:val="00CC37F5"/>
    <w:rsid w:val="00CC381A"/>
    <w:rsid w:val="00CC77EB"/>
    <w:rsid w:val="00CC7BAA"/>
    <w:rsid w:val="00CD204E"/>
    <w:rsid w:val="00CE02FE"/>
    <w:rsid w:val="00CE0E8B"/>
    <w:rsid w:val="00CE16ED"/>
    <w:rsid w:val="00CE242E"/>
    <w:rsid w:val="00CE2D34"/>
    <w:rsid w:val="00CE4C68"/>
    <w:rsid w:val="00CE6877"/>
    <w:rsid w:val="00CF1C8C"/>
    <w:rsid w:val="00CF28A9"/>
    <w:rsid w:val="00CF6B2D"/>
    <w:rsid w:val="00CF7E47"/>
    <w:rsid w:val="00D027B1"/>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3F27"/>
    <w:rsid w:val="00D561DE"/>
    <w:rsid w:val="00D578E8"/>
    <w:rsid w:val="00D60703"/>
    <w:rsid w:val="00D61297"/>
    <w:rsid w:val="00D6250B"/>
    <w:rsid w:val="00D64313"/>
    <w:rsid w:val="00D65E7F"/>
    <w:rsid w:val="00D71D6F"/>
    <w:rsid w:val="00D7470C"/>
    <w:rsid w:val="00D75658"/>
    <w:rsid w:val="00D75E09"/>
    <w:rsid w:val="00D764CD"/>
    <w:rsid w:val="00D81B5B"/>
    <w:rsid w:val="00D8305C"/>
    <w:rsid w:val="00D86628"/>
    <w:rsid w:val="00D86B99"/>
    <w:rsid w:val="00D93FB0"/>
    <w:rsid w:val="00DA2269"/>
    <w:rsid w:val="00DA66DE"/>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4548A"/>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2CA0"/>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04525"/>
    <w:rsid w:val="00F06395"/>
    <w:rsid w:val="00F11C4A"/>
    <w:rsid w:val="00F12A26"/>
    <w:rsid w:val="00F13046"/>
    <w:rsid w:val="00F13436"/>
    <w:rsid w:val="00F235C0"/>
    <w:rsid w:val="00F23CDE"/>
    <w:rsid w:val="00F24A04"/>
    <w:rsid w:val="00F26458"/>
    <w:rsid w:val="00F31214"/>
    <w:rsid w:val="00F31E78"/>
    <w:rsid w:val="00F339D9"/>
    <w:rsid w:val="00F33F2D"/>
    <w:rsid w:val="00F34033"/>
    <w:rsid w:val="00F419EA"/>
    <w:rsid w:val="00F42BCE"/>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8629A"/>
    <w:rsid w:val="00F929CB"/>
    <w:rsid w:val="00F93E6A"/>
    <w:rsid w:val="00F94A27"/>
    <w:rsid w:val="00F94C3C"/>
    <w:rsid w:val="00FA027B"/>
    <w:rsid w:val="00FA31DD"/>
    <w:rsid w:val="00FA338F"/>
    <w:rsid w:val="00FB06AC"/>
    <w:rsid w:val="00FB0809"/>
    <w:rsid w:val="00FB21F3"/>
    <w:rsid w:val="00FB2BA0"/>
    <w:rsid w:val="00FB309B"/>
    <w:rsid w:val="00FB32D0"/>
    <w:rsid w:val="00FB3B59"/>
    <w:rsid w:val="00FB44C5"/>
    <w:rsid w:val="00FB5757"/>
    <w:rsid w:val="00FB6DFA"/>
    <w:rsid w:val="00FC0748"/>
    <w:rsid w:val="00FC4DCE"/>
    <w:rsid w:val="00FC59FD"/>
    <w:rsid w:val="00FD0B36"/>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97150198-3632-4F37-A9FB-CB27E9D6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2.xml><?xml version="1.0" encoding="utf-8"?>
<ds:datastoreItem xmlns:ds="http://schemas.openxmlformats.org/officeDocument/2006/customXml" ds:itemID="{45BA6C61-0407-4CA1-B91B-D28C846BBE2C}">
  <ds:schemaRefs>
    <ds:schemaRef ds:uri="http://schemas.microsoft.com/sharepoint/v3"/>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f5aad5d0-9c26-490e-8743-a6c7ceabd501"/>
    <ds:schemaRef ds:uri="http://schemas.microsoft.com/office/infopath/2007/PartnerControls"/>
    <ds:schemaRef ds:uri="19cf09c5-daa1-4028-a0ff-74a0be4ec5cc"/>
    <ds:schemaRef ds:uri="http://purl.org/dc/terms/"/>
  </ds:schemaRefs>
</ds:datastoreItem>
</file>

<file path=customXml/itemProps3.xml><?xml version="1.0" encoding="utf-8"?>
<ds:datastoreItem xmlns:ds="http://schemas.openxmlformats.org/officeDocument/2006/customXml" ds:itemID="{42EDEC5E-5E65-4341-84C8-AF8166589E6D}">
  <ds:schemaRefs>
    <ds:schemaRef ds:uri="http://schemas.openxmlformats.org/officeDocument/2006/bibliography"/>
  </ds:schemaRefs>
</ds:datastoreItem>
</file>

<file path=customXml/itemProps4.xml><?xml version="1.0" encoding="utf-8"?>
<ds:datastoreItem xmlns:ds="http://schemas.openxmlformats.org/officeDocument/2006/customXml" ds:itemID="{95A559CD-7F5B-4599-A108-1702A5A00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1561</Words>
  <Characters>891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2</cp:revision>
  <cp:lastPrinted>2020-09-30T05:28:00Z</cp:lastPrinted>
  <dcterms:created xsi:type="dcterms:W3CDTF">2025-01-24T12:09:00Z</dcterms:created>
  <dcterms:modified xsi:type="dcterms:W3CDTF">2025-01-24T12:09:00Z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