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A2A5" w14:textId="77777777" w:rsidR="00BB1730" w:rsidRDefault="00B46944">
      <w:pPr>
        <w:ind w:firstLine="9072"/>
        <w:rPr>
          <w:szCs w:val="24"/>
        </w:rPr>
      </w:pPr>
      <w:r>
        <w:rPr>
          <w:szCs w:val="24"/>
        </w:rPr>
        <w:t xml:space="preserve">Pažangos priemonės Nr. 02-001-06-10-02 </w:t>
      </w:r>
    </w:p>
    <w:p w14:paraId="6B77598C" w14:textId="77777777" w:rsidR="00BB1730" w:rsidRDefault="00B46944">
      <w:pPr>
        <w:ind w:firstLine="9072"/>
        <w:rPr>
          <w:szCs w:val="24"/>
        </w:rPr>
      </w:pPr>
      <w:r>
        <w:rPr>
          <w:szCs w:val="24"/>
        </w:rPr>
        <w:t xml:space="preserve">„Skatinti atliekų perdirbimą ir antrinių </w:t>
      </w:r>
    </w:p>
    <w:p w14:paraId="5CB3463F" w14:textId="77777777" w:rsidR="00BB1730" w:rsidRDefault="00B46944">
      <w:pPr>
        <w:ind w:firstLine="9072"/>
        <w:rPr>
          <w:szCs w:val="24"/>
        </w:rPr>
      </w:pPr>
      <w:r>
        <w:rPr>
          <w:szCs w:val="24"/>
        </w:rPr>
        <w:t xml:space="preserve">žaliavų naudojimą“ </w:t>
      </w:r>
      <w:proofErr w:type="spellStart"/>
      <w:r>
        <w:rPr>
          <w:szCs w:val="24"/>
        </w:rPr>
        <w:t>poveiklės</w:t>
      </w:r>
      <w:proofErr w:type="spellEnd"/>
      <w:r>
        <w:rPr>
          <w:szCs w:val="24"/>
        </w:rPr>
        <w:t xml:space="preserve"> „Namudinio </w:t>
      </w:r>
    </w:p>
    <w:p w14:paraId="649AB86D" w14:textId="77777777" w:rsidR="00BB1730" w:rsidRDefault="00B46944">
      <w:pPr>
        <w:ind w:firstLine="9072"/>
        <w:rPr>
          <w:szCs w:val="24"/>
          <w:lang w:val="lt"/>
        </w:rPr>
      </w:pPr>
      <w:r>
        <w:rPr>
          <w:szCs w:val="24"/>
        </w:rPr>
        <w:t xml:space="preserve">kompostavimo plėtra“ </w:t>
      </w:r>
      <w:r>
        <w:rPr>
          <w:szCs w:val="24"/>
          <w:lang w:val="lt"/>
        </w:rPr>
        <w:t xml:space="preserve">projektų finansavimo </w:t>
      </w:r>
    </w:p>
    <w:p w14:paraId="1EA209C3" w14:textId="77777777" w:rsidR="00BB1730" w:rsidRDefault="00B46944">
      <w:pPr>
        <w:ind w:firstLine="9072"/>
        <w:rPr>
          <w:szCs w:val="24"/>
        </w:rPr>
      </w:pPr>
      <w:r>
        <w:rPr>
          <w:szCs w:val="24"/>
          <w:lang w:val="lt"/>
        </w:rPr>
        <w:t>sąlygų</w:t>
      </w:r>
      <w:r>
        <w:rPr>
          <w:szCs w:val="24"/>
        </w:rPr>
        <w:t xml:space="preserve"> aprašo </w:t>
      </w:r>
    </w:p>
    <w:p w14:paraId="495D415A" w14:textId="77777777" w:rsidR="00BB1730" w:rsidRDefault="00B46944">
      <w:pPr>
        <w:ind w:firstLine="9072"/>
        <w:rPr>
          <w:color w:val="000000"/>
          <w:szCs w:val="24"/>
        </w:rPr>
      </w:pPr>
      <w:r>
        <w:rPr>
          <w:szCs w:val="24"/>
        </w:rPr>
        <w:t>2 priedas</w:t>
      </w:r>
    </w:p>
    <w:p w14:paraId="19A0E66D" w14:textId="77777777" w:rsidR="00BB1730" w:rsidRDefault="00BB1730">
      <w:pPr>
        <w:spacing w:line="259" w:lineRule="auto"/>
        <w:jc w:val="center"/>
        <w:rPr>
          <w:color w:val="000000"/>
          <w:szCs w:val="24"/>
        </w:rPr>
      </w:pPr>
    </w:p>
    <w:p w14:paraId="4CB49713" w14:textId="77777777" w:rsidR="00BB1730" w:rsidRDefault="00BB1730">
      <w:pPr>
        <w:rPr>
          <w:sz w:val="14"/>
          <w:szCs w:val="14"/>
        </w:rPr>
      </w:pPr>
    </w:p>
    <w:p w14:paraId="47148593" w14:textId="77777777" w:rsidR="00BB1730" w:rsidRDefault="00B46944">
      <w:pPr>
        <w:spacing w:line="254" w:lineRule="atLeast"/>
        <w:jc w:val="center"/>
        <w:rPr>
          <w:b/>
          <w:bCs/>
          <w:caps/>
          <w:color w:val="000000"/>
          <w:szCs w:val="24"/>
        </w:rPr>
      </w:pPr>
      <w:r>
        <w:rPr>
          <w:b/>
          <w:bCs/>
          <w:szCs w:val="24"/>
        </w:rPr>
        <w:t>ĮGYVENDINTŲ POVEIKLĖS „NAMUDINIO KOMPOSTAVIMO PLĖTRA“ PROJEKTŲ</w:t>
      </w:r>
      <w:r>
        <w:rPr>
          <w:b/>
          <w:bCs/>
          <w:caps/>
          <w:color w:val="000000"/>
          <w:szCs w:val="24"/>
        </w:rPr>
        <w:t xml:space="preserve"> STEBĖSENOS RODIKLIO </w:t>
      </w:r>
    </w:p>
    <w:p w14:paraId="795531CA" w14:textId="77777777" w:rsidR="00BB1730" w:rsidRDefault="00BB1730">
      <w:pPr>
        <w:rPr>
          <w:sz w:val="14"/>
          <w:szCs w:val="14"/>
        </w:rPr>
      </w:pPr>
    </w:p>
    <w:p w14:paraId="546406F8" w14:textId="77777777" w:rsidR="00BB1730" w:rsidRDefault="00B46944">
      <w:pPr>
        <w:spacing w:line="254" w:lineRule="atLeast"/>
        <w:jc w:val="center"/>
        <w:rPr>
          <w:color w:val="000000"/>
          <w:szCs w:val="24"/>
        </w:rPr>
      </w:pPr>
      <w:r>
        <w:rPr>
          <w:b/>
          <w:bCs/>
          <w:caps/>
          <w:color w:val="000000"/>
          <w:szCs w:val="24"/>
        </w:rPr>
        <w:t>APRAŠYMO KORTELĖ</w:t>
      </w:r>
    </w:p>
    <w:p w14:paraId="1C6C4A36" w14:textId="77777777" w:rsidR="00BB1730" w:rsidRDefault="00BB1730">
      <w:pPr>
        <w:rPr>
          <w:sz w:val="14"/>
          <w:szCs w:val="1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4163"/>
        <w:gridCol w:w="9992"/>
      </w:tblGrid>
      <w:tr w:rsidR="00BB1730" w14:paraId="5DB0DADE" w14:textId="77777777">
        <w:trPr>
          <w:trHeight w:val="300"/>
        </w:trPr>
        <w:tc>
          <w:tcPr>
            <w:tcW w:w="446" w:type="dxa"/>
            <w:shd w:val="clear" w:color="auto" w:fill="D9D9D9" w:themeFill="background1" w:themeFillShade="D9"/>
            <w:tcMar>
              <w:top w:w="0" w:type="dxa"/>
              <w:left w:w="108" w:type="dxa"/>
              <w:bottom w:w="0" w:type="dxa"/>
              <w:right w:w="108" w:type="dxa"/>
            </w:tcMar>
          </w:tcPr>
          <w:p w14:paraId="0167C599" w14:textId="77777777" w:rsidR="00BB1730" w:rsidRDefault="00BB1730">
            <w:pPr>
              <w:rPr>
                <w:sz w:val="22"/>
                <w:szCs w:val="22"/>
              </w:rPr>
            </w:pPr>
          </w:p>
        </w:tc>
        <w:tc>
          <w:tcPr>
            <w:tcW w:w="4163" w:type="dxa"/>
            <w:shd w:val="clear" w:color="auto" w:fill="D9D9D9" w:themeFill="background1" w:themeFillShade="D9"/>
            <w:tcMar>
              <w:top w:w="28" w:type="dxa"/>
              <w:left w:w="57" w:type="dxa"/>
              <w:bottom w:w="28" w:type="dxa"/>
              <w:right w:w="57" w:type="dxa"/>
            </w:tcMar>
          </w:tcPr>
          <w:p w14:paraId="0514391B" w14:textId="77777777" w:rsidR="00BB1730" w:rsidRDefault="00B46944">
            <w:pPr>
              <w:rPr>
                <w:sz w:val="22"/>
                <w:szCs w:val="22"/>
              </w:rPr>
            </w:pPr>
            <w:r>
              <w:rPr>
                <w:sz w:val="22"/>
                <w:szCs w:val="22"/>
              </w:rPr>
              <w:t>Elementai</w:t>
            </w:r>
          </w:p>
        </w:tc>
        <w:tc>
          <w:tcPr>
            <w:tcW w:w="9992" w:type="dxa"/>
            <w:shd w:val="clear" w:color="auto" w:fill="D9D9D9" w:themeFill="background1" w:themeFillShade="D9"/>
            <w:tcMar>
              <w:top w:w="28" w:type="dxa"/>
              <w:left w:w="57" w:type="dxa"/>
              <w:bottom w:w="28" w:type="dxa"/>
              <w:right w:w="57" w:type="dxa"/>
            </w:tcMar>
          </w:tcPr>
          <w:p w14:paraId="73DF6EF6" w14:textId="77777777" w:rsidR="00BB1730" w:rsidRDefault="00B46944">
            <w:pPr>
              <w:rPr>
                <w:sz w:val="22"/>
                <w:szCs w:val="22"/>
              </w:rPr>
            </w:pPr>
            <w:r>
              <w:rPr>
                <w:sz w:val="22"/>
                <w:szCs w:val="22"/>
              </w:rPr>
              <w:t>Kodai, pavadinimai ir aprašymas</w:t>
            </w:r>
          </w:p>
        </w:tc>
      </w:tr>
      <w:tr w:rsidR="00BB1730" w14:paraId="103CE92E" w14:textId="77777777">
        <w:trPr>
          <w:trHeight w:val="300"/>
        </w:trPr>
        <w:tc>
          <w:tcPr>
            <w:tcW w:w="446" w:type="dxa"/>
            <w:shd w:val="clear" w:color="auto" w:fill="D9D9D9" w:themeFill="background1" w:themeFillShade="D9"/>
            <w:tcMar>
              <w:top w:w="0" w:type="dxa"/>
              <w:left w:w="108" w:type="dxa"/>
              <w:bottom w:w="0" w:type="dxa"/>
              <w:right w:w="108" w:type="dxa"/>
            </w:tcMar>
          </w:tcPr>
          <w:p w14:paraId="64C96F35" w14:textId="77777777" w:rsidR="00BB1730" w:rsidRDefault="00B46944">
            <w:pPr>
              <w:rPr>
                <w:sz w:val="22"/>
                <w:szCs w:val="22"/>
              </w:rPr>
            </w:pPr>
            <w:r>
              <w:rPr>
                <w:sz w:val="22"/>
                <w:szCs w:val="22"/>
              </w:rPr>
              <w:t>1.</w:t>
            </w:r>
          </w:p>
        </w:tc>
        <w:tc>
          <w:tcPr>
            <w:tcW w:w="4163" w:type="dxa"/>
            <w:shd w:val="clear" w:color="auto" w:fill="FFFFFF" w:themeFill="background1"/>
            <w:tcMar>
              <w:top w:w="28" w:type="dxa"/>
              <w:left w:w="57" w:type="dxa"/>
              <w:bottom w:w="28" w:type="dxa"/>
              <w:right w:w="57" w:type="dxa"/>
            </w:tcMar>
          </w:tcPr>
          <w:p w14:paraId="1EBC2810" w14:textId="77777777" w:rsidR="00BB1730" w:rsidRDefault="00B46944">
            <w:pPr>
              <w:rPr>
                <w:sz w:val="22"/>
                <w:szCs w:val="22"/>
              </w:rPr>
            </w:pPr>
            <w:r>
              <w:rPr>
                <w:sz w:val="22"/>
                <w:szCs w:val="22"/>
              </w:rPr>
              <w:t>Stebėsenos rodiklio pavadinimas</w:t>
            </w:r>
          </w:p>
        </w:tc>
        <w:tc>
          <w:tcPr>
            <w:tcW w:w="9992" w:type="dxa"/>
            <w:shd w:val="clear" w:color="auto" w:fill="FFFFFF" w:themeFill="background1"/>
            <w:tcMar>
              <w:top w:w="28" w:type="dxa"/>
              <w:left w:w="57" w:type="dxa"/>
              <w:bottom w:w="28" w:type="dxa"/>
              <w:right w:w="57" w:type="dxa"/>
            </w:tcMar>
          </w:tcPr>
          <w:p w14:paraId="33599F31" w14:textId="77777777" w:rsidR="00BB1730" w:rsidRDefault="00B46944">
            <w:pPr>
              <w:rPr>
                <w:sz w:val="22"/>
                <w:szCs w:val="22"/>
              </w:rPr>
            </w:pPr>
            <w:r>
              <w:rPr>
                <w:sz w:val="22"/>
                <w:szCs w:val="22"/>
              </w:rPr>
              <w:t>Perdirbtos atliekos</w:t>
            </w:r>
          </w:p>
        </w:tc>
      </w:tr>
      <w:tr w:rsidR="00BB1730" w14:paraId="4FCCE426" w14:textId="77777777">
        <w:trPr>
          <w:trHeight w:val="300"/>
        </w:trPr>
        <w:tc>
          <w:tcPr>
            <w:tcW w:w="446" w:type="dxa"/>
            <w:shd w:val="clear" w:color="auto" w:fill="D9D9D9" w:themeFill="background1" w:themeFillShade="D9"/>
            <w:tcMar>
              <w:top w:w="0" w:type="dxa"/>
              <w:left w:w="108" w:type="dxa"/>
              <w:bottom w:w="0" w:type="dxa"/>
              <w:right w:w="108" w:type="dxa"/>
            </w:tcMar>
          </w:tcPr>
          <w:p w14:paraId="0BCA3D0A" w14:textId="77777777" w:rsidR="00BB1730" w:rsidRDefault="00B46944">
            <w:pPr>
              <w:rPr>
                <w:sz w:val="22"/>
                <w:szCs w:val="22"/>
              </w:rPr>
            </w:pPr>
            <w:r>
              <w:rPr>
                <w:sz w:val="22"/>
                <w:szCs w:val="22"/>
              </w:rPr>
              <w:t>2.</w:t>
            </w:r>
          </w:p>
        </w:tc>
        <w:tc>
          <w:tcPr>
            <w:tcW w:w="4163" w:type="dxa"/>
            <w:shd w:val="clear" w:color="auto" w:fill="FFFFFF" w:themeFill="background1"/>
            <w:tcMar>
              <w:top w:w="28" w:type="dxa"/>
              <w:left w:w="57" w:type="dxa"/>
              <w:bottom w:w="28" w:type="dxa"/>
              <w:right w:w="57" w:type="dxa"/>
            </w:tcMar>
          </w:tcPr>
          <w:p w14:paraId="68946C5E" w14:textId="77777777" w:rsidR="00BB1730" w:rsidRDefault="00B46944">
            <w:pPr>
              <w:rPr>
                <w:sz w:val="22"/>
                <w:szCs w:val="22"/>
              </w:rPr>
            </w:pPr>
            <w:r>
              <w:rPr>
                <w:sz w:val="22"/>
                <w:szCs w:val="22"/>
              </w:rPr>
              <w:t>Stebėsenos rodiklio matavimo vienetai</w:t>
            </w:r>
          </w:p>
        </w:tc>
        <w:tc>
          <w:tcPr>
            <w:tcW w:w="9992" w:type="dxa"/>
            <w:shd w:val="clear" w:color="auto" w:fill="FFFFFF" w:themeFill="background1"/>
            <w:tcMar>
              <w:top w:w="28" w:type="dxa"/>
              <w:left w:w="57" w:type="dxa"/>
              <w:bottom w:w="28" w:type="dxa"/>
              <w:right w:w="57" w:type="dxa"/>
            </w:tcMar>
          </w:tcPr>
          <w:p w14:paraId="210E33C8" w14:textId="77777777" w:rsidR="00BB1730" w:rsidRDefault="00B46944">
            <w:pPr>
              <w:rPr>
                <w:sz w:val="22"/>
                <w:szCs w:val="22"/>
              </w:rPr>
            </w:pPr>
            <w:r>
              <w:rPr>
                <w:sz w:val="22"/>
                <w:szCs w:val="22"/>
              </w:rPr>
              <w:t>Tonos</w:t>
            </w:r>
          </w:p>
          <w:p w14:paraId="38E54D22" w14:textId="77777777" w:rsidR="00BB1730" w:rsidRDefault="00BB1730">
            <w:pPr>
              <w:rPr>
                <w:sz w:val="22"/>
                <w:szCs w:val="22"/>
              </w:rPr>
            </w:pPr>
          </w:p>
        </w:tc>
      </w:tr>
      <w:tr w:rsidR="00BB1730" w14:paraId="60D20B04" w14:textId="77777777">
        <w:trPr>
          <w:trHeight w:val="300"/>
        </w:trPr>
        <w:tc>
          <w:tcPr>
            <w:tcW w:w="446" w:type="dxa"/>
            <w:shd w:val="clear" w:color="auto" w:fill="D9D9D9" w:themeFill="background1" w:themeFillShade="D9"/>
            <w:tcMar>
              <w:top w:w="0" w:type="dxa"/>
              <w:left w:w="108" w:type="dxa"/>
              <w:bottom w:w="0" w:type="dxa"/>
              <w:right w:w="108" w:type="dxa"/>
            </w:tcMar>
          </w:tcPr>
          <w:p w14:paraId="025954A2" w14:textId="77777777" w:rsidR="00BB1730" w:rsidRDefault="00B46944">
            <w:pPr>
              <w:rPr>
                <w:sz w:val="22"/>
                <w:szCs w:val="22"/>
              </w:rPr>
            </w:pPr>
            <w:r>
              <w:rPr>
                <w:sz w:val="22"/>
                <w:szCs w:val="22"/>
              </w:rPr>
              <w:t>3.</w:t>
            </w:r>
          </w:p>
        </w:tc>
        <w:tc>
          <w:tcPr>
            <w:tcW w:w="4163" w:type="dxa"/>
            <w:shd w:val="clear" w:color="auto" w:fill="FFFFFF" w:themeFill="background1"/>
            <w:tcMar>
              <w:top w:w="28" w:type="dxa"/>
              <w:left w:w="57" w:type="dxa"/>
              <w:bottom w:w="28" w:type="dxa"/>
              <w:right w:w="57" w:type="dxa"/>
            </w:tcMar>
          </w:tcPr>
          <w:p w14:paraId="381081A0" w14:textId="77777777" w:rsidR="00BB1730" w:rsidRDefault="00B46944">
            <w:pPr>
              <w:rPr>
                <w:sz w:val="22"/>
                <w:szCs w:val="22"/>
              </w:rPr>
            </w:pPr>
            <w:r>
              <w:rPr>
                <w:sz w:val="22"/>
                <w:szCs w:val="22"/>
              </w:rPr>
              <w:t>Stebėsenos rodiklio reikšmės kryptis</w:t>
            </w:r>
          </w:p>
        </w:tc>
        <w:tc>
          <w:tcPr>
            <w:tcW w:w="9992" w:type="dxa"/>
            <w:shd w:val="clear" w:color="auto" w:fill="FFFFFF" w:themeFill="background1"/>
            <w:tcMar>
              <w:top w:w="28" w:type="dxa"/>
              <w:left w:w="57" w:type="dxa"/>
              <w:bottom w:w="28" w:type="dxa"/>
              <w:right w:w="57" w:type="dxa"/>
            </w:tcMar>
          </w:tcPr>
          <w:p w14:paraId="6C49A87F" w14:textId="77777777" w:rsidR="00BB1730" w:rsidRDefault="00B46944">
            <w:pPr>
              <w:rPr>
                <w:sz w:val="22"/>
                <w:szCs w:val="22"/>
              </w:rPr>
            </w:pPr>
            <w:r>
              <w:rPr>
                <w:sz w:val="22"/>
                <w:szCs w:val="22"/>
              </w:rPr>
              <w:t>Didėjimas (siekiama stebėsenos rodiklio reikšmės didėjimo)</w:t>
            </w:r>
          </w:p>
        </w:tc>
      </w:tr>
      <w:tr w:rsidR="00BB1730" w14:paraId="3E273F1F" w14:textId="77777777">
        <w:trPr>
          <w:trHeight w:val="300"/>
        </w:trPr>
        <w:tc>
          <w:tcPr>
            <w:tcW w:w="446" w:type="dxa"/>
            <w:shd w:val="clear" w:color="auto" w:fill="D9D9D9" w:themeFill="background1" w:themeFillShade="D9"/>
            <w:tcMar>
              <w:top w:w="0" w:type="dxa"/>
              <w:left w:w="108" w:type="dxa"/>
              <w:bottom w:w="0" w:type="dxa"/>
              <w:right w:w="108" w:type="dxa"/>
            </w:tcMar>
          </w:tcPr>
          <w:p w14:paraId="74FD9475" w14:textId="77777777" w:rsidR="00BB1730" w:rsidRDefault="00B46944">
            <w:pPr>
              <w:rPr>
                <w:sz w:val="22"/>
                <w:szCs w:val="22"/>
              </w:rPr>
            </w:pPr>
            <w:r>
              <w:rPr>
                <w:sz w:val="22"/>
                <w:szCs w:val="22"/>
              </w:rPr>
              <w:t>4.</w:t>
            </w:r>
          </w:p>
        </w:tc>
        <w:tc>
          <w:tcPr>
            <w:tcW w:w="4163" w:type="dxa"/>
            <w:shd w:val="clear" w:color="auto" w:fill="FFFFFF" w:themeFill="background1"/>
            <w:tcMar>
              <w:top w:w="28" w:type="dxa"/>
              <w:left w:w="57" w:type="dxa"/>
              <w:bottom w:w="28" w:type="dxa"/>
              <w:right w:w="57" w:type="dxa"/>
            </w:tcMar>
          </w:tcPr>
          <w:p w14:paraId="3F353DF2" w14:textId="77777777" w:rsidR="00BB1730" w:rsidRDefault="00B46944">
            <w:pPr>
              <w:rPr>
                <w:sz w:val="22"/>
                <w:szCs w:val="22"/>
              </w:rPr>
            </w:pPr>
            <w:r>
              <w:rPr>
                <w:sz w:val="22"/>
                <w:szCs w:val="22"/>
              </w:rPr>
              <w:t>Stebėsenos rodiklio reikšmės tipas</w:t>
            </w:r>
          </w:p>
        </w:tc>
        <w:tc>
          <w:tcPr>
            <w:tcW w:w="9992" w:type="dxa"/>
            <w:shd w:val="clear" w:color="auto" w:fill="FFFFFF" w:themeFill="background1"/>
            <w:tcMar>
              <w:top w:w="28" w:type="dxa"/>
              <w:left w:w="57" w:type="dxa"/>
              <w:bottom w:w="28" w:type="dxa"/>
              <w:right w:w="57" w:type="dxa"/>
            </w:tcMar>
          </w:tcPr>
          <w:p w14:paraId="7896470D" w14:textId="77777777" w:rsidR="00BB1730" w:rsidRDefault="00B46944">
            <w:pPr>
              <w:rPr>
                <w:sz w:val="22"/>
                <w:szCs w:val="22"/>
              </w:rPr>
            </w:pPr>
            <w:r>
              <w:rPr>
                <w:sz w:val="22"/>
                <w:szCs w:val="22"/>
              </w:rPr>
              <w:t>Skaitinė reikšmė</w:t>
            </w:r>
          </w:p>
          <w:p w14:paraId="3830AB45" w14:textId="77777777" w:rsidR="00BB1730" w:rsidRDefault="00BB1730">
            <w:pPr>
              <w:rPr>
                <w:sz w:val="22"/>
                <w:szCs w:val="22"/>
              </w:rPr>
            </w:pPr>
          </w:p>
        </w:tc>
      </w:tr>
      <w:tr w:rsidR="00BB1730" w14:paraId="13D68774" w14:textId="77777777">
        <w:trPr>
          <w:trHeight w:val="300"/>
        </w:trPr>
        <w:tc>
          <w:tcPr>
            <w:tcW w:w="446" w:type="dxa"/>
            <w:shd w:val="clear" w:color="auto" w:fill="D9D9D9" w:themeFill="background1" w:themeFillShade="D9"/>
            <w:tcMar>
              <w:top w:w="0" w:type="dxa"/>
              <w:left w:w="108" w:type="dxa"/>
              <w:bottom w:w="0" w:type="dxa"/>
              <w:right w:w="108" w:type="dxa"/>
            </w:tcMar>
          </w:tcPr>
          <w:p w14:paraId="02AD65ED" w14:textId="77777777" w:rsidR="00BB1730" w:rsidRDefault="00B46944">
            <w:pPr>
              <w:rPr>
                <w:sz w:val="22"/>
                <w:szCs w:val="22"/>
              </w:rPr>
            </w:pPr>
            <w:r>
              <w:rPr>
                <w:sz w:val="22"/>
                <w:szCs w:val="22"/>
              </w:rPr>
              <w:t>5.</w:t>
            </w:r>
          </w:p>
        </w:tc>
        <w:tc>
          <w:tcPr>
            <w:tcW w:w="4163" w:type="dxa"/>
            <w:shd w:val="clear" w:color="auto" w:fill="FFFFFF" w:themeFill="background1"/>
            <w:tcMar>
              <w:top w:w="28" w:type="dxa"/>
              <w:left w:w="57" w:type="dxa"/>
              <w:bottom w:w="28" w:type="dxa"/>
              <w:right w:w="57" w:type="dxa"/>
            </w:tcMar>
          </w:tcPr>
          <w:p w14:paraId="512BEA85" w14:textId="77777777" w:rsidR="00BB1730" w:rsidRDefault="00B46944">
            <w:pPr>
              <w:rPr>
                <w:sz w:val="22"/>
                <w:szCs w:val="22"/>
              </w:rPr>
            </w:pPr>
            <w:r>
              <w:rPr>
                <w:sz w:val="22"/>
                <w:szCs w:val="22"/>
              </w:rPr>
              <w:t>Stebėsenos rodiklio tipas</w:t>
            </w:r>
          </w:p>
        </w:tc>
        <w:tc>
          <w:tcPr>
            <w:tcW w:w="9992" w:type="dxa"/>
            <w:shd w:val="clear" w:color="auto" w:fill="FFFFFF" w:themeFill="background1"/>
            <w:tcMar>
              <w:top w:w="28" w:type="dxa"/>
              <w:left w:w="57" w:type="dxa"/>
              <w:bottom w:w="28" w:type="dxa"/>
              <w:right w:w="57" w:type="dxa"/>
            </w:tcMar>
          </w:tcPr>
          <w:p w14:paraId="1CD0DDB7" w14:textId="77777777" w:rsidR="00BB1730" w:rsidRDefault="00B46944">
            <w:pPr>
              <w:rPr>
                <w:sz w:val="22"/>
                <w:szCs w:val="22"/>
              </w:rPr>
            </w:pPr>
            <w:r>
              <w:rPr>
                <w:sz w:val="22"/>
                <w:szCs w:val="22"/>
              </w:rPr>
              <w:t>Rezultato rodiklis</w:t>
            </w:r>
          </w:p>
        </w:tc>
      </w:tr>
      <w:tr w:rsidR="00BB1730" w14:paraId="3170F8E6" w14:textId="77777777">
        <w:trPr>
          <w:trHeight w:val="300"/>
        </w:trPr>
        <w:tc>
          <w:tcPr>
            <w:tcW w:w="446" w:type="dxa"/>
            <w:shd w:val="clear" w:color="auto" w:fill="D9D9D9" w:themeFill="background1" w:themeFillShade="D9"/>
            <w:tcMar>
              <w:top w:w="0" w:type="dxa"/>
              <w:left w:w="108" w:type="dxa"/>
              <w:bottom w:w="0" w:type="dxa"/>
              <w:right w:w="108" w:type="dxa"/>
            </w:tcMar>
          </w:tcPr>
          <w:p w14:paraId="28173C0B" w14:textId="77777777" w:rsidR="00BB1730" w:rsidRDefault="00B46944">
            <w:pPr>
              <w:rPr>
                <w:sz w:val="22"/>
                <w:szCs w:val="22"/>
              </w:rPr>
            </w:pPr>
            <w:r>
              <w:rPr>
                <w:sz w:val="22"/>
                <w:szCs w:val="22"/>
              </w:rPr>
              <w:t>6.</w:t>
            </w:r>
          </w:p>
        </w:tc>
        <w:tc>
          <w:tcPr>
            <w:tcW w:w="4163" w:type="dxa"/>
            <w:shd w:val="clear" w:color="auto" w:fill="FFFFFF" w:themeFill="background1"/>
            <w:tcMar>
              <w:top w:w="28" w:type="dxa"/>
              <w:left w:w="57" w:type="dxa"/>
              <w:bottom w:w="28" w:type="dxa"/>
              <w:right w:w="57" w:type="dxa"/>
            </w:tcMar>
          </w:tcPr>
          <w:p w14:paraId="1E672FBD" w14:textId="77777777" w:rsidR="00BB1730" w:rsidRDefault="00B46944">
            <w:pPr>
              <w:rPr>
                <w:sz w:val="22"/>
                <w:szCs w:val="22"/>
              </w:rPr>
            </w:pPr>
            <w:r>
              <w:rPr>
                <w:sz w:val="22"/>
                <w:szCs w:val="22"/>
              </w:rPr>
              <w:t>Stebėsenos rodiklio kodas</w:t>
            </w:r>
          </w:p>
        </w:tc>
        <w:tc>
          <w:tcPr>
            <w:tcW w:w="9992" w:type="dxa"/>
            <w:shd w:val="clear" w:color="auto" w:fill="FFFFFF" w:themeFill="background1"/>
            <w:tcMar>
              <w:top w:w="28" w:type="dxa"/>
              <w:left w:w="57" w:type="dxa"/>
              <w:bottom w:w="28" w:type="dxa"/>
              <w:right w:w="57" w:type="dxa"/>
            </w:tcMar>
          </w:tcPr>
          <w:p w14:paraId="779F32E8" w14:textId="77777777" w:rsidR="00BB1730" w:rsidRDefault="00B46944">
            <w:pPr>
              <w:rPr>
                <w:sz w:val="22"/>
                <w:szCs w:val="22"/>
              </w:rPr>
            </w:pPr>
            <w:r>
              <w:rPr>
                <w:sz w:val="22"/>
                <w:szCs w:val="22"/>
              </w:rPr>
              <w:t>R-02-001-06-10-02-01</w:t>
            </w:r>
          </w:p>
        </w:tc>
      </w:tr>
      <w:tr w:rsidR="00BB1730" w14:paraId="3AE876A1" w14:textId="77777777">
        <w:trPr>
          <w:trHeight w:val="300"/>
        </w:trPr>
        <w:tc>
          <w:tcPr>
            <w:tcW w:w="446" w:type="dxa"/>
            <w:shd w:val="clear" w:color="auto" w:fill="D9D9D9" w:themeFill="background1" w:themeFillShade="D9"/>
            <w:tcMar>
              <w:top w:w="0" w:type="dxa"/>
              <w:left w:w="108" w:type="dxa"/>
              <w:bottom w:w="0" w:type="dxa"/>
              <w:right w:w="108" w:type="dxa"/>
            </w:tcMar>
          </w:tcPr>
          <w:p w14:paraId="56096AE4" w14:textId="77777777" w:rsidR="00BB1730" w:rsidRDefault="00B46944">
            <w:pPr>
              <w:rPr>
                <w:sz w:val="22"/>
                <w:szCs w:val="22"/>
              </w:rPr>
            </w:pPr>
            <w:r>
              <w:rPr>
                <w:sz w:val="22"/>
                <w:szCs w:val="22"/>
              </w:rPr>
              <w:t>7.</w:t>
            </w:r>
          </w:p>
        </w:tc>
        <w:tc>
          <w:tcPr>
            <w:tcW w:w="4163" w:type="dxa"/>
            <w:shd w:val="clear" w:color="auto" w:fill="FFFFFF" w:themeFill="background1"/>
            <w:tcMar>
              <w:top w:w="28" w:type="dxa"/>
              <w:left w:w="57" w:type="dxa"/>
              <w:bottom w:w="28" w:type="dxa"/>
              <w:right w:w="57" w:type="dxa"/>
            </w:tcMar>
          </w:tcPr>
          <w:p w14:paraId="425696C7" w14:textId="77777777" w:rsidR="00BB1730" w:rsidRDefault="00B46944">
            <w:pPr>
              <w:rPr>
                <w:sz w:val="22"/>
                <w:szCs w:val="22"/>
              </w:rPr>
            </w:pPr>
            <w:r>
              <w:rPr>
                <w:sz w:val="22"/>
                <w:szCs w:val="22"/>
              </w:rPr>
              <w:t>Europos Komisijos suteiktas stebėsenos rodiklio kodas</w:t>
            </w:r>
          </w:p>
        </w:tc>
        <w:tc>
          <w:tcPr>
            <w:tcW w:w="9992" w:type="dxa"/>
            <w:shd w:val="clear" w:color="auto" w:fill="FFFFFF" w:themeFill="background1"/>
            <w:tcMar>
              <w:top w:w="28" w:type="dxa"/>
              <w:left w:w="57" w:type="dxa"/>
              <w:bottom w:w="28" w:type="dxa"/>
              <w:right w:w="57" w:type="dxa"/>
            </w:tcMar>
          </w:tcPr>
          <w:p w14:paraId="0EE323FE" w14:textId="77777777" w:rsidR="00BB1730" w:rsidRDefault="00B46944">
            <w:pPr>
              <w:rPr>
                <w:sz w:val="22"/>
                <w:szCs w:val="22"/>
              </w:rPr>
            </w:pPr>
            <w:r>
              <w:rPr>
                <w:sz w:val="22"/>
                <w:szCs w:val="22"/>
              </w:rPr>
              <w:t>Netaikoma</w:t>
            </w:r>
          </w:p>
        </w:tc>
      </w:tr>
      <w:tr w:rsidR="00BB1730" w14:paraId="44B4B133" w14:textId="77777777">
        <w:trPr>
          <w:trHeight w:val="300"/>
        </w:trPr>
        <w:tc>
          <w:tcPr>
            <w:tcW w:w="446" w:type="dxa"/>
            <w:shd w:val="clear" w:color="auto" w:fill="D9D9D9" w:themeFill="background1" w:themeFillShade="D9"/>
            <w:tcMar>
              <w:top w:w="28" w:type="dxa"/>
              <w:left w:w="57" w:type="dxa"/>
              <w:bottom w:w="28" w:type="dxa"/>
              <w:right w:w="57" w:type="dxa"/>
            </w:tcMar>
          </w:tcPr>
          <w:p w14:paraId="031BD08A" w14:textId="77777777" w:rsidR="00BB1730" w:rsidRDefault="00B46944">
            <w:pPr>
              <w:rPr>
                <w:sz w:val="22"/>
                <w:szCs w:val="22"/>
              </w:rPr>
            </w:pPr>
            <w:r>
              <w:rPr>
                <w:sz w:val="22"/>
                <w:szCs w:val="22"/>
              </w:rPr>
              <w:t>8.</w:t>
            </w:r>
          </w:p>
        </w:tc>
        <w:tc>
          <w:tcPr>
            <w:tcW w:w="4163" w:type="dxa"/>
            <w:tcMar>
              <w:top w:w="28" w:type="dxa"/>
              <w:left w:w="57" w:type="dxa"/>
              <w:bottom w:w="28" w:type="dxa"/>
              <w:right w:w="57" w:type="dxa"/>
            </w:tcMar>
          </w:tcPr>
          <w:p w14:paraId="5D1BEDA3" w14:textId="77777777" w:rsidR="00BB1730" w:rsidRDefault="00B46944">
            <w:pPr>
              <w:rPr>
                <w:sz w:val="22"/>
                <w:szCs w:val="22"/>
              </w:rPr>
            </w:pPr>
            <w:r>
              <w:rPr>
                <w:sz w:val="22"/>
                <w:szCs w:val="22"/>
              </w:rPr>
              <w:t>Stebėsenos rodiklio paaiškinimas, sąvokų apibrėžtys</w:t>
            </w:r>
          </w:p>
        </w:tc>
        <w:tc>
          <w:tcPr>
            <w:tcW w:w="9992" w:type="dxa"/>
            <w:tcMar>
              <w:top w:w="28" w:type="dxa"/>
              <w:left w:w="57" w:type="dxa"/>
              <w:bottom w:w="28" w:type="dxa"/>
              <w:right w:w="57" w:type="dxa"/>
            </w:tcMar>
          </w:tcPr>
          <w:p w14:paraId="13786634" w14:textId="77777777" w:rsidR="00BB1730" w:rsidRDefault="00B46944">
            <w:pPr>
              <w:jc w:val="both"/>
              <w:rPr>
                <w:sz w:val="22"/>
                <w:szCs w:val="22"/>
              </w:rPr>
            </w:pPr>
            <w:r>
              <w:rPr>
                <w:sz w:val="22"/>
                <w:szCs w:val="22"/>
              </w:rPr>
              <w:t>Savivaldybių administracijos ar regioniniai atliekų tvarkymo centrai aprūpina namų ūkius biologinių atliekų kompostavimo priemonėmis biologinėms atliekoms tvarkyti.</w:t>
            </w:r>
          </w:p>
          <w:p w14:paraId="0CF59729" w14:textId="77777777" w:rsidR="00BB1730" w:rsidRDefault="00B46944">
            <w:pPr>
              <w:jc w:val="both"/>
              <w:rPr>
                <w:sz w:val="22"/>
                <w:szCs w:val="22"/>
              </w:rPr>
            </w:pPr>
            <w:r>
              <w:rPr>
                <w:sz w:val="22"/>
                <w:szCs w:val="22"/>
              </w:rPr>
              <w:t>Projektas laikomas įgyvendintu, kai Lietuvos Respublikos aplinkos ministerijos Aplinkos projektų valdymo agentūra Projektų, finansuojamų valstybės biudžeto lėšomis, administravimo ir finansavimo taisyklėse, patvirtintose Lietuvos Respublikos finansų ministro 2021 m. birželio 28 d. įsakymu Nr. 1K-227 „Dėl Strateginio valdymo metodikos taikymo“, nustatyta tvarka patvirtina galutinę veiklos ataskaitą.</w:t>
            </w:r>
          </w:p>
        </w:tc>
      </w:tr>
      <w:tr w:rsidR="00BB1730" w14:paraId="025C33AC" w14:textId="77777777">
        <w:trPr>
          <w:trHeight w:val="300"/>
        </w:trPr>
        <w:tc>
          <w:tcPr>
            <w:tcW w:w="446" w:type="dxa"/>
            <w:shd w:val="clear" w:color="auto" w:fill="D9D9D9" w:themeFill="background1" w:themeFillShade="D9"/>
            <w:tcMar>
              <w:top w:w="28" w:type="dxa"/>
              <w:left w:w="57" w:type="dxa"/>
              <w:bottom w:w="28" w:type="dxa"/>
              <w:right w:w="57" w:type="dxa"/>
            </w:tcMar>
          </w:tcPr>
          <w:p w14:paraId="62FEB8EF" w14:textId="77777777" w:rsidR="00BB1730" w:rsidRDefault="00B46944">
            <w:pPr>
              <w:rPr>
                <w:sz w:val="22"/>
                <w:szCs w:val="22"/>
              </w:rPr>
            </w:pPr>
            <w:r>
              <w:rPr>
                <w:sz w:val="22"/>
                <w:szCs w:val="22"/>
              </w:rPr>
              <w:t>9.</w:t>
            </w:r>
          </w:p>
        </w:tc>
        <w:tc>
          <w:tcPr>
            <w:tcW w:w="4163" w:type="dxa"/>
            <w:tcMar>
              <w:top w:w="28" w:type="dxa"/>
              <w:left w:w="57" w:type="dxa"/>
              <w:bottom w:w="28" w:type="dxa"/>
              <w:right w:w="57" w:type="dxa"/>
            </w:tcMar>
          </w:tcPr>
          <w:p w14:paraId="610986A2" w14:textId="77777777" w:rsidR="00BB1730" w:rsidRDefault="00B46944">
            <w:pPr>
              <w:rPr>
                <w:sz w:val="22"/>
                <w:szCs w:val="22"/>
              </w:rPr>
            </w:pPr>
            <w:r>
              <w:rPr>
                <w:sz w:val="22"/>
                <w:szCs w:val="22"/>
              </w:rPr>
              <w:t>Stebėsenos rodiklio reikšmės apskaičiavimo tipas</w:t>
            </w:r>
          </w:p>
        </w:tc>
        <w:tc>
          <w:tcPr>
            <w:tcW w:w="9992" w:type="dxa"/>
            <w:tcMar>
              <w:top w:w="28" w:type="dxa"/>
              <w:left w:w="57" w:type="dxa"/>
              <w:bottom w:w="28" w:type="dxa"/>
              <w:right w:w="57" w:type="dxa"/>
            </w:tcMar>
          </w:tcPr>
          <w:p w14:paraId="457EDE93" w14:textId="77777777" w:rsidR="00BB1730" w:rsidRDefault="00B46944">
            <w:pPr>
              <w:rPr>
                <w:sz w:val="22"/>
                <w:szCs w:val="22"/>
              </w:rPr>
            </w:pPr>
            <w:r>
              <w:rPr>
                <w:sz w:val="22"/>
                <w:szCs w:val="22"/>
              </w:rPr>
              <w:t>Automatiškai apskaičiuojamas stebėsenos rodiklis – rodiklis, kurio faktiškai pasiektos reikšmės skaičiuojamos iš įvedamų stebėsenos rodiklių pagal apskaičiavimo formulę.</w:t>
            </w:r>
          </w:p>
          <w:p w14:paraId="2F2D928F" w14:textId="77777777" w:rsidR="00BB1730" w:rsidRDefault="00BB1730">
            <w:pPr>
              <w:rPr>
                <w:sz w:val="22"/>
                <w:szCs w:val="22"/>
              </w:rPr>
            </w:pPr>
          </w:p>
        </w:tc>
      </w:tr>
      <w:tr w:rsidR="00BB1730" w14:paraId="5BBBA092" w14:textId="77777777">
        <w:trPr>
          <w:trHeight w:val="300"/>
        </w:trPr>
        <w:tc>
          <w:tcPr>
            <w:tcW w:w="446" w:type="dxa"/>
            <w:shd w:val="clear" w:color="auto" w:fill="D9D9D9" w:themeFill="background1" w:themeFillShade="D9"/>
            <w:tcMar>
              <w:top w:w="28" w:type="dxa"/>
              <w:left w:w="57" w:type="dxa"/>
              <w:bottom w:w="28" w:type="dxa"/>
              <w:right w:w="57" w:type="dxa"/>
            </w:tcMar>
          </w:tcPr>
          <w:p w14:paraId="2636F80C" w14:textId="77777777" w:rsidR="00BB1730" w:rsidRDefault="00B46944">
            <w:pPr>
              <w:rPr>
                <w:sz w:val="22"/>
                <w:szCs w:val="22"/>
              </w:rPr>
            </w:pPr>
            <w:r>
              <w:rPr>
                <w:sz w:val="22"/>
                <w:szCs w:val="22"/>
              </w:rPr>
              <w:t>10.</w:t>
            </w:r>
          </w:p>
        </w:tc>
        <w:tc>
          <w:tcPr>
            <w:tcW w:w="4163" w:type="dxa"/>
            <w:tcMar>
              <w:top w:w="28" w:type="dxa"/>
              <w:left w:w="57" w:type="dxa"/>
              <w:bottom w:w="28" w:type="dxa"/>
              <w:right w:w="57" w:type="dxa"/>
            </w:tcMar>
          </w:tcPr>
          <w:p w14:paraId="25D69E6F" w14:textId="77777777" w:rsidR="00BB1730" w:rsidRDefault="00B46944">
            <w:pPr>
              <w:rPr>
                <w:sz w:val="22"/>
                <w:szCs w:val="22"/>
              </w:rPr>
            </w:pPr>
            <w:r>
              <w:rPr>
                <w:sz w:val="22"/>
                <w:szCs w:val="22"/>
              </w:rPr>
              <w:t>Stebėsenos rodiklio reikšmės apskaičiavimo metodas</w:t>
            </w:r>
          </w:p>
        </w:tc>
        <w:tc>
          <w:tcPr>
            <w:tcW w:w="9992" w:type="dxa"/>
            <w:tcMar>
              <w:top w:w="28" w:type="dxa"/>
              <w:left w:w="57" w:type="dxa"/>
              <w:bottom w:w="28" w:type="dxa"/>
              <w:right w:w="57" w:type="dxa"/>
            </w:tcMar>
          </w:tcPr>
          <w:p w14:paraId="3588CA0A" w14:textId="77777777" w:rsidR="00BB1730" w:rsidRDefault="00B46944">
            <w:pPr>
              <w:rPr>
                <w:sz w:val="22"/>
                <w:szCs w:val="22"/>
              </w:rPr>
            </w:pPr>
            <w:r>
              <w:rPr>
                <w:sz w:val="22"/>
                <w:szCs w:val="22"/>
              </w:rPr>
              <w:t>Rodiklis apskaičiuojamas įvertinus projektų vykdytojų įsigytų biologinių atliekų kompostavimo priemonių skaičių ir talpą. Taip pat įvertinamas biologinių atliekų tankis (380 kg/m3).</w:t>
            </w:r>
          </w:p>
        </w:tc>
      </w:tr>
      <w:tr w:rsidR="00BB1730" w14:paraId="45180603" w14:textId="77777777">
        <w:trPr>
          <w:trHeight w:val="300"/>
        </w:trPr>
        <w:tc>
          <w:tcPr>
            <w:tcW w:w="446" w:type="dxa"/>
            <w:shd w:val="clear" w:color="auto" w:fill="D9D9D9" w:themeFill="background1" w:themeFillShade="D9"/>
            <w:tcMar>
              <w:top w:w="28" w:type="dxa"/>
              <w:left w:w="57" w:type="dxa"/>
              <w:bottom w:w="28" w:type="dxa"/>
              <w:right w:w="57" w:type="dxa"/>
            </w:tcMar>
          </w:tcPr>
          <w:p w14:paraId="480BF10F" w14:textId="77777777" w:rsidR="00BB1730" w:rsidRDefault="00B46944">
            <w:pPr>
              <w:rPr>
                <w:sz w:val="22"/>
                <w:szCs w:val="22"/>
              </w:rPr>
            </w:pPr>
            <w:r>
              <w:rPr>
                <w:sz w:val="22"/>
                <w:szCs w:val="22"/>
              </w:rPr>
              <w:lastRenderedPageBreak/>
              <w:t>11.</w:t>
            </w:r>
          </w:p>
        </w:tc>
        <w:tc>
          <w:tcPr>
            <w:tcW w:w="4163" w:type="dxa"/>
            <w:tcMar>
              <w:top w:w="28" w:type="dxa"/>
              <w:left w:w="57" w:type="dxa"/>
              <w:bottom w:w="28" w:type="dxa"/>
              <w:right w:w="57" w:type="dxa"/>
            </w:tcMar>
          </w:tcPr>
          <w:p w14:paraId="0D2B9522" w14:textId="77777777" w:rsidR="00BB1730" w:rsidRDefault="00B46944">
            <w:pPr>
              <w:rPr>
                <w:sz w:val="22"/>
                <w:szCs w:val="22"/>
              </w:rPr>
            </w:pPr>
            <w:r>
              <w:rPr>
                <w:sz w:val="22"/>
                <w:szCs w:val="22"/>
              </w:rPr>
              <w:t>Stebėsenos rodiklio duomenų šaltiniai</w:t>
            </w:r>
          </w:p>
        </w:tc>
        <w:tc>
          <w:tcPr>
            <w:tcW w:w="9992" w:type="dxa"/>
            <w:tcMar>
              <w:top w:w="28" w:type="dxa"/>
              <w:left w:w="57" w:type="dxa"/>
              <w:bottom w:w="28" w:type="dxa"/>
              <w:right w:w="57" w:type="dxa"/>
            </w:tcMar>
          </w:tcPr>
          <w:p w14:paraId="5C04F42B" w14:textId="77777777" w:rsidR="00BB1730" w:rsidRDefault="00B46944">
            <w:pPr>
              <w:rPr>
                <w:sz w:val="22"/>
                <w:szCs w:val="22"/>
              </w:rPr>
            </w:pPr>
            <w:r>
              <w:rPr>
                <w:sz w:val="22"/>
                <w:szCs w:val="22"/>
              </w:rPr>
              <w:t>Išlaidų pagrindimo dokumentai (priėmimo–perdavimo aktai, PVM sąskaitos faktūros), kompostavimo priemonėmis (dėžėmis) aprūpintų namų ūkių sąrašas su nurodytais adresais.</w:t>
            </w:r>
          </w:p>
        </w:tc>
      </w:tr>
      <w:tr w:rsidR="00BB1730" w14:paraId="2F14821A" w14:textId="77777777">
        <w:trPr>
          <w:trHeight w:val="300"/>
        </w:trPr>
        <w:tc>
          <w:tcPr>
            <w:tcW w:w="446" w:type="dxa"/>
            <w:shd w:val="clear" w:color="auto" w:fill="D9D9D9" w:themeFill="background1" w:themeFillShade="D9"/>
            <w:tcMar>
              <w:top w:w="28" w:type="dxa"/>
              <w:left w:w="57" w:type="dxa"/>
              <w:bottom w:w="28" w:type="dxa"/>
              <w:right w:w="57" w:type="dxa"/>
            </w:tcMar>
          </w:tcPr>
          <w:p w14:paraId="45AB8C9D" w14:textId="77777777" w:rsidR="00BB1730" w:rsidRDefault="00B46944">
            <w:pPr>
              <w:rPr>
                <w:sz w:val="22"/>
                <w:szCs w:val="22"/>
              </w:rPr>
            </w:pPr>
            <w:r>
              <w:rPr>
                <w:sz w:val="22"/>
                <w:szCs w:val="22"/>
              </w:rPr>
              <w:t>12.</w:t>
            </w:r>
          </w:p>
        </w:tc>
        <w:tc>
          <w:tcPr>
            <w:tcW w:w="4163" w:type="dxa"/>
            <w:tcMar>
              <w:top w:w="28" w:type="dxa"/>
              <w:left w:w="57" w:type="dxa"/>
              <w:bottom w:w="28" w:type="dxa"/>
              <w:right w:w="57" w:type="dxa"/>
            </w:tcMar>
          </w:tcPr>
          <w:p w14:paraId="613E2F9C" w14:textId="77777777" w:rsidR="00BB1730" w:rsidRDefault="00B46944">
            <w:pPr>
              <w:rPr>
                <w:sz w:val="22"/>
                <w:szCs w:val="22"/>
              </w:rPr>
            </w:pPr>
            <w:r>
              <w:rPr>
                <w:sz w:val="22"/>
                <w:szCs w:val="22"/>
              </w:rPr>
              <w:t>Stebėsenos rodiklio reikšmės skaičiavimo periodiškumas</w:t>
            </w:r>
          </w:p>
        </w:tc>
        <w:tc>
          <w:tcPr>
            <w:tcW w:w="9992" w:type="dxa"/>
            <w:tcMar>
              <w:top w:w="28" w:type="dxa"/>
              <w:left w:w="57" w:type="dxa"/>
              <w:bottom w:w="28" w:type="dxa"/>
              <w:right w:w="57" w:type="dxa"/>
            </w:tcMar>
          </w:tcPr>
          <w:p w14:paraId="29B565F0" w14:textId="77777777" w:rsidR="00BB1730" w:rsidRDefault="00B46944">
            <w:pPr>
              <w:rPr>
                <w:sz w:val="22"/>
                <w:szCs w:val="22"/>
              </w:rPr>
            </w:pPr>
            <w:r>
              <w:rPr>
                <w:sz w:val="22"/>
                <w:szCs w:val="22"/>
              </w:rPr>
              <w:t>Skaičiuojama per kalendorinius metus užbaigtų projektų rodiklio reikšmė.</w:t>
            </w:r>
          </w:p>
        </w:tc>
      </w:tr>
      <w:tr w:rsidR="00BB1730" w14:paraId="43641EC8" w14:textId="77777777">
        <w:trPr>
          <w:trHeight w:val="300"/>
        </w:trPr>
        <w:tc>
          <w:tcPr>
            <w:tcW w:w="446" w:type="dxa"/>
            <w:shd w:val="clear" w:color="auto" w:fill="D9D9D9" w:themeFill="background1" w:themeFillShade="D9"/>
            <w:tcMar>
              <w:top w:w="28" w:type="dxa"/>
              <w:left w:w="57" w:type="dxa"/>
              <w:bottom w:w="28" w:type="dxa"/>
              <w:right w:w="57" w:type="dxa"/>
            </w:tcMar>
          </w:tcPr>
          <w:p w14:paraId="40CFF816" w14:textId="77777777" w:rsidR="00BB1730" w:rsidRDefault="00B46944">
            <w:pPr>
              <w:rPr>
                <w:sz w:val="22"/>
                <w:szCs w:val="22"/>
              </w:rPr>
            </w:pPr>
            <w:r>
              <w:rPr>
                <w:sz w:val="22"/>
                <w:szCs w:val="22"/>
              </w:rPr>
              <w:t>13.</w:t>
            </w:r>
          </w:p>
        </w:tc>
        <w:tc>
          <w:tcPr>
            <w:tcW w:w="4163" w:type="dxa"/>
            <w:tcMar>
              <w:top w:w="28" w:type="dxa"/>
              <w:left w:w="57" w:type="dxa"/>
              <w:bottom w:w="28" w:type="dxa"/>
              <w:right w:w="57" w:type="dxa"/>
            </w:tcMar>
          </w:tcPr>
          <w:p w14:paraId="056D3944" w14:textId="77777777" w:rsidR="00BB1730" w:rsidRDefault="00B46944">
            <w:pPr>
              <w:rPr>
                <w:sz w:val="22"/>
                <w:szCs w:val="22"/>
              </w:rPr>
            </w:pPr>
            <w:r>
              <w:rPr>
                <w:sz w:val="22"/>
                <w:szCs w:val="22"/>
              </w:rPr>
              <w:t>Stebėsenos rodiklio pasiekimo momentas</w:t>
            </w:r>
          </w:p>
        </w:tc>
        <w:tc>
          <w:tcPr>
            <w:tcW w:w="9992" w:type="dxa"/>
            <w:tcMar>
              <w:top w:w="28" w:type="dxa"/>
              <w:left w:w="57" w:type="dxa"/>
              <w:bottom w:w="28" w:type="dxa"/>
              <w:right w:w="57" w:type="dxa"/>
            </w:tcMar>
          </w:tcPr>
          <w:p w14:paraId="4A3A8DF0" w14:textId="77777777" w:rsidR="00BB1730" w:rsidRDefault="00B46944">
            <w:pPr>
              <w:rPr>
                <w:sz w:val="22"/>
                <w:szCs w:val="22"/>
              </w:rPr>
            </w:pPr>
            <w:r>
              <w:rPr>
                <w:sz w:val="22"/>
                <w:szCs w:val="22"/>
              </w:rPr>
              <w:t>Rodiklio pasiekimas nustatomas patvirtinus projekto galutinę veiklos ataskaitą. </w:t>
            </w:r>
          </w:p>
        </w:tc>
      </w:tr>
      <w:tr w:rsidR="00BB1730" w14:paraId="7D78185D" w14:textId="77777777">
        <w:trPr>
          <w:trHeight w:val="300"/>
        </w:trPr>
        <w:tc>
          <w:tcPr>
            <w:tcW w:w="446" w:type="dxa"/>
            <w:shd w:val="clear" w:color="auto" w:fill="D9D9D9" w:themeFill="background1" w:themeFillShade="D9"/>
            <w:tcMar>
              <w:top w:w="28" w:type="dxa"/>
              <w:left w:w="57" w:type="dxa"/>
              <w:bottom w:w="28" w:type="dxa"/>
              <w:right w:w="57" w:type="dxa"/>
            </w:tcMar>
          </w:tcPr>
          <w:p w14:paraId="72FDBC64" w14:textId="77777777" w:rsidR="00BB1730" w:rsidRDefault="00B46944">
            <w:pPr>
              <w:rPr>
                <w:sz w:val="22"/>
                <w:szCs w:val="22"/>
              </w:rPr>
            </w:pPr>
            <w:r>
              <w:rPr>
                <w:sz w:val="22"/>
                <w:szCs w:val="22"/>
              </w:rPr>
              <w:t>14.</w:t>
            </w:r>
          </w:p>
        </w:tc>
        <w:tc>
          <w:tcPr>
            <w:tcW w:w="4163" w:type="dxa"/>
            <w:tcMar>
              <w:top w:w="28" w:type="dxa"/>
              <w:left w:w="57" w:type="dxa"/>
              <w:bottom w:w="28" w:type="dxa"/>
              <w:right w:w="57" w:type="dxa"/>
            </w:tcMar>
          </w:tcPr>
          <w:p w14:paraId="0B312B16" w14:textId="77777777" w:rsidR="00BB1730" w:rsidRDefault="00B46944">
            <w:pPr>
              <w:rPr>
                <w:sz w:val="22"/>
                <w:szCs w:val="22"/>
              </w:rPr>
            </w:pPr>
            <w:r>
              <w:rPr>
                <w:sz w:val="22"/>
                <w:szCs w:val="22"/>
              </w:rPr>
              <w:t>Už stebėsenos rodiklį atsakinga įstaiga</w:t>
            </w:r>
          </w:p>
        </w:tc>
        <w:tc>
          <w:tcPr>
            <w:tcW w:w="9992" w:type="dxa"/>
            <w:tcMar>
              <w:top w:w="28" w:type="dxa"/>
              <w:left w:w="57" w:type="dxa"/>
              <w:bottom w:w="28" w:type="dxa"/>
              <w:right w:w="57" w:type="dxa"/>
            </w:tcMar>
          </w:tcPr>
          <w:p w14:paraId="784EAE0D" w14:textId="77777777" w:rsidR="00BB1730" w:rsidRDefault="00B46944">
            <w:pPr>
              <w:rPr>
                <w:sz w:val="22"/>
                <w:szCs w:val="22"/>
              </w:rPr>
            </w:pPr>
            <w:r>
              <w:rPr>
                <w:sz w:val="22"/>
                <w:szCs w:val="22"/>
              </w:rPr>
              <w:t>Lietuvos Respublikos aplinkos ministerijos Aplinkos projektų valdymo agentūra </w:t>
            </w:r>
          </w:p>
        </w:tc>
      </w:tr>
      <w:tr w:rsidR="00BB1730" w14:paraId="700A47ED" w14:textId="77777777">
        <w:trPr>
          <w:trHeight w:val="300"/>
        </w:trPr>
        <w:tc>
          <w:tcPr>
            <w:tcW w:w="446" w:type="dxa"/>
            <w:shd w:val="clear" w:color="auto" w:fill="D9D9D9" w:themeFill="background1" w:themeFillShade="D9"/>
            <w:tcMar>
              <w:top w:w="28" w:type="dxa"/>
              <w:left w:w="57" w:type="dxa"/>
              <w:bottom w:w="28" w:type="dxa"/>
              <w:right w:w="57" w:type="dxa"/>
            </w:tcMar>
          </w:tcPr>
          <w:p w14:paraId="034B9A81" w14:textId="77777777" w:rsidR="00BB1730" w:rsidRDefault="00B46944">
            <w:pPr>
              <w:rPr>
                <w:sz w:val="22"/>
                <w:szCs w:val="22"/>
              </w:rPr>
            </w:pPr>
            <w:r>
              <w:rPr>
                <w:sz w:val="22"/>
                <w:szCs w:val="22"/>
              </w:rPr>
              <w:t>15.</w:t>
            </w:r>
          </w:p>
        </w:tc>
        <w:tc>
          <w:tcPr>
            <w:tcW w:w="4163" w:type="dxa"/>
            <w:tcMar>
              <w:top w:w="28" w:type="dxa"/>
              <w:left w:w="57" w:type="dxa"/>
              <w:bottom w:w="28" w:type="dxa"/>
              <w:right w:w="57" w:type="dxa"/>
            </w:tcMar>
          </w:tcPr>
          <w:p w14:paraId="0672FDF0" w14:textId="77777777" w:rsidR="00BB1730" w:rsidRDefault="00B46944">
            <w:pPr>
              <w:rPr>
                <w:sz w:val="22"/>
                <w:szCs w:val="22"/>
              </w:rPr>
            </w:pPr>
            <w:r>
              <w:rPr>
                <w:sz w:val="22"/>
                <w:szCs w:val="22"/>
              </w:rPr>
              <w:t>Įstaigos padalinys ir kontaktinis telefono numeris</w:t>
            </w:r>
          </w:p>
        </w:tc>
        <w:tc>
          <w:tcPr>
            <w:tcW w:w="9992" w:type="dxa"/>
            <w:tcMar>
              <w:top w:w="28" w:type="dxa"/>
              <w:left w:w="57" w:type="dxa"/>
              <w:bottom w:w="28" w:type="dxa"/>
              <w:right w:w="57" w:type="dxa"/>
            </w:tcMar>
          </w:tcPr>
          <w:p w14:paraId="0484A713" w14:textId="77777777" w:rsidR="00BB1730" w:rsidRDefault="00B46944">
            <w:pPr>
              <w:rPr>
                <w:sz w:val="22"/>
                <w:szCs w:val="22"/>
              </w:rPr>
            </w:pPr>
            <w:r>
              <w:rPr>
                <w:sz w:val="22"/>
                <w:szCs w:val="22"/>
              </w:rPr>
              <w:t>Aplinkosaugos departamento Tvarios aplinkos projektų skyrius, tel. +370 645 71 389 </w:t>
            </w:r>
          </w:p>
        </w:tc>
      </w:tr>
      <w:tr w:rsidR="00BB1730" w14:paraId="4F622AC0" w14:textId="77777777">
        <w:trPr>
          <w:trHeight w:val="300"/>
        </w:trPr>
        <w:tc>
          <w:tcPr>
            <w:tcW w:w="446" w:type="dxa"/>
            <w:shd w:val="clear" w:color="auto" w:fill="D9D9D9" w:themeFill="background1" w:themeFillShade="D9"/>
            <w:tcMar>
              <w:top w:w="28" w:type="dxa"/>
              <w:left w:w="57" w:type="dxa"/>
              <w:bottom w:w="28" w:type="dxa"/>
              <w:right w:w="57" w:type="dxa"/>
            </w:tcMar>
          </w:tcPr>
          <w:p w14:paraId="55763D58" w14:textId="77777777" w:rsidR="00BB1730" w:rsidRDefault="00B46944">
            <w:pPr>
              <w:rPr>
                <w:sz w:val="22"/>
                <w:szCs w:val="22"/>
              </w:rPr>
            </w:pPr>
            <w:r>
              <w:rPr>
                <w:sz w:val="22"/>
                <w:szCs w:val="22"/>
              </w:rPr>
              <w:t>16.</w:t>
            </w:r>
          </w:p>
        </w:tc>
        <w:tc>
          <w:tcPr>
            <w:tcW w:w="4163" w:type="dxa"/>
            <w:tcMar>
              <w:top w:w="28" w:type="dxa"/>
              <w:left w:w="57" w:type="dxa"/>
              <w:bottom w:w="28" w:type="dxa"/>
              <w:right w:w="57" w:type="dxa"/>
            </w:tcMar>
          </w:tcPr>
          <w:p w14:paraId="341C41A5" w14:textId="77777777" w:rsidR="00BB1730" w:rsidRDefault="00B46944">
            <w:pPr>
              <w:rPr>
                <w:sz w:val="22"/>
                <w:szCs w:val="22"/>
              </w:rPr>
            </w:pPr>
            <w:r>
              <w:rPr>
                <w:sz w:val="22"/>
                <w:szCs w:val="22"/>
              </w:rPr>
              <w:t>Kita svarbi informacija</w:t>
            </w:r>
          </w:p>
        </w:tc>
        <w:tc>
          <w:tcPr>
            <w:tcW w:w="9992" w:type="dxa"/>
            <w:tcMar>
              <w:top w:w="28" w:type="dxa"/>
              <w:left w:w="57" w:type="dxa"/>
              <w:bottom w:w="28" w:type="dxa"/>
              <w:right w:w="57" w:type="dxa"/>
            </w:tcMar>
          </w:tcPr>
          <w:p w14:paraId="3B0F2744" w14:textId="77777777" w:rsidR="00BB1730" w:rsidRDefault="00B46944">
            <w:pPr>
              <w:rPr>
                <w:sz w:val="22"/>
                <w:szCs w:val="22"/>
              </w:rPr>
            </w:pPr>
            <w:r>
              <w:rPr>
                <w:sz w:val="22"/>
                <w:szCs w:val="22"/>
              </w:rPr>
              <w:t>-</w:t>
            </w:r>
          </w:p>
        </w:tc>
      </w:tr>
    </w:tbl>
    <w:p w14:paraId="040EF9CB" w14:textId="77777777" w:rsidR="00BB1730" w:rsidRDefault="00BB1730">
      <w:pPr>
        <w:spacing w:line="259" w:lineRule="auto"/>
        <w:rPr>
          <w:sz w:val="22"/>
          <w:szCs w:val="22"/>
        </w:rPr>
      </w:pPr>
    </w:p>
    <w:p w14:paraId="4D91A5C1" w14:textId="77777777" w:rsidR="00BB1730" w:rsidRDefault="00BB1730">
      <w:pPr>
        <w:rPr>
          <w:sz w:val="14"/>
          <w:szCs w:val="14"/>
        </w:rPr>
      </w:pPr>
    </w:p>
    <w:p w14:paraId="6790C21D" w14:textId="77777777" w:rsidR="00BB1730" w:rsidRDefault="00B46944">
      <w:pPr>
        <w:spacing w:line="259" w:lineRule="auto"/>
        <w:jc w:val="center"/>
        <w:rPr>
          <w:color w:val="000000"/>
          <w:szCs w:val="24"/>
        </w:rPr>
      </w:pPr>
      <w:r>
        <w:rPr>
          <w:color w:val="000000"/>
          <w:szCs w:val="24"/>
        </w:rPr>
        <w:t>_____________________</w:t>
      </w:r>
    </w:p>
    <w:p w14:paraId="3773CD0B" w14:textId="77777777" w:rsidR="00BB1730" w:rsidRDefault="00BB1730">
      <w:pPr>
        <w:tabs>
          <w:tab w:val="center" w:pos="4986"/>
          <w:tab w:val="right" w:pos="9972"/>
        </w:tabs>
      </w:pPr>
    </w:p>
    <w:p w14:paraId="010FACA9" w14:textId="5DDC1855" w:rsidR="00BB1730" w:rsidRDefault="00BB1730" w:rsidP="00503969">
      <w:pPr>
        <w:ind w:firstLine="9072"/>
        <w:rPr>
          <w:color w:val="000000"/>
          <w:szCs w:val="24"/>
        </w:rPr>
      </w:pPr>
    </w:p>
    <w:sectPr w:rsidR="00BB1730">
      <w:headerReference w:type="default" r:id="rId10"/>
      <w:headerReference w:type="first" r:id="rId11"/>
      <w:pgSz w:w="16838" w:h="11906" w:orient="landscape" w:code="9"/>
      <w:pgMar w:top="1701" w:right="567" w:bottom="567"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D3AF" w14:textId="77777777" w:rsidR="00BB1730" w:rsidRDefault="00B46944">
      <w:pPr>
        <w:spacing w:after="160"/>
        <w:rPr>
          <w:sz w:val="22"/>
          <w:szCs w:val="22"/>
        </w:rPr>
      </w:pPr>
      <w:r>
        <w:rPr>
          <w:sz w:val="22"/>
          <w:szCs w:val="22"/>
        </w:rPr>
        <w:separator/>
      </w:r>
    </w:p>
  </w:endnote>
  <w:endnote w:type="continuationSeparator" w:id="0">
    <w:p w14:paraId="4AAE3ACC" w14:textId="77777777" w:rsidR="00BB1730" w:rsidRDefault="00B46944">
      <w:pPr>
        <w:spacing w:after="160"/>
        <w:rPr>
          <w:sz w:val="22"/>
          <w:szCs w:val="22"/>
        </w:rPr>
      </w:pPr>
      <w:r>
        <w:rPr>
          <w:sz w:val="22"/>
          <w:szCs w:val="22"/>
        </w:rPr>
        <w:continuationSeparator/>
      </w:r>
    </w:p>
  </w:endnote>
  <w:endnote w:type="continuationNotice" w:id="1">
    <w:p w14:paraId="788A4183" w14:textId="77777777" w:rsidR="00BB1730" w:rsidRDefault="00BB173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DC30" w14:textId="77777777" w:rsidR="00BB1730" w:rsidRDefault="00B46944">
      <w:pPr>
        <w:spacing w:line="259" w:lineRule="auto"/>
        <w:rPr>
          <w:sz w:val="22"/>
          <w:szCs w:val="22"/>
        </w:rPr>
      </w:pPr>
      <w:r>
        <w:rPr>
          <w:sz w:val="22"/>
          <w:szCs w:val="22"/>
        </w:rPr>
        <w:separator/>
      </w:r>
    </w:p>
  </w:footnote>
  <w:footnote w:type="continuationSeparator" w:id="0">
    <w:p w14:paraId="225AF35E" w14:textId="77777777" w:rsidR="00BB1730" w:rsidRDefault="00B46944">
      <w:pPr>
        <w:spacing w:line="259" w:lineRule="auto"/>
        <w:rPr>
          <w:sz w:val="22"/>
          <w:szCs w:val="22"/>
        </w:rPr>
      </w:pPr>
      <w:r>
        <w:rPr>
          <w:sz w:val="22"/>
          <w:szCs w:val="22"/>
        </w:rPr>
        <w:continuationSeparator/>
      </w:r>
    </w:p>
  </w:footnote>
  <w:footnote w:type="continuationNotice" w:id="1">
    <w:p w14:paraId="5E3A059C" w14:textId="77777777" w:rsidR="00BB1730" w:rsidRDefault="00BB173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3BE5" w14:textId="77777777" w:rsidR="00BB1730" w:rsidRDefault="00B46944">
    <w:pPr>
      <w:tabs>
        <w:tab w:val="center" w:pos="4819"/>
        <w:tab w:val="right" w:pos="9638"/>
      </w:tabs>
      <w:spacing w:after="160" w:line="259" w:lineRule="auto"/>
      <w:jc w:val="center"/>
      <w:rPr>
        <w:sz w:val="22"/>
        <w:szCs w:val="24"/>
        <w:lang w:eastAsia="lt-LT"/>
      </w:rPr>
    </w:pPr>
    <w:r>
      <w:rPr>
        <w:sz w:val="22"/>
        <w:szCs w:val="24"/>
        <w:lang w:eastAsia="lt-LT"/>
      </w:rPr>
      <w:fldChar w:fldCharType="begin"/>
    </w:r>
    <w:r>
      <w:rPr>
        <w:sz w:val="22"/>
        <w:szCs w:val="24"/>
        <w:lang w:eastAsia="lt-LT"/>
      </w:rPr>
      <w:instrText xml:space="preserve"> PAGE   \* MERGEFORMAT </w:instrText>
    </w:r>
    <w:r>
      <w:rPr>
        <w:sz w:val="22"/>
        <w:szCs w:val="24"/>
        <w:lang w:eastAsia="lt-LT"/>
      </w:rPr>
      <w:fldChar w:fldCharType="separate"/>
    </w:r>
    <w:r w:rsidR="00EE27BB">
      <w:rPr>
        <w:noProof/>
        <w:sz w:val="22"/>
        <w:szCs w:val="24"/>
        <w:lang w:eastAsia="lt-LT"/>
      </w:rPr>
      <w:t>4</w:t>
    </w:r>
    <w:r>
      <w:rPr>
        <w:sz w:val="22"/>
        <w:szCs w:val="24"/>
        <w:lang w:eastAsia="lt-L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1062" w14:textId="77777777" w:rsidR="00BB1730" w:rsidRDefault="00BB1730">
    <w:pPr>
      <w:tabs>
        <w:tab w:val="center" w:pos="4986"/>
        <w:tab w:val="right" w:pos="9972"/>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C635A"/>
    <w:rsid w:val="00503969"/>
    <w:rsid w:val="00A361B0"/>
    <w:rsid w:val="00B46944"/>
    <w:rsid w:val="00BB1730"/>
    <w:rsid w:val="00ED1788"/>
    <w:rsid w:val="00EE27B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9B3B"/>
  <w15:docId w15:val="{FC2F5FA3-E417-4F5B-92B4-EAC0866A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46944"/>
    <w:pPr>
      <w:tabs>
        <w:tab w:val="center" w:pos="4819"/>
        <w:tab w:val="right" w:pos="9638"/>
      </w:tabs>
    </w:pPr>
  </w:style>
  <w:style w:type="character" w:customStyle="1" w:styleId="AntratsDiagrama">
    <w:name w:val="Antraštės Diagrama"/>
    <w:basedOn w:val="Numatytasispastraiposriftas"/>
    <w:link w:val="Antrats"/>
    <w:uiPriority w:val="99"/>
    <w:rsid w:val="00B46944"/>
  </w:style>
  <w:style w:type="paragraph" w:styleId="Porat">
    <w:name w:val="footer"/>
    <w:basedOn w:val="prastasis"/>
    <w:link w:val="PoratDiagrama"/>
    <w:unhideWhenUsed/>
    <w:rsid w:val="00B46944"/>
    <w:pPr>
      <w:tabs>
        <w:tab w:val="center" w:pos="4819"/>
        <w:tab w:val="right" w:pos="9638"/>
      </w:tabs>
    </w:pPr>
  </w:style>
  <w:style w:type="character" w:customStyle="1" w:styleId="PoratDiagrama">
    <w:name w:val="Poraštė Diagrama"/>
    <w:basedOn w:val="Numatytasispastraiposriftas"/>
    <w:link w:val="Porat"/>
    <w:rsid w:val="00B46944"/>
  </w:style>
  <w:style w:type="character" w:styleId="Vietosrezervavimoenklotekstas">
    <w:name w:val="Placeholder Text"/>
    <w:basedOn w:val="Numatytasispastraiposriftas"/>
    <w:rsid w:val="00EE27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0987">
      <w:bodyDiv w:val="1"/>
      <w:marLeft w:val="0"/>
      <w:marRight w:val="0"/>
      <w:marTop w:val="0"/>
      <w:marBottom w:val="0"/>
      <w:divBdr>
        <w:top w:val="none" w:sz="0" w:space="0" w:color="auto"/>
        <w:left w:val="none" w:sz="0" w:space="0" w:color="auto"/>
        <w:bottom w:val="none" w:sz="0" w:space="0" w:color="auto"/>
        <w:right w:val="none" w:sz="0" w:space="0" w:color="auto"/>
      </w:divBdr>
    </w:div>
    <w:div w:id="95563854">
      <w:bodyDiv w:val="1"/>
      <w:marLeft w:val="0"/>
      <w:marRight w:val="0"/>
      <w:marTop w:val="0"/>
      <w:marBottom w:val="0"/>
      <w:divBdr>
        <w:top w:val="none" w:sz="0" w:space="0" w:color="auto"/>
        <w:left w:val="none" w:sz="0" w:space="0" w:color="auto"/>
        <w:bottom w:val="none" w:sz="0" w:space="0" w:color="auto"/>
        <w:right w:val="none" w:sz="0" w:space="0" w:color="auto"/>
      </w:divBdr>
      <w:divsChild>
        <w:div w:id="1421103423">
          <w:marLeft w:val="0"/>
          <w:marRight w:val="0"/>
          <w:marTop w:val="0"/>
          <w:marBottom w:val="0"/>
          <w:divBdr>
            <w:top w:val="none" w:sz="0" w:space="0" w:color="auto"/>
            <w:left w:val="none" w:sz="0" w:space="0" w:color="auto"/>
            <w:bottom w:val="none" w:sz="0" w:space="0" w:color="auto"/>
            <w:right w:val="none" w:sz="0" w:space="0" w:color="auto"/>
          </w:divBdr>
        </w:div>
      </w:divsChild>
    </w:div>
    <w:div w:id="304897766">
      <w:bodyDiv w:val="1"/>
      <w:marLeft w:val="0"/>
      <w:marRight w:val="0"/>
      <w:marTop w:val="0"/>
      <w:marBottom w:val="0"/>
      <w:divBdr>
        <w:top w:val="none" w:sz="0" w:space="0" w:color="auto"/>
        <w:left w:val="none" w:sz="0" w:space="0" w:color="auto"/>
        <w:bottom w:val="none" w:sz="0" w:space="0" w:color="auto"/>
        <w:right w:val="none" w:sz="0" w:space="0" w:color="auto"/>
      </w:divBdr>
    </w:div>
    <w:div w:id="599066426">
      <w:bodyDiv w:val="1"/>
      <w:marLeft w:val="0"/>
      <w:marRight w:val="0"/>
      <w:marTop w:val="0"/>
      <w:marBottom w:val="0"/>
      <w:divBdr>
        <w:top w:val="none" w:sz="0" w:space="0" w:color="auto"/>
        <w:left w:val="none" w:sz="0" w:space="0" w:color="auto"/>
        <w:bottom w:val="none" w:sz="0" w:space="0" w:color="auto"/>
        <w:right w:val="none" w:sz="0" w:space="0" w:color="auto"/>
      </w:divBdr>
    </w:div>
    <w:div w:id="630136011">
      <w:bodyDiv w:val="1"/>
      <w:marLeft w:val="0"/>
      <w:marRight w:val="0"/>
      <w:marTop w:val="0"/>
      <w:marBottom w:val="0"/>
      <w:divBdr>
        <w:top w:val="none" w:sz="0" w:space="0" w:color="auto"/>
        <w:left w:val="none" w:sz="0" w:space="0" w:color="auto"/>
        <w:bottom w:val="none" w:sz="0" w:space="0" w:color="auto"/>
        <w:right w:val="none" w:sz="0" w:space="0" w:color="auto"/>
      </w:divBdr>
    </w:div>
    <w:div w:id="923414192">
      <w:bodyDiv w:val="1"/>
      <w:marLeft w:val="0"/>
      <w:marRight w:val="0"/>
      <w:marTop w:val="0"/>
      <w:marBottom w:val="0"/>
      <w:divBdr>
        <w:top w:val="none" w:sz="0" w:space="0" w:color="auto"/>
        <w:left w:val="none" w:sz="0" w:space="0" w:color="auto"/>
        <w:bottom w:val="none" w:sz="0" w:space="0" w:color="auto"/>
        <w:right w:val="none" w:sz="0" w:space="0" w:color="auto"/>
      </w:divBdr>
    </w:div>
    <w:div w:id="1037122982">
      <w:bodyDiv w:val="1"/>
      <w:marLeft w:val="0"/>
      <w:marRight w:val="0"/>
      <w:marTop w:val="0"/>
      <w:marBottom w:val="0"/>
      <w:divBdr>
        <w:top w:val="none" w:sz="0" w:space="0" w:color="auto"/>
        <w:left w:val="none" w:sz="0" w:space="0" w:color="auto"/>
        <w:bottom w:val="none" w:sz="0" w:space="0" w:color="auto"/>
        <w:right w:val="none" w:sz="0" w:space="0" w:color="auto"/>
      </w:divBdr>
    </w:div>
    <w:div w:id="1203900964">
      <w:bodyDiv w:val="1"/>
      <w:marLeft w:val="0"/>
      <w:marRight w:val="0"/>
      <w:marTop w:val="0"/>
      <w:marBottom w:val="0"/>
      <w:divBdr>
        <w:top w:val="none" w:sz="0" w:space="0" w:color="auto"/>
        <w:left w:val="none" w:sz="0" w:space="0" w:color="auto"/>
        <w:bottom w:val="none" w:sz="0" w:space="0" w:color="auto"/>
        <w:right w:val="none" w:sz="0" w:space="0" w:color="auto"/>
      </w:divBdr>
    </w:div>
    <w:div w:id="1399744727">
      <w:bodyDiv w:val="1"/>
      <w:marLeft w:val="0"/>
      <w:marRight w:val="0"/>
      <w:marTop w:val="0"/>
      <w:marBottom w:val="0"/>
      <w:divBdr>
        <w:top w:val="none" w:sz="0" w:space="0" w:color="auto"/>
        <w:left w:val="none" w:sz="0" w:space="0" w:color="auto"/>
        <w:bottom w:val="none" w:sz="0" w:space="0" w:color="auto"/>
        <w:right w:val="none" w:sz="0" w:space="0" w:color="auto"/>
      </w:divBdr>
    </w:div>
    <w:div w:id="1474643076">
      <w:bodyDiv w:val="1"/>
      <w:marLeft w:val="0"/>
      <w:marRight w:val="0"/>
      <w:marTop w:val="0"/>
      <w:marBottom w:val="0"/>
      <w:divBdr>
        <w:top w:val="none" w:sz="0" w:space="0" w:color="auto"/>
        <w:left w:val="none" w:sz="0" w:space="0" w:color="auto"/>
        <w:bottom w:val="none" w:sz="0" w:space="0" w:color="auto"/>
        <w:right w:val="none" w:sz="0" w:space="0" w:color="auto"/>
      </w:divBdr>
    </w:div>
    <w:div w:id="1780292826">
      <w:bodyDiv w:val="1"/>
      <w:marLeft w:val="0"/>
      <w:marRight w:val="0"/>
      <w:marTop w:val="0"/>
      <w:marBottom w:val="0"/>
      <w:divBdr>
        <w:top w:val="none" w:sz="0" w:space="0" w:color="auto"/>
        <w:left w:val="none" w:sz="0" w:space="0" w:color="auto"/>
        <w:bottom w:val="none" w:sz="0" w:space="0" w:color="auto"/>
        <w:right w:val="none" w:sz="0" w:space="0" w:color="auto"/>
      </w:divBdr>
      <w:divsChild>
        <w:div w:id="1385064758">
          <w:marLeft w:val="0"/>
          <w:marRight w:val="0"/>
          <w:marTop w:val="0"/>
          <w:marBottom w:val="0"/>
          <w:divBdr>
            <w:top w:val="none" w:sz="0" w:space="0" w:color="auto"/>
            <w:left w:val="none" w:sz="0" w:space="0" w:color="auto"/>
            <w:bottom w:val="none" w:sz="0" w:space="0" w:color="auto"/>
            <w:right w:val="none" w:sz="0" w:space="0" w:color="auto"/>
          </w:divBdr>
        </w:div>
      </w:divsChild>
    </w:div>
    <w:div w:id="1785686927">
      <w:bodyDiv w:val="1"/>
      <w:marLeft w:val="0"/>
      <w:marRight w:val="0"/>
      <w:marTop w:val="0"/>
      <w:marBottom w:val="0"/>
      <w:divBdr>
        <w:top w:val="none" w:sz="0" w:space="0" w:color="auto"/>
        <w:left w:val="none" w:sz="0" w:space="0" w:color="auto"/>
        <w:bottom w:val="none" w:sz="0" w:space="0" w:color="auto"/>
        <w:right w:val="none" w:sz="0" w:space="0" w:color="auto"/>
      </w:divBdr>
    </w:div>
    <w:div w:id="2051413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9" ma:contentTypeDescription="Kurkite naują dokumentą." ma:contentTypeScope="" ma:versionID="2c36b13d26a395957f5d78fc31ff7758">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d0cfb8b2f34cbeb09f8d98ac947cb70b"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7ec3436e-2e75-43d1-b565-6f6c5970dbda}"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SharedWithUsers xmlns="19cf09c5-daa1-4028-a0ff-74a0be4ec5cc">
      <UserInfo>
        <DisplayName/>
        <AccountId xsi:nil="true"/>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5E2C0-482D-4188-8D48-84D18BD6B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0379a545-9986-45d7-9e6d-3845025712a0"/>
    <ds:schemaRef ds:uri="47c1ea38-b788-4873-88f4-3b1f34597b9a"/>
    <ds:schemaRef ds:uri="19cf09c5-daa1-4028-a0ff-74a0be4ec5cc"/>
    <ds:schemaRef ds:uri="f5aad5d0-9c26-490e-8743-a6c7ceabd501"/>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3E8FB923-CE9C-4C9C-94DD-5C0EFB76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2252</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Asta Navickienė</cp:lastModifiedBy>
  <cp:revision>3</cp:revision>
  <cp:lastPrinted>2025-04-30T08:45:00Z</cp:lastPrinted>
  <dcterms:created xsi:type="dcterms:W3CDTF">2025-06-12T11:09:00Z</dcterms:created>
  <dcterms:modified xsi:type="dcterms:W3CDTF">2025-06-12T11:10:00Z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y fmtid="{D5CDD505-2E9C-101B-9397-08002B2CF9AE}" pid="4" name="KSOProductBuildVer">
    <vt:lpwstr>1033-12.2.0.20782</vt:lpwstr>
  </property>
  <property fmtid="{D5CDD505-2E9C-101B-9397-08002B2CF9AE}" pid="5" name="ICV">
    <vt:lpwstr>9C2B5C663875497283B5974B68EC3190_13</vt:lpwstr>
  </property>
  <property fmtid="{D5CDD505-2E9C-101B-9397-08002B2CF9AE}" pid="6" name="Order">
    <vt:r8>1011400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