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4C8DDFD4"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D717D0">
        <w:rPr>
          <w:color w:val="000000"/>
          <w:szCs w:val="24"/>
          <w:lang w:eastAsia="lt-LT"/>
        </w:rPr>
        <w:t xml:space="preserve"> birželio 23</w:t>
      </w:r>
      <w:r w:rsidR="001F606A">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D717D0">
        <w:rPr>
          <w:color w:val="000000"/>
          <w:szCs w:val="24"/>
          <w:lang w:eastAsia="lt-LT"/>
        </w:rPr>
        <w:t>97</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7D1D821F" w:rsidR="00532BF4" w:rsidRPr="003E4B4D"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AA5D47">
        <w:t xml:space="preserve">, balandžio </w:t>
      </w:r>
      <w:r w:rsidR="00FC7A5A">
        <w:t xml:space="preserve">14 d. </w:t>
      </w:r>
      <w:r w:rsidR="00AA5D47">
        <w:t xml:space="preserve"> protokolo D4-</w:t>
      </w:r>
      <w:r w:rsidR="00FC7A5A" w:rsidRPr="00AD4BAD">
        <w:t>66</w:t>
      </w:r>
      <w:r w:rsidR="001835B5" w:rsidRPr="00AD4BAD">
        <w:t xml:space="preserve">, gegužės </w:t>
      </w:r>
      <w:r w:rsidR="00AD4BAD" w:rsidRPr="00AD4BAD">
        <w:t>14</w:t>
      </w:r>
      <w:r w:rsidR="001835B5" w:rsidRPr="00AD4BAD">
        <w:t xml:space="preserve"> d. protokolo Nr. D4-</w:t>
      </w:r>
      <w:r w:rsidR="00AD4BAD" w:rsidRPr="00AD4BAD">
        <w:t>99</w:t>
      </w:r>
      <w:r w:rsidR="001F606A">
        <w:t>,</w:t>
      </w:r>
      <w:r w:rsidR="00AD4BAD" w:rsidRPr="00AD4BAD">
        <w:t xml:space="preserve"> </w:t>
      </w:r>
      <w:r w:rsidR="001F606A" w:rsidRPr="00AD4BAD">
        <w:t xml:space="preserve">gegužės 14 d. </w:t>
      </w:r>
      <w:r w:rsidR="001835B5" w:rsidRPr="00AD4BAD">
        <w:t>protokolo Nr. D4-</w:t>
      </w:r>
      <w:r w:rsidR="00AD4BAD" w:rsidRPr="00AD4BAD">
        <w:t>100</w:t>
      </w:r>
      <w:r w:rsidR="00FA5EE3" w:rsidRPr="00AD4BAD">
        <w:t xml:space="preserve"> </w:t>
      </w:r>
      <w:r w:rsidR="001F606A">
        <w:t xml:space="preserve">ir </w:t>
      </w:r>
      <w:r w:rsidR="001F606A" w:rsidRPr="003E4B4D">
        <w:t xml:space="preserve">birželio </w:t>
      </w:r>
      <w:r w:rsidR="003E4B4D" w:rsidRPr="003E4B4D">
        <w:t>18</w:t>
      </w:r>
      <w:r w:rsidR="001F606A" w:rsidRPr="003E4B4D">
        <w:t xml:space="preserve"> </w:t>
      </w:r>
      <w:r w:rsidR="00BB25BD">
        <w:t xml:space="preserve">d. </w:t>
      </w:r>
      <w:r w:rsidR="001F606A" w:rsidRPr="003E4B4D">
        <w:t>protokolo Nr. D4-</w:t>
      </w:r>
      <w:r w:rsidR="003E4B4D" w:rsidRPr="003E4B4D">
        <w:t>139</w:t>
      </w:r>
      <w:r w:rsidR="001F606A" w:rsidRPr="003E4B4D">
        <w:t xml:space="preserve"> </w:t>
      </w:r>
      <w:r w:rsidR="00F2312A" w:rsidRPr="003E4B4D">
        <w:t>pasiūlymus,</w:t>
      </w:r>
      <w:r w:rsidR="00AA5D47" w:rsidRPr="003E4B4D">
        <w:t xml:space="preserve"> </w:t>
      </w:r>
    </w:p>
    <w:p w14:paraId="6E41EE5D" w14:textId="2C8310B1" w:rsidR="00532BF4" w:rsidRPr="001A6362" w:rsidRDefault="00532BF4" w:rsidP="00432C8A">
      <w:pPr>
        <w:spacing w:line="276" w:lineRule="auto"/>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4D124AD5" w14:textId="063984CA" w:rsidR="00C51EF7" w:rsidRPr="00B2747B" w:rsidRDefault="00AF152E" w:rsidP="007D0F8F">
      <w:pPr>
        <w:ind w:left="567"/>
      </w:pPr>
      <w:r>
        <w:t>1</w:t>
      </w:r>
      <w:r w:rsidR="007D0F8F" w:rsidRPr="00B2747B">
        <w:t>.</w:t>
      </w:r>
      <w:r w:rsidR="00B819EA">
        <w:t xml:space="preserve"> </w:t>
      </w:r>
      <w:r w:rsidR="00C51EF7" w:rsidRPr="00B2747B">
        <w:t xml:space="preserve">Pakeičiu </w:t>
      </w:r>
      <w:r w:rsidR="004B5701">
        <w:t>6</w:t>
      </w:r>
      <w:r w:rsidR="00C51EF7"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819EA" w:rsidRPr="00B2747B" w14:paraId="3313C152" w14:textId="77777777" w:rsidTr="00443A46">
        <w:trPr>
          <w:trHeight w:val="270"/>
        </w:trPr>
        <w:tc>
          <w:tcPr>
            <w:tcW w:w="709" w:type="dxa"/>
            <w:vAlign w:val="center"/>
            <w:hideMark/>
          </w:tcPr>
          <w:p w14:paraId="51CDB8FA" w14:textId="212C22D8" w:rsidR="00B819EA" w:rsidRPr="00B2747B" w:rsidRDefault="00B819EA" w:rsidP="004C5382">
            <w:pPr>
              <w:jc w:val="center"/>
              <w:textAlignment w:val="baseline"/>
              <w:rPr>
                <w:szCs w:val="24"/>
                <w:lang w:eastAsia="lt-LT"/>
              </w:rPr>
            </w:pPr>
            <w:r w:rsidRPr="00B2747B">
              <w:rPr>
                <w:szCs w:val="24"/>
                <w:lang w:eastAsia="lt-LT"/>
              </w:rPr>
              <w:t>„</w:t>
            </w:r>
            <w:r w:rsidR="004B5701">
              <w:rPr>
                <w:szCs w:val="24"/>
                <w:lang w:eastAsia="lt-LT"/>
              </w:rPr>
              <w:t>6</w:t>
            </w:r>
            <w:r w:rsidRPr="00B2747B">
              <w:rPr>
                <w:szCs w:val="24"/>
                <w:lang w:eastAsia="lt-LT"/>
              </w:rPr>
              <w:t>.</w:t>
            </w:r>
          </w:p>
        </w:tc>
        <w:tc>
          <w:tcPr>
            <w:tcW w:w="2977" w:type="dxa"/>
          </w:tcPr>
          <w:p w14:paraId="51A31F7B" w14:textId="1C68C767" w:rsidR="00B819EA" w:rsidRPr="004B5701" w:rsidRDefault="00443A46" w:rsidP="004B5701">
            <w:pPr>
              <w:jc w:val="center"/>
              <w:rPr>
                <w:szCs w:val="24"/>
              </w:rPr>
            </w:pPr>
            <w:r>
              <w:rPr>
                <w:szCs w:val="24"/>
              </w:rPr>
              <w:t>V</w:t>
            </w:r>
            <w:r w:rsidR="004B5701" w:rsidRPr="004B5701">
              <w:rPr>
                <w:szCs w:val="24"/>
              </w:rPr>
              <w:t>alstybinėms aplinkos apsaugos įstaigoms ir organizacijoms aprūpinti prietaisais, įrenginiais, medžiagomis ir kitomis priemonėmis jų aplinkosaugos veiklai vykdyti </w:t>
            </w:r>
          </w:p>
        </w:tc>
        <w:tc>
          <w:tcPr>
            <w:tcW w:w="1843" w:type="dxa"/>
            <w:vAlign w:val="center"/>
            <w:hideMark/>
          </w:tcPr>
          <w:p w14:paraId="56B937EE" w14:textId="48BBFB47" w:rsidR="00B819EA" w:rsidRPr="00B819EA" w:rsidRDefault="004B5701" w:rsidP="00C46650">
            <w:pPr>
              <w:jc w:val="center"/>
              <w:rPr>
                <w:szCs w:val="24"/>
                <w:lang w:eastAsia="lt-LT"/>
              </w:rPr>
            </w:pPr>
            <w:r>
              <w:rPr>
                <w:szCs w:val="24"/>
              </w:rPr>
              <w:t>2</w:t>
            </w:r>
            <w:r w:rsidR="00AF152E">
              <w:rPr>
                <w:szCs w:val="24"/>
              </w:rPr>
              <w:t> 399 154</w:t>
            </w:r>
          </w:p>
        </w:tc>
        <w:tc>
          <w:tcPr>
            <w:tcW w:w="1701" w:type="dxa"/>
            <w:vAlign w:val="center"/>
            <w:hideMark/>
          </w:tcPr>
          <w:p w14:paraId="1AA37FC1" w14:textId="440AD5C7" w:rsidR="00B819EA" w:rsidRPr="00B819EA" w:rsidRDefault="004B5701" w:rsidP="006B28DD">
            <w:pPr>
              <w:ind w:firstLine="60"/>
              <w:jc w:val="center"/>
              <w:textAlignment w:val="baseline"/>
              <w:rPr>
                <w:strike/>
                <w:szCs w:val="24"/>
                <w:lang w:eastAsia="lt-LT"/>
              </w:rPr>
            </w:pPr>
            <w:r>
              <w:rPr>
                <w:szCs w:val="24"/>
              </w:rPr>
              <w:t>1 179 600</w:t>
            </w:r>
            <w:r w:rsidRPr="00B819EA">
              <w:rPr>
                <w:szCs w:val="24"/>
              </w:rPr>
              <w:t>“.</w:t>
            </w:r>
          </w:p>
        </w:tc>
        <w:tc>
          <w:tcPr>
            <w:tcW w:w="2409" w:type="dxa"/>
            <w:hideMark/>
          </w:tcPr>
          <w:p w14:paraId="14355202" w14:textId="77777777" w:rsidR="00B819EA" w:rsidRDefault="00B819EA" w:rsidP="004C5382">
            <w:pPr>
              <w:ind w:firstLine="45"/>
              <w:jc w:val="right"/>
              <w:textAlignment w:val="baseline"/>
              <w:rPr>
                <w:szCs w:val="24"/>
                <w:lang w:eastAsia="lt-LT"/>
              </w:rPr>
            </w:pPr>
            <w:r w:rsidRPr="00B2747B">
              <w:rPr>
                <w:szCs w:val="24"/>
                <w:lang w:eastAsia="lt-LT"/>
              </w:rPr>
              <w:t> </w:t>
            </w:r>
          </w:p>
          <w:p w14:paraId="0648D4AE" w14:textId="77777777" w:rsidR="00B819EA" w:rsidRPr="00B2747B" w:rsidRDefault="00B819EA" w:rsidP="004C5382">
            <w:pPr>
              <w:ind w:firstLine="60"/>
              <w:textAlignment w:val="baseline"/>
              <w:rPr>
                <w:szCs w:val="24"/>
                <w:lang w:eastAsia="lt-LT"/>
              </w:rPr>
            </w:pPr>
            <w:r w:rsidRPr="00B2747B">
              <w:rPr>
                <w:szCs w:val="24"/>
                <w:lang w:eastAsia="lt-LT"/>
              </w:rPr>
              <w:t> </w:t>
            </w:r>
          </w:p>
        </w:tc>
      </w:tr>
    </w:tbl>
    <w:p w14:paraId="16347FFF" w14:textId="77777777" w:rsidR="00C51EF7" w:rsidRPr="00B2747B" w:rsidRDefault="00C51EF7" w:rsidP="00532BF4">
      <w:pPr>
        <w:ind w:left="567"/>
      </w:pPr>
    </w:p>
    <w:p w14:paraId="1C7E4650" w14:textId="570BC008" w:rsidR="00532BF4" w:rsidRDefault="00AF152E" w:rsidP="00532BF4">
      <w:pPr>
        <w:ind w:left="567"/>
      </w:pPr>
      <w:r>
        <w:t>2</w:t>
      </w:r>
      <w:r w:rsidR="00532BF4" w:rsidRPr="00B2747B">
        <w:t>.</w:t>
      </w:r>
      <w:r w:rsidR="00012DE9" w:rsidRPr="00B2747B">
        <w:t xml:space="preserve"> </w:t>
      </w:r>
      <w:r w:rsidR="00532BF4" w:rsidRPr="00B2747B">
        <w:t xml:space="preserve">Papildau </w:t>
      </w:r>
      <w:r w:rsidR="004B5701">
        <w:t>6</w:t>
      </w:r>
      <w:r w:rsidR="00532BF4" w:rsidRPr="00B2747B">
        <w:t>.</w:t>
      </w:r>
      <w:r w:rsidR="004B5701">
        <w:t>2</w:t>
      </w:r>
      <w:r>
        <w:t>3</w:t>
      </w:r>
      <w:r w:rsidR="00B10842" w:rsidRPr="00B2747B">
        <w:t xml:space="preserve"> </w:t>
      </w:r>
      <w:r w:rsidR="00532BF4" w:rsidRPr="00B2747B">
        <w:t xml:space="preserve">papunkčiu ir </w:t>
      </w:r>
      <w:r w:rsidR="00532BF4">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5B9526" w14:textId="77777777" w:rsidTr="00891B99">
        <w:trPr>
          <w:trHeight w:val="270"/>
        </w:trPr>
        <w:tc>
          <w:tcPr>
            <w:tcW w:w="709" w:type="dxa"/>
            <w:vAlign w:val="center"/>
            <w:hideMark/>
          </w:tcPr>
          <w:p w14:paraId="335C2D73" w14:textId="6D4E1B50" w:rsidR="00532BF4" w:rsidRPr="00126B14" w:rsidRDefault="00891B99" w:rsidP="005E382D">
            <w:pPr>
              <w:jc w:val="center"/>
              <w:textAlignment w:val="baseline"/>
              <w:rPr>
                <w:szCs w:val="24"/>
                <w:lang w:eastAsia="lt-LT"/>
              </w:rPr>
            </w:pPr>
            <w:r>
              <w:rPr>
                <w:szCs w:val="24"/>
                <w:lang w:eastAsia="lt-LT"/>
              </w:rPr>
              <w:t>„</w:t>
            </w:r>
            <w:r w:rsidR="004B5701">
              <w:rPr>
                <w:szCs w:val="24"/>
                <w:lang w:eastAsia="lt-LT"/>
              </w:rPr>
              <w:t>6</w:t>
            </w:r>
            <w:r w:rsidR="00532BF4" w:rsidRPr="00126B14">
              <w:rPr>
                <w:szCs w:val="24"/>
                <w:lang w:eastAsia="lt-LT"/>
              </w:rPr>
              <w:t>.</w:t>
            </w:r>
            <w:r w:rsidR="004B5701">
              <w:rPr>
                <w:szCs w:val="24"/>
                <w:lang w:eastAsia="lt-LT"/>
              </w:rPr>
              <w:t>2</w:t>
            </w:r>
            <w:r w:rsidR="00AF152E">
              <w:rPr>
                <w:szCs w:val="24"/>
                <w:lang w:eastAsia="lt-LT"/>
              </w:rPr>
              <w:t>3</w:t>
            </w:r>
            <w:r w:rsidR="00532BF4" w:rsidRPr="00126B14">
              <w:rPr>
                <w:szCs w:val="24"/>
                <w:lang w:eastAsia="lt-LT"/>
              </w:rPr>
              <w:t>.</w:t>
            </w:r>
          </w:p>
        </w:tc>
        <w:tc>
          <w:tcPr>
            <w:tcW w:w="2977" w:type="dxa"/>
            <w:hideMark/>
          </w:tcPr>
          <w:p w14:paraId="72486C11" w14:textId="67BD36A9" w:rsidR="00532BF4" w:rsidRPr="00AF152E" w:rsidRDefault="00AF152E" w:rsidP="009026ED">
            <w:pPr>
              <w:jc w:val="center"/>
              <w:rPr>
                <w:szCs w:val="24"/>
                <w:lang w:eastAsia="lt-LT"/>
              </w:rPr>
            </w:pPr>
            <w:r w:rsidRPr="00AF152E">
              <w:rPr>
                <w:szCs w:val="24"/>
              </w:rPr>
              <w:t xml:space="preserve">Laukinių gyvūnų, augalų ir grybų rūšių nustatymo </w:t>
            </w:r>
            <w:r w:rsidR="009026ED">
              <w:rPr>
                <w:szCs w:val="24"/>
              </w:rPr>
              <w:t>ekspertų</w:t>
            </w:r>
            <w:r w:rsidR="009026ED" w:rsidRPr="00AF152E">
              <w:rPr>
                <w:szCs w:val="24"/>
              </w:rPr>
              <w:t xml:space="preserve"> </w:t>
            </w:r>
            <w:r w:rsidRPr="00AF152E">
              <w:rPr>
                <w:szCs w:val="24"/>
              </w:rPr>
              <w:t>paslaugos</w:t>
            </w:r>
          </w:p>
        </w:tc>
        <w:tc>
          <w:tcPr>
            <w:tcW w:w="1843" w:type="dxa"/>
            <w:vAlign w:val="center"/>
            <w:hideMark/>
          </w:tcPr>
          <w:p w14:paraId="5F66B977" w14:textId="00D6A736" w:rsidR="00532BF4" w:rsidRPr="00B2747B" w:rsidRDefault="00AF152E" w:rsidP="005E382D">
            <w:pPr>
              <w:jc w:val="center"/>
              <w:rPr>
                <w:szCs w:val="24"/>
                <w:lang w:eastAsia="lt-LT"/>
              </w:rPr>
            </w:pPr>
            <w:r>
              <w:rPr>
                <w:szCs w:val="24"/>
              </w:rPr>
              <w:t xml:space="preserve">13 </w:t>
            </w:r>
            <w:r w:rsidR="004B5701">
              <w:rPr>
                <w:szCs w:val="24"/>
              </w:rPr>
              <w:t>500</w:t>
            </w:r>
          </w:p>
        </w:tc>
        <w:tc>
          <w:tcPr>
            <w:tcW w:w="1701" w:type="dxa"/>
            <w:vAlign w:val="center"/>
            <w:hideMark/>
          </w:tcPr>
          <w:p w14:paraId="02E5FCA6" w14:textId="37B7A8D3" w:rsidR="00532BF4" w:rsidRPr="007C492C" w:rsidRDefault="00532BF4" w:rsidP="005E382D">
            <w:pPr>
              <w:jc w:val="center"/>
              <w:rPr>
                <w:szCs w:val="24"/>
                <w:lang w:eastAsia="lt-LT"/>
              </w:rPr>
            </w:pPr>
          </w:p>
        </w:tc>
        <w:tc>
          <w:tcPr>
            <w:tcW w:w="2409" w:type="dxa"/>
            <w:vAlign w:val="center"/>
            <w:hideMark/>
          </w:tcPr>
          <w:p w14:paraId="4C1A2DCB" w14:textId="1FD7DFF6" w:rsidR="00532BF4" w:rsidRPr="007C492C" w:rsidRDefault="00AF152E" w:rsidP="005E382D">
            <w:pPr>
              <w:rPr>
                <w:szCs w:val="24"/>
                <w:lang w:eastAsia="lt-LT"/>
              </w:rPr>
            </w:pPr>
            <w:r>
              <w:t>AAD</w:t>
            </w:r>
            <w:r w:rsidR="00891B99">
              <w:rPr>
                <w:szCs w:val="24"/>
                <w:lang w:eastAsia="lt-LT"/>
              </w:rPr>
              <w:t>“.</w:t>
            </w:r>
          </w:p>
        </w:tc>
      </w:tr>
    </w:tbl>
    <w:p w14:paraId="7EEE40E7" w14:textId="77777777" w:rsidR="00741F08" w:rsidRDefault="00741F08" w:rsidP="00741F08">
      <w:pPr>
        <w:ind w:left="567"/>
      </w:pPr>
    </w:p>
    <w:p w14:paraId="662C686A" w14:textId="323F8DFF" w:rsidR="00AF152E" w:rsidRPr="00B2747B" w:rsidRDefault="00AF152E" w:rsidP="00AF152E">
      <w:pPr>
        <w:ind w:left="567"/>
      </w:pPr>
      <w:r>
        <w:t>3</w:t>
      </w:r>
      <w:r w:rsidR="004B5701" w:rsidRPr="00B2747B">
        <w:t xml:space="preserve">. </w:t>
      </w:r>
      <w:r w:rsidRPr="00B2747B">
        <w:t xml:space="preserve">Pakeičiu </w:t>
      </w:r>
      <w:r>
        <w:t xml:space="preserve">7 </w:t>
      </w:r>
      <w:r w:rsidRPr="00B2747B">
        <w:t>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7C492C" w14:paraId="666CC237" w14:textId="77777777" w:rsidTr="00E16D8D">
        <w:trPr>
          <w:trHeight w:val="270"/>
        </w:trPr>
        <w:tc>
          <w:tcPr>
            <w:tcW w:w="709" w:type="dxa"/>
            <w:vAlign w:val="center"/>
            <w:hideMark/>
          </w:tcPr>
          <w:p w14:paraId="27002E67" w14:textId="473BCA79" w:rsidR="004B5701" w:rsidRPr="00126B14" w:rsidRDefault="004B5701" w:rsidP="00E16D8D">
            <w:pPr>
              <w:jc w:val="center"/>
              <w:textAlignment w:val="baseline"/>
              <w:rPr>
                <w:szCs w:val="24"/>
                <w:lang w:eastAsia="lt-LT"/>
              </w:rPr>
            </w:pPr>
            <w:r>
              <w:rPr>
                <w:szCs w:val="24"/>
                <w:lang w:eastAsia="lt-LT"/>
              </w:rPr>
              <w:t>„</w:t>
            </w:r>
            <w:r w:rsidR="00AF152E">
              <w:rPr>
                <w:szCs w:val="24"/>
                <w:lang w:eastAsia="lt-LT"/>
              </w:rPr>
              <w:t>7</w:t>
            </w:r>
            <w:r w:rsidRPr="00126B14">
              <w:rPr>
                <w:szCs w:val="24"/>
                <w:lang w:eastAsia="lt-LT"/>
              </w:rPr>
              <w:t>.</w:t>
            </w:r>
          </w:p>
        </w:tc>
        <w:tc>
          <w:tcPr>
            <w:tcW w:w="2977" w:type="dxa"/>
            <w:hideMark/>
          </w:tcPr>
          <w:p w14:paraId="4D00E495" w14:textId="6FDE63D6" w:rsidR="004B5701" w:rsidRPr="00AF152E" w:rsidRDefault="002459BD" w:rsidP="00AF152E">
            <w:pPr>
              <w:jc w:val="center"/>
              <w:rPr>
                <w:szCs w:val="24"/>
                <w:lang w:eastAsia="lt-LT"/>
              </w:rPr>
            </w:pPr>
            <w:r>
              <w:rPr>
                <w:szCs w:val="24"/>
              </w:rPr>
              <w:t>A</w:t>
            </w:r>
            <w:r w:rsidR="00AF152E" w:rsidRPr="00AF152E">
              <w:rPr>
                <w:szCs w:val="24"/>
              </w:rPr>
              <w:t>plinkosaugos informacijai skleisti ir aplinkosauginiam švietimui </w:t>
            </w:r>
          </w:p>
        </w:tc>
        <w:tc>
          <w:tcPr>
            <w:tcW w:w="1843" w:type="dxa"/>
            <w:vAlign w:val="center"/>
            <w:hideMark/>
          </w:tcPr>
          <w:p w14:paraId="364E06B0" w14:textId="1DCAD4F1" w:rsidR="004B5701" w:rsidRPr="00B2747B" w:rsidRDefault="004B5701" w:rsidP="00E16D8D">
            <w:pPr>
              <w:jc w:val="center"/>
              <w:rPr>
                <w:szCs w:val="24"/>
                <w:lang w:eastAsia="lt-LT"/>
              </w:rPr>
            </w:pPr>
            <w:r>
              <w:rPr>
                <w:szCs w:val="24"/>
              </w:rPr>
              <w:t>50</w:t>
            </w:r>
            <w:r w:rsidR="00AF152E">
              <w:rPr>
                <w:szCs w:val="24"/>
              </w:rPr>
              <w:t>3 050</w:t>
            </w:r>
            <w:r w:rsidR="00AF152E">
              <w:rPr>
                <w:szCs w:val="24"/>
                <w:lang w:eastAsia="lt-LT"/>
              </w:rPr>
              <w:t>“.</w:t>
            </w:r>
          </w:p>
        </w:tc>
        <w:tc>
          <w:tcPr>
            <w:tcW w:w="1701" w:type="dxa"/>
            <w:vAlign w:val="center"/>
            <w:hideMark/>
          </w:tcPr>
          <w:p w14:paraId="6A63709E" w14:textId="61C1F305" w:rsidR="004B5701" w:rsidRPr="007C492C" w:rsidRDefault="004B5701" w:rsidP="00E16D8D">
            <w:pPr>
              <w:jc w:val="center"/>
              <w:rPr>
                <w:szCs w:val="24"/>
                <w:lang w:eastAsia="lt-LT"/>
              </w:rPr>
            </w:pPr>
          </w:p>
        </w:tc>
        <w:tc>
          <w:tcPr>
            <w:tcW w:w="2409" w:type="dxa"/>
            <w:vAlign w:val="center"/>
            <w:hideMark/>
          </w:tcPr>
          <w:p w14:paraId="03E43FB5" w14:textId="0957DCE6" w:rsidR="004B5701" w:rsidRPr="007C492C" w:rsidRDefault="004B5701" w:rsidP="00E16D8D">
            <w:pPr>
              <w:rPr>
                <w:szCs w:val="24"/>
                <w:lang w:eastAsia="lt-LT"/>
              </w:rPr>
            </w:pPr>
          </w:p>
        </w:tc>
      </w:tr>
    </w:tbl>
    <w:p w14:paraId="30B02D83" w14:textId="77777777" w:rsidR="004B5701" w:rsidRPr="00B2747B" w:rsidRDefault="004B5701" w:rsidP="00741F08">
      <w:pPr>
        <w:ind w:left="567"/>
      </w:pPr>
    </w:p>
    <w:p w14:paraId="594CE9B3" w14:textId="1AC82739" w:rsidR="004B5701" w:rsidRDefault="00AF152E" w:rsidP="004B5701">
      <w:pPr>
        <w:ind w:left="567"/>
      </w:pPr>
      <w:r>
        <w:t>4</w:t>
      </w:r>
      <w:r w:rsidR="004B5701" w:rsidRPr="00B2747B">
        <w:t xml:space="preserve">. Papildau </w:t>
      </w:r>
      <w:r>
        <w:t>7</w:t>
      </w:r>
      <w:r w:rsidR="004B5701" w:rsidRPr="00B2747B">
        <w:t>.</w:t>
      </w:r>
      <w:r>
        <w:t>14</w:t>
      </w:r>
      <w:r w:rsidR="004B5701" w:rsidRPr="00B2747B">
        <w:t xml:space="preserve"> 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7C492C" w14:paraId="45F46F5C" w14:textId="77777777" w:rsidTr="00E16D8D">
        <w:trPr>
          <w:trHeight w:val="270"/>
        </w:trPr>
        <w:tc>
          <w:tcPr>
            <w:tcW w:w="709" w:type="dxa"/>
            <w:vAlign w:val="center"/>
            <w:hideMark/>
          </w:tcPr>
          <w:p w14:paraId="76AE6D49" w14:textId="2216D15B" w:rsidR="004B5701" w:rsidRPr="00126B14" w:rsidRDefault="004B5701" w:rsidP="00E16D8D">
            <w:pPr>
              <w:jc w:val="center"/>
              <w:textAlignment w:val="baseline"/>
              <w:rPr>
                <w:szCs w:val="24"/>
                <w:lang w:eastAsia="lt-LT"/>
              </w:rPr>
            </w:pPr>
            <w:r>
              <w:rPr>
                <w:szCs w:val="24"/>
                <w:lang w:eastAsia="lt-LT"/>
              </w:rPr>
              <w:lastRenderedPageBreak/>
              <w:t>„</w:t>
            </w:r>
            <w:r w:rsidR="00AF152E">
              <w:rPr>
                <w:szCs w:val="24"/>
                <w:lang w:eastAsia="lt-LT"/>
              </w:rPr>
              <w:t>7</w:t>
            </w:r>
            <w:r w:rsidRPr="00126B14">
              <w:rPr>
                <w:szCs w:val="24"/>
                <w:lang w:eastAsia="lt-LT"/>
              </w:rPr>
              <w:t>.</w:t>
            </w:r>
            <w:r w:rsidR="00AF152E">
              <w:rPr>
                <w:szCs w:val="24"/>
                <w:lang w:eastAsia="lt-LT"/>
              </w:rPr>
              <w:t>14</w:t>
            </w:r>
            <w:r w:rsidRPr="00126B14">
              <w:rPr>
                <w:szCs w:val="24"/>
                <w:lang w:eastAsia="lt-LT"/>
              </w:rPr>
              <w:t>.</w:t>
            </w:r>
          </w:p>
        </w:tc>
        <w:tc>
          <w:tcPr>
            <w:tcW w:w="2977" w:type="dxa"/>
            <w:hideMark/>
          </w:tcPr>
          <w:p w14:paraId="1CA393FD" w14:textId="10052B41" w:rsidR="004B5701" w:rsidRPr="00AF152E" w:rsidRDefault="00AF152E" w:rsidP="00AF152E">
            <w:pPr>
              <w:jc w:val="center"/>
              <w:rPr>
                <w:szCs w:val="24"/>
                <w:lang w:eastAsia="lt-LT"/>
              </w:rPr>
            </w:pPr>
            <w:r w:rsidRPr="00AF152E">
              <w:rPr>
                <w:szCs w:val="24"/>
              </w:rPr>
              <w:t>Aplinkos apsaugos valstybinės kontrolės pareigūnų mokymui, kvalifikacijai kelti</w:t>
            </w:r>
          </w:p>
        </w:tc>
        <w:tc>
          <w:tcPr>
            <w:tcW w:w="1843" w:type="dxa"/>
            <w:vAlign w:val="center"/>
            <w:hideMark/>
          </w:tcPr>
          <w:p w14:paraId="4A711E29" w14:textId="240C6828" w:rsidR="004B5701" w:rsidRPr="00B2747B" w:rsidRDefault="00AF152E" w:rsidP="00E16D8D">
            <w:pPr>
              <w:jc w:val="center"/>
              <w:rPr>
                <w:szCs w:val="24"/>
                <w:lang w:eastAsia="lt-LT"/>
              </w:rPr>
            </w:pPr>
            <w:r>
              <w:rPr>
                <w:szCs w:val="24"/>
                <w:lang w:eastAsia="lt-LT"/>
              </w:rPr>
              <w:t>15 000</w:t>
            </w:r>
          </w:p>
        </w:tc>
        <w:tc>
          <w:tcPr>
            <w:tcW w:w="1701" w:type="dxa"/>
            <w:vAlign w:val="center"/>
            <w:hideMark/>
          </w:tcPr>
          <w:p w14:paraId="709EEF25" w14:textId="535223FE" w:rsidR="004B5701" w:rsidRPr="007C492C" w:rsidRDefault="004B5701" w:rsidP="00E16D8D">
            <w:pPr>
              <w:jc w:val="center"/>
              <w:rPr>
                <w:szCs w:val="24"/>
                <w:lang w:eastAsia="lt-LT"/>
              </w:rPr>
            </w:pPr>
          </w:p>
        </w:tc>
        <w:tc>
          <w:tcPr>
            <w:tcW w:w="2409" w:type="dxa"/>
            <w:vAlign w:val="center"/>
            <w:hideMark/>
          </w:tcPr>
          <w:p w14:paraId="1C495FFF" w14:textId="3827B5C0" w:rsidR="004B5701" w:rsidRPr="007C492C" w:rsidRDefault="00AF152E" w:rsidP="00E16D8D">
            <w:pPr>
              <w:rPr>
                <w:szCs w:val="24"/>
                <w:lang w:eastAsia="lt-LT"/>
              </w:rPr>
            </w:pPr>
            <w:r>
              <w:t>AAD</w:t>
            </w:r>
            <w:r w:rsidR="004B5701">
              <w:rPr>
                <w:szCs w:val="24"/>
                <w:lang w:eastAsia="lt-LT"/>
              </w:rPr>
              <w:t>“.</w:t>
            </w:r>
          </w:p>
        </w:tc>
      </w:tr>
    </w:tbl>
    <w:p w14:paraId="17F7EB8A" w14:textId="77777777" w:rsidR="00AF152E" w:rsidRDefault="00AF152E" w:rsidP="00AF152E">
      <w:pPr>
        <w:ind w:left="567"/>
      </w:pPr>
    </w:p>
    <w:p w14:paraId="37DC2CE6" w14:textId="227A4F63" w:rsidR="00AF152E" w:rsidRDefault="00AF152E" w:rsidP="00AF152E">
      <w:pPr>
        <w:ind w:left="567"/>
      </w:pPr>
      <w:r>
        <w:t>5</w:t>
      </w:r>
      <w:r w:rsidRPr="00B2747B">
        <w:t xml:space="preserve">. Papildau </w:t>
      </w:r>
      <w:r>
        <w:t>7</w:t>
      </w:r>
      <w:r w:rsidRPr="00B2747B">
        <w:t>.</w:t>
      </w:r>
      <w:r>
        <w:t>15</w:t>
      </w:r>
      <w:r w:rsidRPr="00B2747B">
        <w:t xml:space="preserve"> papunkčiu ir </w:t>
      </w:r>
      <w:r>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AF152E" w:rsidRPr="007C492C" w14:paraId="4FDDB630" w14:textId="77777777" w:rsidTr="00CA4A2F">
        <w:trPr>
          <w:trHeight w:val="270"/>
        </w:trPr>
        <w:tc>
          <w:tcPr>
            <w:tcW w:w="709" w:type="dxa"/>
            <w:vAlign w:val="center"/>
            <w:hideMark/>
          </w:tcPr>
          <w:p w14:paraId="14B349A6" w14:textId="59B551E9" w:rsidR="00AF152E" w:rsidRPr="00126B14" w:rsidRDefault="00AF152E" w:rsidP="00CA4A2F">
            <w:pPr>
              <w:jc w:val="center"/>
              <w:textAlignment w:val="baseline"/>
              <w:rPr>
                <w:szCs w:val="24"/>
                <w:lang w:eastAsia="lt-LT"/>
              </w:rPr>
            </w:pPr>
            <w:r>
              <w:rPr>
                <w:szCs w:val="24"/>
                <w:lang w:eastAsia="lt-LT"/>
              </w:rPr>
              <w:t>„7</w:t>
            </w:r>
            <w:r w:rsidRPr="00126B14">
              <w:rPr>
                <w:szCs w:val="24"/>
                <w:lang w:eastAsia="lt-LT"/>
              </w:rPr>
              <w:t>.</w:t>
            </w:r>
            <w:r>
              <w:rPr>
                <w:szCs w:val="24"/>
                <w:lang w:eastAsia="lt-LT"/>
              </w:rPr>
              <w:t>15</w:t>
            </w:r>
            <w:r w:rsidRPr="00126B14">
              <w:rPr>
                <w:szCs w:val="24"/>
                <w:lang w:eastAsia="lt-LT"/>
              </w:rPr>
              <w:t>.</w:t>
            </w:r>
          </w:p>
        </w:tc>
        <w:tc>
          <w:tcPr>
            <w:tcW w:w="2977" w:type="dxa"/>
            <w:hideMark/>
          </w:tcPr>
          <w:p w14:paraId="3D1D33D4" w14:textId="1188490A" w:rsidR="00AF152E" w:rsidRPr="00AF152E" w:rsidRDefault="00AF152E" w:rsidP="009026ED">
            <w:pPr>
              <w:jc w:val="center"/>
              <w:rPr>
                <w:szCs w:val="24"/>
                <w:lang w:eastAsia="lt-LT"/>
              </w:rPr>
            </w:pPr>
            <w:r w:rsidRPr="00AF152E">
              <w:rPr>
                <w:szCs w:val="24"/>
              </w:rPr>
              <w:t xml:space="preserve">Kibernetinio saugumo aplinkosaugos srityje </w:t>
            </w:r>
            <w:r w:rsidR="009026ED" w:rsidRPr="00AF152E">
              <w:rPr>
                <w:szCs w:val="24"/>
              </w:rPr>
              <w:t>kompetencij</w:t>
            </w:r>
            <w:r w:rsidR="009026ED">
              <w:rPr>
                <w:szCs w:val="24"/>
              </w:rPr>
              <w:t>ai</w:t>
            </w:r>
            <w:r w:rsidR="009026ED" w:rsidRPr="00AF152E">
              <w:rPr>
                <w:szCs w:val="24"/>
              </w:rPr>
              <w:t xml:space="preserve"> stiprin</w:t>
            </w:r>
            <w:r w:rsidR="009026ED">
              <w:rPr>
                <w:szCs w:val="24"/>
              </w:rPr>
              <w:t>ti</w:t>
            </w:r>
          </w:p>
        </w:tc>
        <w:tc>
          <w:tcPr>
            <w:tcW w:w="1843" w:type="dxa"/>
            <w:vAlign w:val="center"/>
            <w:hideMark/>
          </w:tcPr>
          <w:p w14:paraId="245A33A5" w14:textId="3B15581C" w:rsidR="00AF152E" w:rsidRPr="00B2747B" w:rsidRDefault="00AF152E" w:rsidP="00CA4A2F">
            <w:pPr>
              <w:jc w:val="center"/>
              <w:rPr>
                <w:szCs w:val="24"/>
                <w:lang w:eastAsia="lt-LT"/>
              </w:rPr>
            </w:pPr>
            <w:r>
              <w:rPr>
                <w:szCs w:val="24"/>
                <w:lang w:eastAsia="lt-LT"/>
              </w:rPr>
              <w:t>1 800</w:t>
            </w:r>
          </w:p>
        </w:tc>
        <w:tc>
          <w:tcPr>
            <w:tcW w:w="1701" w:type="dxa"/>
            <w:vAlign w:val="center"/>
            <w:hideMark/>
          </w:tcPr>
          <w:p w14:paraId="337BFC70" w14:textId="77777777" w:rsidR="00AF152E" w:rsidRPr="007C492C" w:rsidRDefault="00AF152E" w:rsidP="00CA4A2F">
            <w:pPr>
              <w:jc w:val="center"/>
              <w:rPr>
                <w:szCs w:val="24"/>
                <w:lang w:eastAsia="lt-LT"/>
              </w:rPr>
            </w:pPr>
          </w:p>
        </w:tc>
        <w:tc>
          <w:tcPr>
            <w:tcW w:w="2409" w:type="dxa"/>
            <w:vAlign w:val="center"/>
            <w:hideMark/>
          </w:tcPr>
          <w:p w14:paraId="369010B5" w14:textId="01AD5ACE" w:rsidR="00AF152E" w:rsidRPr="007C492C" w:rsidRDefault="00AF152E" w:rsidP="00CA4A2F">
            <w:pPr>
              <w:rPr>
                <w:szCs w:val="24"/>
                <w:lang w:eastAsia="lt-LT"/>
              </w:rPr>
            </w:pPr>
            <w:r>
              <w:t>Aplinkos ministerija</w:t>
            </w:r>
            <w:r>
              <w:rPr>
                <w:szCs w:val="24"/>
                <w:lang w:eastAsia="lt-LT"/>
              </w:rPr>
              <w:t>“.</w:t>
            </w:r>
          </w:p>
        </w:tc>
      </w:tr>
    </w:tbl>
    <w:p w14:paraId="1970D51E" w14:textId="77777777" w:rsidR="00AF152E" w:rsidRDefault="00AF152E" w:rsidP="00741F08">
      <w:pPr>
        <w:ind w:left="567"/>
      </w:pPr>
    </w:p>
    <w:p w14:paraId="153CE338" w14:textId="5E4EE3CB" w:rsidR="00741F08" w:rsidRPr="00B2747B" w:rsidRDefault="00AF152E" w:rsidP="00741F08">
      <w:pPr>
        <w:ind w:left="567"/>
      </w:pPr>
      <w:r>
        <w:t>6</w:t>
      </w:r>
      <w:r w:rsidR="00741F08" w:rsidRPr="00B2747B">
        <w:t>.</w:t>
      </w:r>
      <w:r w:rsidR="00D85543">
        <w:t xml:space="preserve"> </w:t>
      </w:r>
      <w:r w:rsidR="00741F08" w:rsidRPr="00B2747B">
        <w:t xml:space="preserve">Pakeičiu </w:t>
      </w:r>
      <w:r w:rsidR="00741F08">
        <w:t>10</w:t>
      </w:r>
      <w:r w:rsidR="00741F08"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741F08" w:rsidRPr="00B2747B" w14:paraId="523B85BF" w14:textId="77777777" w:rsidTr="00FB2585">
        <w:trPr>
          <w:trHeight w:val="270"/>
        </w:trPr>
        <w:tc>
          <w:tcPr>
            <w:tcW w:w="709" w:type="dxa"/>
            <w:vAlign w:val="center"/>
            <w:hideMark/>
          </w:tcPr>
          <w:p w14:paraId="5BE59437" w14:textId="1D2ACBEA" w:rsidR="00741F08" w:rsidRPr="00B2747B" w:rsidRDefault="00741F08" w:rsidP="00FB2585">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p>
        </w:tc>
        <w:tc>
          <w:tcPr>
            <w:tcW w:w="2977" w:type="dxa"/>
            <w:hideMark/>
          </w:tcPr>
          <w:p w14:paraId="23FE81E3" w14:textId="780E4C90" w:rsidR="00741F08" w:rsidRPr="00B2747B" w:rsidRDefault="00443A46" w:rsidP="00741F08">
            <w:pPr>
              <w:jc w:val="center"/>
              <w:rPr>
                <w:szCs w:val="24"/>
                <w:lang w:eastAsia="lt-LT"/>
              </w:rPr>
            </w:pPr>
            <w:r>
              <w:rPr>
                <w:color w:val="000000"/>
                <w:szCs w:val="24"/>
              </w:rPr>
              <w:t>S</w:t>
            </w:r>
            <w:r w:rsidR="00741F08" w:rsidRPr="001D7800">
              <w:rPr>
                <w:color w:val="000000"/>
                <w:szCs w:val="24"/>
              </w:rPr>
              <w:t>avavališkai pastatytiems ar statomiems statiniams nugriauti, specialistams aprūpinti prietaisais, įrenginiais, medžiagomis ir kitomis priemonėmis jų veiklai statybos valstybinės priežiūros srityje vykdyti</w:t>
            </w:r>
          </w:p>
        </w:tc>
        <w:tc>
          <w:tcPr>
            <w:tcW w:w="1843" w:type="dxa"/>
            <w:vAlign w:val="center"/>
            <w:hideMark/>
          </w:tcPr>
          <w:p w14:paraId="75C9A44C" w14:textId="00AB84D3" w:rsidR="00741F08" w:rsidRPr="00B819EA" w:rsidRDefault="00AF152E" w:rsidP="00FB2585">
            <w:pPr>
              <w:ind w:firstLine="60"/>
              <w:jc w:val="center"/>
              <w:textAlignment w:val="baseline"/>
              <w:rPr>
                <w:strike/>
                <w:szCs w:val="24"/>
                <w:lang w:eastAsia="lt-LT"/>
              </w:rPr>
            </w:pPr>
            <w:r>
              <w:rPr>
                <w:szCs w:val="24"/>
              </w:rPr>
              <w:t>815 300</w:t>
            </w:r>
            <w:r w:rsidR="00741F08" w:rsidRPr="00B819EA">
              <w:rPr>
                <w:szCs w:val="24"/>
              </w:rPr>
              <w:t>“.</w:t>
            </w:r>
            <w:r w:rsidR="00741F08" w:rsidRPr="00B819EA">
              <w:rPr>
                <w:strike/>
                <w:szCs w:val="24"/>
              </w:rPr>
              <w:t xml:space="preserve"> </w:t>
            </w:r>
          </w:p>
        </w:tc>
        <w:tc>
          <w:tcPr>
            <w:tcW w:w="1701" w:type="dxa"/>
            <w:hideMark/>
          </w:tcPr>
          <w:p w14:paraId="53B0F8B6" w14:textId="77777777" w:rsidR="00741F08" w:rsidRPr="00B2747B" w:rsidRDefault="00741F08" w:rsidP="00FB2585">
            <w:pPr>
              <w:ind w:firstLine="45"/>
              <w:jc w:val="right"/>
              <w:textAlignment w:val="baseline"/>
              <w:rPr>
                <w:szCs w:val="24"/>
                <w:lang w:eastAsia="lt-LT"/>
              </w:rPr>
            </w:pPr>
            <w:r w:rsidRPr="00B2747B">
              <w:rPr>
                <w:szCs w:val="24"/>
                <w:lang w:eastAsia="lt-LT"/>
              </w:rPr>
              <w:t> </w:t>
            </w:r>
          </w:p>
        </w:tc>
        <w:tc>
          <w:tcPr>
            <w:tcW w:w="2409" w:type="dxa"/>
          </w:tcPr>
          <w:p w14:paraId="474236C2" w14:textId="77777777" w:rsidR="00741F08" w:rsidRPr="00B2747B" w:rsidRDefault="00741F08" w:rsidP="00FB2585">
            <w:pPr>
              <w:ind w:firstLine="60"/>
              <w:textAlignment w:val="baseline"/>
              <w:rPr>
                <w:szCs w:val="24"/>
                <w:lang w:eastAsia="lt-LT"/>
              </w:rPr>
            </w:pPr>
            <w:r w:rsidRPr="00B2747B">
              <w:rPr>
                <w:szCs w:val="24"/>
                <w:lang w:eastAsia="lt-LT"/>
              </w:rPr>
              <w:t> </w:t>
            </w:r>
          </w:p>
        </w:tc>
      </w:tr>
    </w:tbl>
    <w:p w14:paraId="5086BEFC" w14:textId="77777777" w:rsidR="00741F08" w:rsidRDefault="00741F08" w:rsidP="00741F08">
      <w:pPr>
        <w:ind w:left="567"/>
      </w:pPr>
    </w:p>
    <w:p w14:paraId="0DA62C66" w14:textId="031895A2" w:rsidR="00AF152E" w:rsidRDefault="00AF152E" w:rsidP="00741F08">
      <w:pPr>
        <w:ind w:left="567"/>
      </w:pPr>
      <w:r>
        <w:t>7. Pakeičiu 10.4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E1139" w:rsidRPr="00B2747B" w14:paraId="778FF8D8" w14:textId="77777777" w:rsidTr="00CA4A2F">
        <w:trPr>
          <w:trHeight w:val="270"/>
        </w:trPr>
        <w:tc>
          <w:tcPr>
            <w:tcW w:w="709" w:type="dxa"/>
            <w:vAlign w:val="center"/>
            <w:hideMark/>
          </w:tcPr>
          <w:p w14:paraId="726092C8" w14:textId="684FFAE2" w:rsidR="004E1139" w:rsidRPr="00B2747B" w:rsidRDefault="004E1139" w:rsidP="00CA4A2F">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r>
              <w:rPr>
                <w:szCs w:val="24"/>
                <w:lang w:eastAsia="lt-LT"/>
              </w:rPr>
              <w:t>4.</w:t>
            </w:r>
          </w:p>
        </w:tc>
        <w:tc>
          <w:tcPr>
            <w:tcW w:w="2977" w:type="dxa"/>
            <w:hideMark/>
          </w:tcPr>
          <w:p w14:paraId="7DEBEA0E" w14:textId="589B18CB" w:rsidR="004E1139" w:rsidRPr="004E1139" w:rsidRDefault="004E1139" w:rsidP="004E1139">
            <w:pPr>
              <w:jc w:val="center"/>
              <w:rPr>
                <w:szCs w:val="24"/>
                <w:lang w:eastAsia="lt-LT"/>
              </w:rPr>
            </w:pPr>
            <w:r w:rsidRPr="004E1139">
              <w:rPr>
                <w:szCs w:val="24"/>
              </w:rPr>
              <w:t>Lietuvos Respublikos teritorijų planavimo dokumentų registro (TPDR) priežiūra ir vystymas</w:t>
            </w:r>
          </w:p>
        </w:tc>
        <w:tc>
          <w:tcPr>
            <w:tcW w:w="1843" w:type="dxa"/>
            <w:vAlign w:val="center"/>
            <w:hideMark/>
          </w:tcPr>
          <w:p w14:paraId="5E7F0E66" w14:textId="2078CEFA" w:rsidR="004E1139" w:rsidRPr="00B2747B" w:rsidRDefault="004E1139" w:rsidP="00CA4A2F">
            <w:pPr>
              <w:ind w:firstLine="60"/>
              <w:jc w:val="center"/>
              <w:textAlignment w:val="baseline"/>
              <w:rPr>
                <w:strike/>
                <w:szCs w:val="24"/>
                <w:lang w:eastAsia="lt-LT"/>
              </w:rPr>
            </w:pPr>
            <w:r>
              <w:rPr>
                <w:szCs w:val="24"/>
              </w:rPr>
              <w:t>0</w:t>
            </w:r>
          </w:p>
        </w:tc>
        <w:tc>
          <w:tcPr>
            <w:tcW w:w="1701" w:type="dxa"/>
            <w:hideMark/>
          </w:tcPr>
          <w:p w14:paraId="4B584DE0" w14:textId="77777777" w:rsidR="004E1139" w:rsidRPr="00B2747B" w:rsidRDefault="004E1139" w:rsidP="00CA4A2F">
            <w:pPr>
              <w:ind w:firstLine="45"/>
              <w:jc w:val="right"/>
              <w:textAlignment w:val="baseline"/>
              <w:rPr>
                <w:szCs w:val="24"/>
                <w:lang w:eastAsia="lt-LT"/>
              </w:rPr>
            </w:pPr>
            <w:r w:rsidRPr="00B2747B">
              <w:rPr>
                <w:szCs w:val="24"/>
                <w:lang w:eastAsia="lt-LT"/>
              </w:rPr>
              <w:t> </w:t>
            </w:r>
          </w:p>
        </w:tc>
        <w:tc>
          <w:tcPr>
            <w:tcW w:w="2409" w:type="dxa"/>
          </w:tcPr>
          <w:p w14:paraId="15B056A8" w14:textId="77777777" w:rsidR="004E1139" w:rsidRDefault="004E1139" w:rsidP="00CA4A2F">
            <w:pPr>
              <w:ind w:firstLine="60"/>
              <w:textAlignment w:val="baseline"/>
              <w:rPr>
                <w:szCs w:val="24"/>
                <w:lang w:eastAsia="lt-LT"/>
              </w:rPr>
            </w:pPr>
            <w:r w:rsidRPr="00B2747B">
              <w:rPr>
                <w:szCs w:val="24"/>
                <w:lang w:eastAsia="lt-LT"/>
              </w:rPr>
              <w:t> </w:t>
            </w:r>
          </w:p>
          <w:p w14:paraId="28F91B10" w14:textId="77777777" w:rsidR="004E1139" w:rsidRPr="00B2747B" w:rsidRDefault="004E1139" w:rsidP="00CA4A2F">
            <w:pPr>
              <w:ind w:firstLine="60"/>
              <w:textAlignment w:val="baseline"/>
              <w:rPr>
                <w:szCs w:val="24"/>
                <w:lang w:eastAsia="lt-LT"/>
              </w:rPr>
            </w:pPr>
            <w:r>
              <w:rPr>
                <w:szCs w:val="24"/>
                <w:lang w:eastAsia="lt-LT"/>
              </w:rPr>
              <w:t>VTPSI</w:t>
            </w:r>
            <w:r w:rsidRPr="00B2747B">
              <w:rPr>
                <w:szCs w:val="24"/>
              </w:rPr>
              <w:t>“.</w:t>
            </w:r>
          </w:p>
        </w:tc>
      </w:tr>
    </w:tbl>
    <w:p w14:paraId="313134C4" w14:textId="7427C6D2" w:rsidR="00AF152E" w:rsidRPr="00B2747B" w:rsidRDefault="00AF152E" w:rsidP="00741F08">
      <w:pPr>
        <w:ind w:left="567"/>
      </w:pPr>
    </w:p>
    <w:p w14:paraId="1EF5F458" w14:textId="342DC7B9" w:rsidR="004B5701" w:rsidRDefault="004E1139" w:rsidP="004B5701">
      <w:pPr>
        <w:ind w:left="567"/>
      </w:pPr>
      <w:r>
        <w:t>8</w:t>
      </w:r>
      <w:r w:rsidR="00112042">
        <w:t xml:space="preserve">. </w:t>
      </w:r>
      <w:r w:rsidR="004B5701" w:rsidRPr="00B2747B">
        <w:t>Papildau</w:t>
      </w:r>
      <w:r w:rsidR="0041134A">
        <w:t xml:space="preserve"> </w:t>
      </w:r>
      <w:r w:rsidR="00741F08">
        <w:t>10.</w:t>
      </w:r>
      <w:r>
        <w:t>8</w:t>
      </w:r>
      <w:r w:rsidR="00741F08">
        <w:t xml:space="preserve"> </w:t>
      </w:r>
      <w:r w:rsidR="004B5701" w:rsidRPr="00B2747B">
        <w:t xml:space="preserve">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741F08" w:rsidRPr="00B2747B" w14:paraId="686DEBF6" w14:textId="77777777" w:rsidTr="004E1139">
        <w:trPr>
          <w:trHeight w:val="270"/>
        </w:trPr>
        <w:tc>
          <w:tcPr>
            <w:tcW w:w="709" w:type="dxa"/>
            <w:vAlign w:val="center"/>
            <w:hideMark/>
          </w:tcPr>
          <w:p w14:paraId="78FA1ACF" w14:textId="39DC56A8" w:rsidR="00741F08" w:rsidRPr="00B2747B" w:rsidRDefault="00741F08" w:rsidP="00FB2585">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r w:rsidR="004E1139">
              <w:rPr>
                <w:szCs w:val="24"/>
                <w:lang w:eastAsia="lt-LT"/>
              </w:rPr>
              <w:t>8</w:t>
            </w:r>
            <w:r>
              <w:rPr>
                <w:szCs w:val="24"/>
                <w:lang w:eastAsia="lt-LT"/>
              </w:rPr>
              <w:t>.</w:t>
            </w:r>
          </w:p>
        </w:tc>
        <w:tc>
          <w:tcPr>
            <w:tcW w:w="2977" w:type="dxa"/>
            <w:hideMark/>
          </w:tcPr>
          <w:p w14:paraId="17596957" w14:textId="7732F577" w:rsidR="004E1139" w:rsidRPr="004E1139" w:rsidRDefault="004E1139" w:rsidP="004E1139">
            <w:pPr>
              <w:jc w:val="center"/>
              <w:rPr>
                <w:szCs w:val="24"/>
              </w:rPr>
            </w:pPr>
            <w:r w:rsidRPr="004E1139">
              <w:rPr>
                <w:szCs w:val="24"/>
              </w:rPr>
              <w:t>Darbo aplinkos sukūrimas</w:t>
            </w:r>
          </w:p>
          <w:p w14:paraId="0BBE8CDA" w14:textId="3A822FED" w:rsidR="00741F08" w:rsidRPr="00E26AF2" w:rsidRDefault="00741F08" w:rsidP="004E1139">
            <w:pPr>
              <w:jc w:val="center"/>
              <w:rPr>
                <w:szCs w:val="24"/>
                <w:lang w:eastAsia="lt-LT"/>
              </w:rPr>
            </w:pPr>
          </w:p>
        </w:tc>
        <w:tc>
          <w:tcPr>
            <w:tcW w:w="1843" w:type="dxa"/>
            <w:vAlign w:val="center"/>
            <w:hideMark/>
          </w:tcPr>
          <w:p w14:paraId="282E507A" w14:textId="25227475" w:rsidR="00741F08" w:rsidRPr="00B2747B" w:rsidRDefault="004E1139" w:rsidP="00FB2585">
            <w:pPr>
              <w:ind w:firstLine="60"/>
              <w:jc w:val="center"/>
              <w:textAlignment w:val="baseline"/>
              <w:rPr>
                <w:strike/>
                <w:szCs w:val="24"/>
                <w:lang w:eastAsia="lt-LT"/>
              </w:rPr>
            </w:pPr>
            <w:r>
              <w:rPr>
                <w:szCs w:val="24"/>
              </w:rPr>
              <w:t>100 000</w:t>
            </w:r>
            <w:r w:rsidR="00741F08" w:rsidRPr="00B2747B">
              <w:rPr>
                <w:strike/>
                <w:szCs w:val="24"/>
              </w:rPr>
              <w:t xml:space="preserve"> </w:t>
            </w:r>
          </w:p>
        </w:tc>
        <w:tc>
          <w:tcPr>
            <w:tcW w:w="1701" w:type="dxa"/>
            <w:hideMark/>
          </w:tcPr>
          <w:p w14:paraId="13D22487" w14:textId="77777777" w:rsidR="00741F08" w:rsidRPr="00B2747B" w:rsidRDefault="00741F08" w:rsidP="00FB2585">
            <w:pPr>
              <w:ind w:firstLine="45"/>
              <w:jc w:val="right"/>
              <w:textAlignment w:val="baseline"/>
              <w:rPr>
                <w:szCs w:val="24"/>
                <w:lang w:eastAsia="lt-LT"/>
              </w:rPr>
            </w:pPr>
            <w:r w:rsidRPr="00B2747B">
              <w:rPr>
                <w:szCs w:val="24"/>
                <w:lang w:eastAsia="lt-LT"/>
              </w:rPr>
              <w:t> </w:t>
            </w:r>
          </w:p>
        </w:tc>
        <w:tc>
          <w:tcPr>
            <w:tcW w:w="2409" w:type="dxa"/>
          </w:tcPr>
          <w:p w14:paraId="7FCFF81A" w14:textId="35DA67EC" w:rsidR="00741F08" w:rsidRPr="00B2747B" w:rsidRDefault="00741F08" w:rsidP="004E1139">
            <w:pPr>
              <w:ind w:firstLine="60"/>
              <w:textAlignment w:val="baseline"/>
              <w:rPr>
                <w:szCs w:val="24"/>
                <w:lang w:eastAsia="lt-LT"/>
              </w:rPr>
            </w:pPr>
            <w:r w:rsidRPr="00B2747B">
              <w:rPr>
                <w:szCs w:val="24"/>
                <w:lang w:eastAsia="lt-LT"/>
              </w:rPr>
              <w:t> </w:t>
            </w:r>
            <w:r w:rsidR="00443A46">
              <w:rPr>
                <w:szCs w:val="24"/>
                <w:lang w:eastAsia="lt-LT"/>
              </w:rPr>
              <w:t>VTPSI</w:t>
            </w:r>
            <w:r w:rsidR="00443A46" w:rsidRPr="00B2747B">
              <w:rPr>
                <w:szCs w:val="24"/>
              </w:rPr>
              <w:t>“.</w:t>
            </w:r>
          </w:p>
        </w:tc>
      </w:tr>
    </w:tbl>
    <w:p w14:paraId="15A1E581" w14:textId="77777777" w:rsidR="00741F08" w:rsidRDefault="00741F08" w:rsidP="00532BF4">
      <w:pPr>
        <w:ind w:left="567"/>
      </w:pPr>
    </w:p>
    <w:p w14:paraId="456FADE5" w14:textId="0FBDF0A6" w:rsidR="004B5701" w:rsidRDefault="004E1139" w:rsidP="004B5701">
      <w:pPr>
        <w:ind w:left="567"/>
      </w:pPr>
      <w:r>
        <w:t>9</w:t>
      </w:r>
      <w:r w:rsidR="00112042">
        <w:t xml:space="preserve">. </w:t>
      </w:r>
      <w:r w:rsidR="004B5701" w:rsidRPr="00B2747B">
        <w:t>Papildau</w:t>
      </w:r>
      <w:r w:rsidR="004B5701">
        <w:t xml:space="preserve"> 10.</w:t>
      </w:r>
      <w:r>
        <w:t>9</w:t>
      </w:r>
      <w:r w:rsidR="004B5701">
        <w:t xml:space="preserve"> </w:t>
      </w:r>
      <w:r w:rsidR="004B5701" w:rsidRPr="00B2747B">
        <w:t xml:space="preserve">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B2747B" w14:paraId="6BCA0D11" w14:textId="77777777" w:rsidTr="00E16D8D">
        <w:trPr>
          <w:trHeight w:val="270"/>
        </w:trPr>
        <w:tc>
          <w:tcPr>
            <w:tcW w:w="709" w:type="dxa"/>
            <w:vAlign w:val="center"/>
            <w:hideMark/>
          </w:tcPr>
          <w:p w14:paraId="686F1470" w14:textId="5D40D4A2" w:rsidR="004B5701" w:rsidRPr="00B2747B" w:rsidRDefault="004B5701" w:rsidP="00E16D8D">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r w:rsidR="004E1139">
              <w:rPr>
                <w:szCs w:val="24"/>
                <w:lang w:eastAsia="lt-LT"/>
              </w:rPr>
              <w:t>9</w:t>
            </w:r>
            <w:r>
              <w:rPr>
                <w:szCs w:val="24"/>
                <w:lang w:eastAsia="lt-LT"/>
              </w:rPr>
              <w:t>.</w:t>
            </w:r>
          </w:p>
        </w:tc>
        <w:tc>
          <w:tcPr>
            <w:tcW w:w="2977" w:type="dxa"/>
            <w:hideMark/>
          </w:tcPr>
          <w:p w14:paraId="4B2D3536" w14:textId="3466CA64" w:rsidR="004B5701" w:rsidRPr="004E1139" w:rsidRDefault="00C81FE2" w:rsidP="009026ED">
            <w:pPr>
              <w:jc w:val="center"/>
              <w:rPr>
                <w:szCs w:val="24"/>
                <w:lang w:eastAsia="lt-LT"/>
              </w:rPr>
            </w:pPr>
            <w:r>
              <w:rPr>
                <w:szCs w:val="24"/>
              </w:rPr>
              <w:t>V</w:t>
            </w:r>
            <w:r w:rsidR="004E1139" w:rsidRPr="004E1139">
              <w:rPr>
                <w:szCs w:val="24"/>
              </w:rPr>
              <w:t>alstybinę priežiūrą vykdančių</w:t>
            </w:r>
            <w:r w:rsidR="009026ED">
              <w:rPr>
                <w:szCs w:val="24"/>
              </w:rPr>
              <w:t>,</w:t>
            </w:r>
            <w:r w:rsidR="004E1139" w:rsidRPr="004E1139">
              <w:rPr>
                <w:szCs w:val="24"/>
              </w:rPr>
              <w:t xml:space="preserve"> kitų Inspekcijos darbuotojų mokymas ir kvalifikacijos kėlimas</w:t>
            </w:r>
          </w:p>
        </w:tc>
        <w:tc>
          <w:tcPr>
            <w:tcW w:w="1843" w:type="dxa"/>
            <w:vAlign w:val="center"/>
            <w:hideMark/>
          </w:tcPr>
          <w:p w14:paraId="205F2C2A" w14:textId="4C0F90BF" w:rsidR="004B5701" w:rsidRPr="00B2747B" w:rsidRDefault="004E1139" w:rsidP="00E16D8D">
            <w:pPr>
              <w:ind w:firstLine="60"/>
              <w:jc w:val="center"/>
              <w:textAlignment w:val="baseline"/>
              <w:rPr>
                <w:strike/>
                <w:szCs w:val="24"/>
                <w:lang w:eastAsia="lt-LT"/>
              </w:rPr>
            </w:pPr>
            <w:r>
              <w:rPr>
                <w:szCs w:val="24"/>
              </w:rPr>
              <w:t>10 000</w:t>
            </w:r>
            <w:r w:rsidR="004B5701" w:rsidRPr="00B2747B">
              <w:rPr>
                <w:strike/>
                <w:szCs w:val="24"/>
              </w:rPr>
              <w:t xml:space="preserve"> </w:t>
            </w:r>
          </w:p>
        </w:tc>
        <w:tc>
          <w:tcPr>
            <w:tcW w:w="1701" w:type="dxa"/>
            <w:hideMark/>
          </w:tcPr>
          <w:p w14:paraId="7E2E0F09" w14:textId="77777777" w:rsidR="004B5701" w:rsidRPr="00B2747B" w:rsidRDefault="004B5701" w:rsidP="00E16D8D">
            <w:pPr>
              <w:ind w:firstLine="45"/>
              <w:jc w:val="right"/>
              <w:textAlignment w:val="baseline"/>
              <w:rPr>
                <w:szCs w:val="24"/>
                <w:lang w:eastAsia="lt-LT"/>
              </w:rPr>
            </w:pPr>
            <w:r w:rsidRPr="00B2747B">
              <w:rPr>
                <w:szCs w:val="24"/>
                <w:lang w:eastAsia="lt-LT"/>
              </w:rPr>
              <w:t> </w:t>
            </w:r>
          </w:p>
        </w:tc>
        <w:tc>
          <w:tcPr>
            <w:tcW w:w="2409" w:type="dxa"/>
          </w:tcPr>
          <w:p w14:paraId="4803CCEC" w14:textId="77777777" w:rsidR="004B5701" w:rsidRDefault="004B5701" w:rsidP="00E16D8D">
            <w:pPr>
              <w:ind w:firstLine="60"/>
              <w:textAlignment w:val="baseline"/>
              <w:rPr>
                <w:szCs w:val="24"/>
                <w:lang w:eastAsia="lt-LT"/>
              </w:rPr>
            </w:pPr>
            <w:r w:rsidRPr="00B2747B">
              <w:rPr>
                <w:szCs w:val="24"/>
                <w:lang w:eastAsia="lt-LT"/>
              </w:rPr>
              <w:t> </w:t>
            </w:r>
          </w:p>
          <w:p w14:paraId="54D94EED" w14:textId="7955CEAF" w:rsidR="004B5701" w:rsidRDefault="00443A46" w:rsidP="00E16D8D">
            <w:pPr>
              <w:ind w:firstLine="60"/>
              <w:textAlignment w:val="baseline"/>
              <w:rPr>
                <w:szCs w:val="24"/>
                <w:lang w:eastAsia="lt-LT"/>
              </w:rPr>
            </w:pPr>
            <w:r>
              <w:rPr>
                <w:szCs w:val="24"/>
                <w:lang w:eastAsia="lt-LT"/>
              </w:rPr>
              <w:t>VTPSI</w:t>
            </w:r>
            <w:r w:rsidRPr="00B2747B">
              <w:rPr>
                <w:szCs w:val="24"/>
              </w:rPr>
              <w:t>“.</w:t>
            </w:r>
          </w:p>
          <w:p w14:paraId="2FB5C818" w14:textId="06FED59E" w:rsidR="004B5701" w:rsidRPr="00B2747B" w:rsidRDefault="004B5701" w:rsidP="00E16D8D">
            <w:pPr>
              <w:ind w:firstLine="60"/>
              <w:textAlignment w:val="baseline"/>
              <w:rPr>
                <w:szCs w:val="24"/>
                <w:lang w:eastAsia="lt-LT"/>
              </w:rPr>
            </w:pPr>
          </w:p>
        </w:tc>
      </w:tr>
    </w:tbl>
    <w:p w14:paraId="59AFB997" w14:textId="77777777" w:rsidR="004B5701" w:rsidRDefault="004B5701" w:rsidP="00532BF4">
      <w:pPr>
        <w:ind w:left="567"/>
      </w:pPr>
    </w:p>
    <w:p w14:paraId="7BC95134" w14:textId="7EDA4D1A" w:rsidR="00532BF4" w:rsidRDefault="00112042" w:rsidP="00532BF4">
      <w:pPr>
        <w:ind w:left="567"/>
      </w:pPr>
      <w:r>
        <w:t>1</w:t>
      </w:r>
      <w:r w:rsidR="004E1139">
        <w:t>0</w:t>
      </w:r>
      <w:r w:rsidR="00532BF4">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B819EA" w14:paraId="5058D10B" w14:textId="77777777" w:rsidTr="007B448E">
        <w:trPr>
          <w:trHeight w:val="270"/>
        </w:trPr>
        <w:tc>
          <w:tcPr>
            <w:tcW w:w="1115" w:type="dxa"/>
            <w:vAlign w:val="center"/>
            <w:hideMark/>
          </w:tcPr>
          <w:p w14:paraId="753D292E" w14:textId="1D19DE79" w:rsidR="00532BF4" w:rsidRPr="00B819EA" w:rsidRDefault="00865387" w:rsidP="005E382D">
            <w:pPr>
              <w:jc w:val="center"/>
              <w:textAlignment w:val="baseline"/>
              <w:rPr>
                <w:szCs w:val="24"/>
                <w:lang w:eastAsia="lt-LT"/>
              </w:rPr>
            </w:pPr>
            <w:r w:rsidRPr="00B819EA">
              <w:rPr>
                <w:szCs w:val="24"/>
                <w:lang w:eastAsia="lt-LT"/>
              </w:rPr>
              <w:t>„</w:t>
            </w:r>
            <w:r w:rsidR="00532BF4" w:rsidRPr="00B819EA">
              <w:rPr>
                <w:szCs w:val="24"/>
                <w:lang w:eastAsia="lt-LT"/>
              </w:rPr>
              <w:t>11.</w:t>
            </w:r>
          </w:p>
        </w:tc>
        <w:tc>
          <w:tcPr>
            <w:tcW w:w="2571" w:type="dxa"/>
            <w:vAlign w:val="center"/>
            <w:hideMark/>
          </w:tcPr>
          <w:p w14:paraId="4661BC20" w14:textId="77777777" w:rsidR="00532BF4" w:rsidRPr="00B819EA" w:rsidRDefault="00532BF4" w:rsidP="005E382D">
            <w:pPr>
              <w:textAlignment w:val="baseline"/>
              <w:rPr>
                <w:szCs w:val="24"/>
                <w:lang w:eastAsia="lt-LT"/>
              </w:rPr>
            </w:pPr>
            <w:r w:rsidRPr="00B819EA">
              <w:rPr>
                <w:szCs w:val="24"/>
                <w:lang w:eastAsia="lt-LT"/>
              </w:rPr>
              <w:t>Iš viso paskirstyta lėšų</w:t>
            </w:r>
          </w:p>
        </w:tc>
        <w:tc>
          <w:tcPr>
            <w:tcW w:w="1843" w:type="dxa"/>
            <w:vAlign w:val="center"/>
            <w:hideMark/>
          </w:tcPr>
          <w:p w14:paraId="2E7AFF8D" w14:textId="0A2D4B82" w:rsidR="00532BF4" w:rsidRPr="004E1139" w:rsidRDefault="00B10842" w:rsidP="005E382D">
            <w:pPr>
              <w:jc w:val="center"/>
              <w:rPr>
                <w:strike/>
                <w:szCs w:val="24"/>
                <w:lang w:val="en-US" w:eastAsia="lt-LT"/>
              </w:rPr>
            </w:pPr>
            <w:r w:rsidRPr="00B819EA">
              <w:rPr>
                <w:szCs w:val="24"/>
                <w:lang w:eastAsia="lt-LT"/>
              </w:rPr>
              <w:t>6</w:t>
            </w:r>
            <w:r w:rsidR="004B5701">
              <w:rPr>
                <w:szCs w:val="24"/>
                <w:lang w:eastAsia="lt-LT"/>
              </w:rPr>
              <w:t> </w:t>
            </w:r>
            <w:r w:rsidR="004E1139">
              <w:rPr>
                <w:szCs w:val="24"/>
                <w:lang w:eastAsia="lt-LT"/>
              </w:rPr>
              <w:t xml:space="preserve"> 622 208</w:t>
            </w:r>
          </w:p>
        </w:tc>
        <w:tc>
          <w:tcPr>
            <w:tcW w:w="1701" w:type="dxa"/>
            <w:hideMark/>
          </w:tcPr>
          <w:p w14:paraId="3FAA9B97" w14:textId="41E1340E" w:rsidR="00532BF4" w:rsidRPr="00B819EA" w:rsidRDefault="00112042" w:rsidP="005E382D">
            <w:pPr>
              <w:jc w:val="center"/>
              <w:rPr>
                <w:szCs w:val="24"/>
                <w:lang w:val="en-US" w:eastAsia="lt-LT"/>
              </w:rPr>
            </w:pPr>
            <w:r>
              <w:rPr>
                <w:szCs w:val="24"/>
                <w:lang w:eastAsia="lt-LT"/>
              </w:rPr>
              <w:t>1 199 600</w:t>
            </w:r>
            <w:r w:rsidR="00865387" w:rsidRPr="00B819EA">
              <w:rPr>
                <w:szCs w:val="24"/>
                <w:lang w:eastAsia="lt-LT"/>
              </w:rPr>
              <w:t>“.</w:t>
            </w:r>
          </w:p>
        </w:tc>
        <w:tc>
          <w:tcPr>
            <w:tcW w:w="2409" w:type="dxa"/>
            <w:vAlign w:val="center"/>
            <w:hideMark/>
          </w:tcPr>
          <w:p w14:paraId="0F1FC1C1" w14:textId="77777777" w:rsidR="00532BF4" w:rsidRPr="00B819EA" w:rsidRDefault="00532BF4" w:rsidP="005E382D">
            <w:pPr>
              <w:rPr>
                <w:szCs w:val="24"/>
                <w:lang w:eastAsia="lt-LT"/>
              </w:rPr>
            </w:pPr>
          </w:p>
        </w:tc>
      </w:tr>
    </w:tbl>
    <w:p w14:paraId="1C592096" w14:textId="77777777" w:rsidR="00532BF4" w:rsidRPr="00B819EA" w:rsidRDefault="00532BF4" w:rsidP="00532BF4">
      <w:pPr>
        <w:ind w:left="567"/>
      </w:pPr>
    </w:p>
    <w:p w14:paraId="7A587B38" w14:textId="27E58AE1" w:rsidR="00532BF4" w:rsidRPr="00B819EA" w:rsidRDefault="00891B99" w:rsidP="00532BF4">
      <w:pPr>
        <w:ind w:left="567"/>
      </w:pPr>
      <w:r w:rsidRPr="00B819EA">
        <w:t>1</w:t>
      </w:r>
      <w:r w:rsidR="004E1139">
        <w:t>1</w:t>
      </w:r>
      <w:r w:rsidR="00532BF4" w:rsidRPr="00B819EA">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B819EA" w14:paraId="66E35589" w14:textId="77777777" w:rsidTr="007B448E">
        <w:trPr>
          <w:trHeight w:val="270"/>
        </w:trPr>
        <w:tc>
          <w:tcPr>
            <w:tcW w:w="1115" w:type="dxa"/>
            <w:vAlign w:val="center"/>
            <w:hideMark/>
          </w:tcPr>
          <w:p w14:paraId="2F7C0696" w14:textId="5CED0462" w:rsidR="00532BF4" w:rsidRPr="00B819EA" w:rsidRDefault="00865387" w:rsidP="005E382D">
            <w:pPr>
              <w:jc w:val="center"/>
              <w:textAlignment w:val="baseline"/>
              <w:rPr>
                <w:szCs w:val="24"/>
                <w:lang w:eastAsia="lt-LT"/>
              </w:rPr>
            </w:pPr>
            <w:r w:rsidRPr="00B819EA">
              <w:rPr>
                <w:szCs w:val="24"/>
                <w:lang w:eastAsia="lt-LT"/>
              </w:rPr>
              <w:t>„</w:t>
            </w:r>
            <w:r w:rsidR="00532BF4" w:rsidRPr="00B819EA">
              <w:rPr>
                <w:szCs w:val="24"/>
                <w:lang w:eastAsia="lt-LT"/>
              </w:rPr>
              <w:t>1</w:t>
            </w:r>
            <w:r w:rsidRPr="00B819EA">
              <w:rPr>
                <w:szCs w:val="24"/>
                <w:lang w:eastAsia="lt-LT"/>
              </w:rPr>
              <w:t>2</w:t>
            </w:r>
            <w:r w:rsidR="00532BF4" w:rsidRPr="00B819EA">
              <w:rPr>
                <w:szCs w:val="24"/>
                <w:lang w:eastAsia="lt-LT"/>
              </w:rPr>
              <w:t>.</w:t>
            </w:r>
          </w:p>
        </w:tc>
        <w:tc>
          <w:tcPr>
            <w:tcW w:w="2571" w:type="dxa"/>
            <w:vAlign w:val="center"/>
            <w:hideMark/>
          </w:tcPr>
          <w:p w14:paraId="44156A0E" w14:textId="77777777" w:rsidR="00532BF4" w:rsidRPr="00B819EA" w:rsidRDefault="00532BF4" w:rsidP="005E382D">
            <w:pPr>
              <w:textAlignment w:val="baseline"/>
              <w:rPr>
                <w:szCs w:val="24"/>
                <w:lang w:eastAsia="lt-LT"/>
              </w:rPr>
            </w:pPr>
            <w:r w:rsidRPr="00B819EA">
              <w:rPr>
                <w:szCs w:val="24"/>
                <w:lang w:eastAsia="lt-LT"/>
              </w:rPr>
              <w:t>Nepaskirstytos lėšos</w:t>
            </w:r>
          </w:p>
        </w:tc>
        <w:tc>
          <w:tcPr>
            <w:tcW w:w="1843" w:type="dxa"/>
            <w:vAlign w:val="center"/>
            <w:hideMark/>
          </w:tcPr>
          <w:p w14:paraId="04927275" w14:textId="031925D3" w:rsidR="00532BF4" w:rsidRPr="00B819EA" w:rsidRDefault="004E1139" w:rsidP="005E382D">
            <w:pPr>
              <w:jc w:val="center"/>
              <w:rPr>
                <w:strike/>
                <w:szCs w:val="24"/>
                <w:lang w:eastAsia="lt-LT"/>
              </w:rPr>
            </w:pPr>
            <w:r>
              <w:rPr>
                <w:szCs w:val="24"/>
              </w:rPr>
              <w:t>230 8</w:t>
            </w:r>
            <w:r w:rsidR="004B5701">
              <w:rPr>
                <w:szCs w:val="24"/>
              </w:rPr>
              <w:t>25</w:t>
            </w:r>
            <w:r w:rsidR="00865387" w:rsidRPr="00B819EA">
              <w:rPr>
                <w:szCs w:val="24"/>
                <w:lang w:eastAsia="lt-LT"/>
              </w:rPr>
              <w:t>“.</w:t>
            </w:r>
          </w:p>
        </w:tc>
        <w:tc>
          <w:tcPr>
            <w:tcW w:w="1701" w:type="dxa"/>
            <w:hideMark/>
          </w:tcPr>
          <w:p w14:paraId="013D9E0B" w14:textId="77777777" w:rsidR="00532BF4" w:rsidRPr="00B819EA" w:rsidRDefault="00532BF4" w:rsidP="005E382D">
            <w:pPr>
              <w:jc w:val="center"/>
              <w:rPr>
                <w:szCs w:val="24"/>
                <w:lang w:eastAsia="lt-LT"/>
              </w:rPr>
            </w:pPr>
          </w:p>
        </w:tc>
        <w:tc>
          <w:tcPr>
            <w:tcW w:w="2409" w:type="dxa"/>
            <w:vAlign w:val="center"/>
            <w:hideMark/>
          </w:tcPr>
          <w:p w14:paraId="33E4AD91" w14:textId="77777777" w:rsidR="00532BF4" w:rsidRPr="00B819EA" w:rsidRDefault="00532BF4" w:rsidP="005E382D">
            <w:pPr>
              <w:rPr>
                <w:szCs w:val="24"/>
                <w:lang w:eastAsia="lt-LT"/>
              </w:rPr>
            </w:pPr>
          </w:p>
        </w:tc>
      </w:tr>
    </w:tbl>
    <w:p w14:paraId="3A556783" w14:textId="77777777" w:rsidR="00532BF4" w:rsidRPr="00B819EA" w:rsidRDefault="00532BF4" w:rsidP="00532BF4">
      <w:pPr>
        <w:ind w:left="567"/>
      </w:pPr>
    </w:p>
    <w:p w14:paraId="1CF9AACD" w14:textId="77777777" w:rsidR="00B2747B" w:rsidRPr="00D45510" w:rsidRDefault="00B2747B" w:rsidP="004B10C1">
      <w:pPr>
        <w:ind w:firstLine="567"/>
      </w:pPr>
    </w:p>
    <w:tbl>
      <w:tblPr>
        <w:tblW w:w="10348" w:type="dxa"/>
        <w:tblInd w:w="-709" w:type="dxa"/>
        <w:tblLayout w:type="fixed"/>
        <w:tblCellMar>
          <w:left w:w="0" w:type="dxa"/>
          <w:right w:w="0" w:type="dxa"/>
        </w:tblCellMar>
        <w:tblLook w:val="0000" w:firstRow="0" w:lastRow="0" w:firstColumn="0" w:lastColumn="0" w:noHBand="0" w:noVBand="0"/>
      </w:tblPr>
      <w:tblGrid>
        <w:gridCol w:w="5387"/>
        <w:gridCol w:w="4961"/>
      </w:tblGrid>
      <w:tr w:rsidR="004B10C1" w:rsidRPr="00D45510" w14:paraId="1116217B" w14:textId="77777777" w:rsidTr="00A968F7">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961" w:type="dxa"/>
            <w:vAlign w:val="bottom"/>
          </w:tcPr>
          <w:p w14:paraId="67A070D9" w14:textId="3E755886" w:rsidR="004B10C1" w:rsidRPr="00D45510" w:rsidRDefault="004B10C1" w:rsidP="00A968F7">
            <w:pPr>
              <w:snapToGrid w:val="0"/>
              <w:jc w:val="right"/>
            </w:pPr>
            <w:r>
              <w:t xml:space="preserve">              </w:t>
            </w:r>
            <w:r w:rsidR="00A968F7">
              <w:t xml:space="preserve">      </w:t>
            </w:r>
            <w:r>
              <w:t>Sigita Vasiljevaitė</w:t>
            </w:r>
          </w:p>
        </w:tc>
      </w:tr>
    </w:tbl>
    <w:p w14:paraId="190F2DB3" w14:textId="37525E71" w:rsidR="004B10C1" w:rsidRPr="00D45510" w:rsidRDefault="00A968F7" w:rsidP="004B10C1">
      <w:r>
        <w:t xml:space="preserve"> </w:t>
      </w:r>
    </w:p>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9026ED">
          <w:rPr>
            <w:noProof/>
          </w:rPr>
          <w:t>2</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EA2FBD"/>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754816875">
    <w:abstractNumId w:val="4"/>
  </w:num>
  <w:num w:numId="2" w16cid:durableId="1862667375">
    <w:abstractNumId w:val="5"/>
  </w:num>
  <w:num w:numId="3" w16cid:durableId="653607501">
    <w:abstractNumId w:val="0"/>
  </w:num>
  <w:num w:numId="4" w16cid:durableId="1589926323">
    <w:abstractNumId w:val="8"/>
  </w:num>
  <w:num w:numId="5" w16cid:durableId="1002010226">
    <w:abstractNumId w:val="1"/>
  </w:num>
  <w:num w:numId="6" w16cid:durableId="1166478270">
    <w:abstractNumId w:val="3"/>
  </w:num>
  <w:num w:numId="7" w16cid:durableId="1258371326">
    <w:abstractNumId w:val="2"/>
  </w:num>
  <w:num w:numId="8" w16cid:durableId="1772625253">
    <w:abstractNumId w:val="7"/>
  </w:num>
  <w:num w:numId="9" w16cid:durableId="1631668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431E0"/>
    <w:rsid w:val="000565A3"/>
    <w:rsid w:val="000718E0"/>
    <w:rsid w:val="00076805"/>
    <w:rsid w:val="00091D02"/>
    <w:rsid w:val="00094F41"/>
    <w:rsid w:val="000B636E"/>
    <w:rsid w:val="000D1B53"/>
    <w:rsid w:val="000D28A9"/>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2042"/>
    <w:rsid w:val="00114C54"/>
    <w:rsid w:val="001167C5"/>
    <w:rsid w:val="001233D7"/>
    <w:rsid w:val="00126B14"/>
    <w:rsid w:val="00127424"/>
    <w:rsid w:val="00137EA4"/>
    <w:rsid w:val="00145675"/>
    <w:rsid w:val="00146B4A"/>
    <w:rsid w:val="001511BC"/>
    <w:rsid w:val="001554B9"/>
    <w:rsid w:val="0016652B"/>
    <w:rsid w:val="0017106A"/>
    <w:rsid w:val="001835B5"/>
    <w:rsid w:val="00191C60"/>
    <w:rsid w:val="001934E9"/>
    <w:rsid w:val="001A1411"/>
    <w:rsid w:val="001A2DB7"/>
    <w:rsid w:val="001A3587"/>
    <w:rsid w:val="001A6362"/>
    <w:rsid w:val="001C4428"/>
    <w:rsid w:val="001D7800"/>
    <w:rsid w:val="001E4721"/>
    <w:rsid w:val="001F4582"/>
    <w:rsid w:val="001F54EA"/>
    <w:rsid w:val="001F57A2"/>
    <w:rsid w:val="001F606A"/>
    <w:rsid w:val="001F739A"/>
    <w:rsid w:val="00202534"/>
    <w:rsid w:val="00211754"/>
    <w:rsid w:val="0021203F"/>
    <w:rsid w:val="002121D9"/>
    <w:rsid w:val="0021406C"/>
    <w:rsid w:val="00214ED6"/>
    <w:rsid w:val="002265E0"/>
    <w:rsid w:val="00231201"/>
    <w:rsid w:val="00233EC7"/>
    <w:rsid w:val="00240E24"/>
    <w:rsid w:val="002446DE"/>
    <w:rsid w:val="002459BD"/>
    <w:rsid w:val="00260D88"/>
    <w:rsid w:val="002675C9"/>
    <w:rsid w:val="002A4D8E"/>
    <w:rsid w:val="002B1F2D"/>
    <w:rsid w:val="002B29AE"/>
    <w:rsid w:val="002B2A12"/>
    <w:rsid w:val="002B33C3"/>
    <w:rsid w:val="002B4123"/>
    <w:rsid w:val="002B4995"/>
    <w:rsid w:val="002C5CAC"/>
    <w:rsid w:val="002D2252"/>
    <w:rsid w:val="002E1AEB"/>
    <w:rsid w:val="002F3C6A"/>
    <w:rsid w:val="002F7E32"/>
    <w:rsid w:val="00306F33"/>
    <w:rsid w:val="00317BF7"/>
    <w:rsid w:val="00322817"/>
    <w:rsid w:val="0032491D"/>
    <w:rsid w:val="00326F0D"/>
    <w:rsid w:val="00332962"/>
    <w:rsid w:val="00341E9E"/>
    <w:rsid w:val="0034716E"/>
    <w:rsid w:val="00357013"/>
    <w:rsid w:val="00357323"/>
    <w:rsid w:val="00357947"/>
    <w:rsid w:val="0036287A"/>
    <w:rsid w:val="003723D7"/>
    <w:rsid w:val="00373E86"/>
    <w:rsid w:val="003753C9"/>
    <w:rsid w:val="00383E66"/>
    <w:rsid w:val="00386E8F"/>
    <w:rsid w:val="003A18A3"/>
    <w:rsid w:val="003A38B4"/>
    <w:rsid w:val="003B39F3"/>
    <w:rsid w:val="003B648C"/>
    <w:rsid w:val="003B7D56"/>
    <w:rsid w:val="003C1B8E"/>
    <w:rsid w:val="003C2B31"/>
    <w:rsid w:val="003E0160"/>
    <w:rsid w:val="003E1FEE"/>
    <w:rsid w:val="003E3775"/>
    <w:rsid w:val="003E39CB"/>
    <w:rsid w:val="003E4B4D"/>
    <w:rsid w:val="003F1BD2"/>
    <w:rsid w:val="004008AC"/>
    <w:rsid w:val="00402D4B"/>
    <w:rsid w:val="0041134A"/>
    <w:rsid w:val="004147FE"/>
    <w:rsid w:val="004227A6"/>
    <w:rsid w:val="004248A1"/>
    <w:rsid w:val="00432C8A"/>
    <w:rsid w:val="0043444D"/>
    <w:rsid w:val="00435E73"/>
    <w:rsid w:val="00437482"/>
    <w:rsid w:val="00443A46"/>
    <w:rsid w:val="004502A1"/>
    <w:rsid w:val="00457835"/>
    <w:rsid w:val="0046303C"/>
    <w:rsid w:val="004639AE"/>
    <w:rsid w:val="00466338"/>
    <w:rsid w:val="00471637"/>
    <w:rsid w:val="00472A00"/>
    <w:rsid w:val="00487387"/>
    <w:rsid w:val="004916ED"/>
    <w:rsid w:val="004923E5"/>
    <w:rsid w:val="004A3FD0"/>
    <w:rsid w:val="004A4DCE"/>
    <w:rsid w:val="004A4E12"/>
    <w:rsid w:val="004B10C1"/>
    <w:rsid w:val="004B5701"/>
    <w:rsid w:val="004C421D"/>
    <w:rsid w:val="004C4AF0"/>
    <w:rsid w:val="004D19DA"/>
    <w:rsid w:val="004D7569"/>
    <w:rsid w:val="004E1139"/>
    <w:rsid w:val="004E6303"/>
    <w:rsid w:val="004F2B9D"/>
    <w:rsid w:val="004F6F68"/>
    <w:rsid w:val="005037BE"/>
    <w:rsid w:val="00506A6D"/>
    <w:rsid w:val="00515FC4"/>
    <w:rsid w:val="00520609"/>
    <w:rsid w:val="00520ABB"/>
    <w:rsid w:val="005211C4"/>
    <w:rsid w:val="00525A70"/>
    <w:rsid w:val="00531500"/>
    <w:rsid w:val="00532BF4"/>
    <w:rsid w:val="00545BAE"/>
    <w:rsid w:val="00552E86"/>
    <w:rsid w:val="00560D20"/>
    <w:rsid w:val="00573FE2"/>
    <w:rsid w:val="00584DB8"/>
    <w:rsid w:val="00592B83"/>
    <w:rsid w:val="00594D4E"/>
    <w:rsid w:val="00595D89"/>
    <w:rsid w:val="005A163E"/>
    <w:rsid w:val="005B7443"/>
    <w:rsid w:val="005B75C3"/>
    <w:rsid w:val="005C5C04"/>
    <w:rsid w:val="005D126A"/>
    <w:rsid w:val="005D7239"/>
    <w:rsid w:val="005E06B3"/>
    <w:rsid w:val="005E6886"/>
    <w:rsid w:val="005F711F"/>
    <w:rsid w:val="00603BD4"/>
    <w:rsid w:val="00605778"/>
    <w:rsid w:val="006074FF"/>
    <w:rsid w:val="0062207B"/>
    <w:rsid w:val="006315C1"/>
    <w:rsid w:val="006510B8"/>
    <w:rsid w:val="006709C3"/>
    <w:rsid w:val="00670C74"/>
    <w:rsid w:val="00672D4E"/>
    <w:rsid w:val="00680049"/>
    <w:rsid w:val="006A4C59"/>
    <w:rsid w:val="006B2507"/>
    <w:rsid w:val="006B28DD"/>
    <w:rsid w:val="006B3E5F"/>
    <w:rsid w:val="006C4792"/>
    <w:rsid w:val="006D7937"/>
    <w:rsid w:val="006D7F5D"/>
    <w:rsid w:val="006E26E9"/>
    <w:rsid w:val="006F16A6"/>
    <w:rsid w:val="006F49A7"/>
    <w:rsid w:val="006F537B"/>
    <w:rsid w:val="006F7359"/>
    <w:rsid w:val="007001F8"/>
    <w:rsid w:val="00702ADD"/>
    <w:rsid w:val="0070456D"/>
    <w:rsid w:val="00705EE8"/>
    <w:rsid w:val="00707243"/>
    <w:rsid w:val="00722992"/>
    <w:rsid w:val="007363AF"/>
    <w:rsid w:val="007412BA"/>
    <w:rsid w:val="00741F08"/>
    <w:rsid w:val="00744A53"/>
    <w:rsid w:val="00745D73"/>
    <w:rsid w:val="007463B5"/>
    <w:rsid w:val="00754DD0"/>
    <w:rsid w:val="007555CF"/>
    <w:rsid w:val="00771BF0"/>
    <w:rsid w:val="00772357"/>
    <w:rsid w:val="0077335C"/>
    <w:rsid w:val="0077416E"/>
    <w:rsid w:val="00784C72"/>
    <w:rsid w:val="00792952"/>
    <w:rsid w:val="007A0764"/>
    <w:rsid w:val="007B2F1C"/>
    <w:rsid w:val="007B448E"/>
    <w:rsid w:val="007C492C"/>
    <w:rsid w:val="007D0F8F"/>
    <w:rsid w:val="007D5840"/>
    <w:rsid w:val="007D65A2"/>
    <w:rsid w:val="007E2C9B"/>
    <w:rsid w:val="007E53FA"/>
    <w:rsid w:val="007E7518"/>
    <w:rsid w:val="007F2B00"/>
    <w:rsid w:val="0080709D"/>
    <w:rsid w:val="0082577B"/>
    <w:rsid w:val="00826CD2"/>
    <w:rsid w:val="00837344"/>
    <w:rsid w:val="00846C6E"/>
    <w:rsid w:val="0085165A"/>
    <w:rsid w:val="008552ED"/>
    <w:rsid w:val="00861737"/>
    <w:rsid w:val="00865387"/>
    <w:rsid w:val="00866C76"/>
    <w:rsid w:val="00867BDE"/>
    <w:rsid w:val="00891981"/>
    <w:rsid w:val="00891B99"/>
    <w:rsid w:val="008A3393"/>
    <w:rsid w:val="008B0077"/>
    <w:rsid w:val="008B6572"/>
    <w:rsid w:val="008C22A1"/>
    <w:rsid w:val="008C26C3"/>
    <w:rsid w:val="008C4B93"/>
    <w:rsid w:val="008C5F66"/>
    <w:rsid w:val="008D4DEC"/>
    <w:rsid w:val="008F0632"/>
    <w:rsid w:val="009026ED"/>
    <w:rsid w:val="00905C66"/>
    <w:rsid w:val="00910B33"/>
    <w:rsid w:val="0091296E"/>
    <w:rsid w:val="00913965"/>
    <w:rsid w:val="00916480"/>
    <w:rsid w:val="009264B0"/>
    <w:rsid w:val="00942747"/>
    <w:rsid w:val="0095290D"/>
    <w:rsid w:val="0095706F"/>
    <w:rsid w:val="00963F6C"/>
    <w:rsid w:val="00973FE7"/>
    <w:rsid w:val="00976BFF"/>
    <w:rsid w:val="00990C05"/>
    <w:rsid w:val="0099374E"/>
    <w:rsid w:val="009960A8"/>
    <w:rsid w:val="009A399D"/>
    <w:rsid w:val="009B4B7D"/>
    <w:rsid w:val="009C6BF6"/>
    <w:rsid w:val="009D0C3B"/>
    <w:rsid w:val="009D3842"/>
    <w:rsid w:val="009D60B1"/>
    <w:rsid w:val="009F59CC"/>
    <w:rsid w:val="00A12BAA"/>
    <w:rsid w:val="00A174C1"/>
    <w:rsid w:val="00A2062D"/>
    <w:rsid w:val="00A4516E"/>
    <w:rsid w:val="00A728A0"/>
    <w:rsid w:val="00A830C2"/>
    <w:rsid w:val="00A860AA"/>
    <w:rsid w:val="00A87922"/>
    <w:rsid w:val="00A914EB"/>
    <w:rsid w:val="00A968F7"/>
    <w:rsid w:val="00AA5D47"/>
    <w:rsid w:val="00AB094F"/>
    <w:rsid w:val="00AB13A3"/>
    <w:rsid w:val="00AB3FC2"/>
    <w:rsid w:val="00AB4D02"/>
    <w:rsid w:val="00AC0E11"/>
    <w:rsid w:val="00AC264D"/>
    <w:rsid w:val="00AC60E0"/>
    <w:rsid w:val="00AD4BAD"/>
    <w:rsid w:val="00AE4906"/>
    <w:rsid w:val="00AE64A1"/>
    <w:rsid w:val="00AF015B"/>
    <w:rsid w:val="00AF064C"/>
    <w:rsid w:val="00AF10BE"/>
    <w:rsid w:val="00AF152E"/>
    <w:rsid w:val="00B10842"/>
    <w:rsid w:val="00B16049"/>
    <w:rsid w:val="00B2747B"/>
    <w:rsid w:val="00B36D94"/>
    <w:rsid w:val="00B37A88"/>
    <w:rsid w:val="00B42068"/>
    <w:rsid w:val="00B4328B"/>
    <w:rsid w:val="00B50EE5"/>
    <w:rsid w:val="00B64A0C"/>
    <w:rsid w:val="00B7058A"/>
    <w:rsid w:val="00B7145F"/>
    <w:rsid w:val="00B718B8"/>
    <w:rsid w:val="00B74111"/>
    <w:rsid w:val="00B74C4C"/>
    <w:rsid w:val="00B819EA"/>
    <w:rsid w:val="00B87051"/>
    <w:rsid w:val="00B9797B"/>
    <w:rsid w:val="00BB2598"/>
    <w:rsid w:val="00BB25BD"/>
    <w:rsid w:val="00BC19CF"/>
    <w:rsid w:val="00BD2ADB"/>
    <w:rsid w:val="00BD4219"/>
    <w:rsid w:val="00BE7B81"/>
    <w:rsid w:val="00BF79F8"/>
    <w:rsid w:val="00C03736"/>
    <w:rsid w:val="00C20C49"/>
    <w:rsid w:val="00C23512"/>
    <w:rsid w:val="00C27C16"/>
    <w:rsid w:val="00C27E19"/>
    <w:rsid w:val="00C344F2"/>
    <w:rsid w:val="00C43DCA"/>
    <w:rsid w:val="00C440CE"/>
    <w:rsid w:val="00C46650"/>
    <w:rsid w:val="00C51A4D"/>
    <w:rsid w:val="00C51EF7"/>
    <w:rsid w:val="00C53F76"/>
    <w:rsid w:val="00C548DE"/>
    <w:rsid w:val="00C62980"/>
    <w:rsid w:val="00C67752"/>
    <w:rsid w:val="00C734E9"/>
    <w:rsid w:val="00C813DC"/>
    <w:rsid w:val="00C81FE2"/>
    <w:rsid w:val="00C90466"/>
    <w:rsid w:val="00C968D0"/>
    <w:rsid w:val="00CA4E95"/>
    <w:rsid w:val="00CB0EC5"/>
    <w:rsid w:val="00CD116C"/>
    <w:rsid w:val="00CD358F"/>
    <w:rsid w:val="00CD4581"/>
    <w:rsid w:val="00CD71EC"/>
    <w:rsid w:val="00CF2B2D"/>
    <w:rsid w:val="00CF3AED"/>
    <w:rsid w:val="00D132F0"/>
    <w:rsid w:val="00D160A4"/>
    <w:rsid w:val="00D16896"/>
    <w:rsid w:val="00D21463"/>
    <w:rsid w:val="00D239FC"/>
    <w:rsid w:val="00D23F9E"/>
    <w:rsid w:val="00D27491"/>
    <w:rsid w:val="00D341C6"/>
    <w:rsid w:val="00D3736A"/>
    <w:rsid w:val="00D37981"/>
    <w:rsid w:val="00D60638"/>
    <w:rsid w:val="00D64AFA"/>
    <w:rsid w:val="00D717D0"/>
    <w:rsid w:val="00D7634B"/>
    <w:rsid w:val="00D76DA7"/>
    <w:rsid w:val="00D81956"/>
    <w:rsid w:val="00D85543"/>
    <w:rsid w:val="00D90F9C"/>
    <w:rsid w:val="00DA005D"/>
    <w:rsid w:val="00DD0AE5"/>
    <w:rsid w:val="00DD1108"/>
    <w:rsid w:val="00DD2A72"/>
    <w:rsid w:val="00DE0277"/>
    <w:rsid w:val="00DE4347"/>
    <w:rsid w:val="00E059DD"/>
    <w:rsid w:val="00E05FC1"/>
    <w:rsid w:val="00E138A1"/>
    <w:rsid w:val="00E15CB7"/>
    <w:rsid w:val="00E22B89"/>
    <w:rsid w:val="00E26AF2"/>
    <w:rsid w:val="00E41109"/>
    <w:rsid w:val="00E43141"/>
    <w:rsid w:val="00E576A7"/>
    <w:rsid w:val="00E6131F"/>
    <w:rsid w:val="00E67D32"/>
    <w:rsid w:val="00E72339"/>
    <w:rsid w:val="00E756D3"/>
    <w:rsid w:val="00E80D16"/>
    <w:rsid w:val="00E865E2"/>
    <w:rsid w:val="00E912E0"/>
    <w:rsid w:val="00E9529E"/>
    <w:rsid w:val="00EA201D"/>
    <w:rsid w:val="00EB728A"/>
    <w:rsid w:val="00EC2990"/>
    <w:rsid w:val="00EC3AEC"/>
    <w:rsid w:val="00EC6AE2"/>
    <w:rsid w:val="00ED7BAB"/>
    <w:rsid w:val="00EE02DE"/>
    <w:rsid w:val="00EE3D23"/>
    <w:rsid w:val="00EE573F"/>
    <w:rsid w:val="00EF2AD2"/>
    <w:rsid w:val="00EF3663"/>
    <w:rsid w:val="00EF4E6D"/>
    <w:rsid w:val="00F10A0F"/>
    <w:rsid w:val="00F1282C"/>
    <w:rsid w:val="00F14032"/>
    <w:rsid w:val="00F2312A"/>
    <w:rsid w:val="00F31DF3"/>
    <w:rsid w:val="00F368BF"/>
    <w:rsid w:val="00F43CE9"/>
    <w:rsid w:val="00F54F88"/>
    <w:rsid w:val="00F56724"/>
    <w:rsid w:val="00F60023"/>
    <w:rsid w:val="00F62E8F"/>
    <w:rsid w:val="00F66347"/>
    <w:rsid w:val="00F71186"/>
    <w:rsid w:val="00F7473D"/>
    <w:rsid w:val="00F83AAA"/>
    <w:rsid w:val="00F91F11"/>
    <w:rsid w:val="00FA5EE3"/>
    <w:rsid w:val="00FB1F42"/>
    <w:rsid w:val="00FC3561"/>
    <w:rsid w:val="00FC7A5A"/>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2EA1E332-B9E9-47EF-9EFA-9639FBE1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1943125">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18036076">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1738143">
      <w:bodyDiv w:val="1"/>
      <w:marLeft w:val="0"/>
      <w:marRight w:val="0"/>
      <w:marTop w:val="0"/>
      <w:marBottom w:val="0"/>
      <w:divBdr>
        <w:top w:val="none" w:sz="0" w:space="0" w:color="auto"/>
        <w:left w:val="none" w:sz="0" w:space="0" w:color="auto"/>
        <w:bottom w:val="none" w:sz="0" w:space="0" w:color="auto"/>
        <w:right w:val="none" w:sz="0" w:space="0" w:color="auto"/>
      </w:divBdr>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454372339">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865674588">
      <w:bodyDiv w:val="1"/>
      <w:marLeft w:val="0"/>
      <w:marRight w:val="0"/>
      <w:marTop w:val="0"/>
      <w:marBottom w:val="0"/>
      <w:divBdr>
        <w:top w:val="none" w:sz="0" w:space="0" w:color="auto"/>
        <w:left w:val="none" w:sz="0" w:space="0" w:color="auto"/>
        <w:bottom w:val="none" w:sz="0" w:space="0" w:color="auto"/>
        <w:right w:val="none" w:sz="0" w:space="0" w:color="auto"/>
      </w:divBdr>
    </w:div>
    <w:div w:id="873005455">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4480117">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095783634">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170219896">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288513396">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398744782">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0169544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67105558">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599823439">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699499656">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6301925">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18138349">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E5EC2-6CE3-47BB-94DE-966992D0C604}">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microsoft.com/sharepoint/v3"/>
    <ds:schemaRef ds:uri="http://purl.org/dc/dcmitype/"/>
    <ds:schemaRef ds:uri="http://www.w3.org/XML/1998/namespace"/>
    <ds:schemaRef ds:uri="http://schemas.openxmlformats.org/package/2006/metadata/core-properties"/>
    <ds:schemaRef ds:uri="19cf09c5-daa1-4028-a0ff-74a0be4ec5cc"/>
    <ds:schemaRef ds:uri="f5aad5d0-9c26-490e-8743-a6c7ceabd501"/>
    <ds:schemaRef ds:uri="http://purl.org/dc/terms/"/>
  </ds:schemaRefs>
</ds:datastoreItem>
</file>

<file path=customXml/itemProps2.xml><?xml version="1.0" encoding="utf-8"?>
<ds:datastoreItem xmlns:ds="http://schemas.openxmlformats.org/officeDocument/2006/customXml" ds:itemID="{8042B55A-D333-44CB-84CC-FF0DD12C2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E79C3-9F8D-4504-9198-451DEAF015CE}">
  <ds:schemaRefs>
    <ds:schemaRef ds:uri="http://schemas.openxmlformats.org/officeDocument/2006/bibliography"/>
  </ds:schemaRefs>
</ds:datastoreItem>
</file>

<file path=customXml/itemProps4.xml><?xml version="1.0" encoding="utf-8"?>
<ds:datastoreItem xmlns:ds="http://schemas.openxmlformats.org/officeDocument/2006/customXml" ds:itemID="{5200E2F4-C553-4825-AB8D-4F562BA6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453</Words>
  <Characters>2588</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Gražina Rapkauskienė</cp:lastModifiedBy>
  <cp:revision>3</cp:revision>
  <dcterms:created xsi:type="dcterms:W3CDTF">2025-06-18T14:10:00Z</dcterms:created>
  <dcterms:modified xsi:type="dcterms:W3CDTF">2025-06-23T06:38:00Z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