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49F8BE1C"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D717D0">
        <w:rPr>
          <w:color w:val="000000"/>
          <w:szCs w:val="24"/>
          <w:lang w:eastAsia="lt-LT"/>
        </w:rPr>
        <w:t xml:space="preserve"> </w:t>
      </w:r>
      <w:r w:rsidR="004F745E">
        <w:rPr>
          <w:color w:val="000000"/>
          <w:szCs w:val="24"/>
          <w:lang w:eastAsia="lt-LT"/>
        </w:rPr>
        <w:t>liepos 9</w:t>
      </w:r>
      <w:r w:rsidR="00D60EA4">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4F745E">
        <w:rPr>
          <w:color w:val="000000"/>
          <w:szCs w:val="24"/>
          <w:lang w:eastAsia="lt-LT"/>
        </w:rPr>
        <w:t>115</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4CCD9656" w:rsidR="00532BF4" w:rsidRPr="003E4B4D"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AA5D47">
        <w:t xml:space="preserve">, balandžio </w:t>
      </w:r>
      <w:r w:rsidR="00FC7A5A">
        <w:t xml:space="preserve">14 d. </w:t>
      </w:r>
      <w:r w:rsidR="00AA5D47">
        <w:t xml:space="preserve"> protokolo D4-</w:t>
      </w:r>
      <w:r w:rsidR="00FC7A5A" w:rsidRPr="00AD4BAD">
        <w:t>66</w:t>
      </w:r>
      <w:r w:rsidR="001835B5" w:rsidRPr="00AD4BAD">
        <w:t xml:space="preserve">, gegužės </w:t>
      </w:r>
      <w:r w:rsidR="00AD4BAD" w:rsidRPr="00AD4BAD">
        <w:t>14</w:t>
      </w:r>
      <w:r w:rsidR="001835B5" w:rsidRPr="00AD4BAD">
        <w:t xml:space="preserve"> d. protokolo Nr. D4-</w:t>
      </w:r>
      <w:r w:rsidR="00AD4BAD" w:rsidRPr="00AD4BAD">
        <w:t>99</w:t>
      </w:r>
      <w:r w:rsidR="001F606A">
        <w:t>,</w:t>
      </w:r>
      <w:r w:rsidR="00AD4BAD" w:rsidRPr="00AD4BAD">
        <w:t xml:space="preserve"> </w:t>
      </w:r>
      <w:r w:rsidR="001F606A" w:rsidRPr="00AD4BAD">
        <w:t xml:space="preserve">gegužės 14 d. </w:t>
      </w:r>
      <w:r w:rsidR="001835B5" w:rsidRPr="00AD4BAD">
        <w:t>protokolo Nr. D4-</w:t>
      </w:r>
      <w:r w:rsidR="00AD4BAD" w:rsidRPr="00AD4BAD">
        <w:t>100</w:t>
      </w:r>
      <w:r w:rsidR="00EC52E2">
        <w:t>,</w:t>
      </w:r>
      <w:r w:rsidR="00FA5EE3" w:rsidRPr="00AD4BAD">
        <w:t xml:space="preserve"> </w:t>
      </w:r>
      <w:r w:rsidR="001F606A" w:rsidRPr="003E4B4D">
        <w:t xml:space="preserve">birželio </w:t>
      </w:r>
      <w:r w:rsidR="003E4B4D" w:rsidRPr="003E4B4D">
        <w:t>18</w:t>
      </w:r>
      <w:r w:rsidR="001F606A" w:rsidRPr="003E4B4D">
        <w:t xml:space="preserve"> </w:t>
      </w:r>
      <w:r w:rsidR="00BB25BD">
        <w:t xml:space="preserve">d. </w:t>
      </w:r>
      <w:r w:rsidR="001F606A" w:rsidRPr="003E4B4D">
        <w:t>protokolo Nr. D4-</w:t>
      </w:r>
      <w:r w:rsidR="003E4B4D" w:rsidRPr="003E4B4D">
        <w:t>139</w:t>
      </w:r>
      <w:r w:rsidR="001F606A" w:rsidRPr="003E4B4D">
        <w:t xml:space="preserve"> </w:t>
      </w:r>
      <w:r w:rsidR="00EC52E2">
        <w:t xml:space="preserve">ir liepos 2 d. protokolo Nr. D4-155 </w:t>
      </w:r>
      <w:r w:rsidR="00F2312A" w:rsidRPr="003E4B4D">
        <w:t>pasiūlymus,</w:t>
      </w:r>
      <w:r w:rsidR="00AA5D47" w:rsidRPr="003E4B4D">
        <w:t xml:space="preserve"> </w:t>
      </w:r>
    </w:p>
    <w:p w14:paraId="6E41EE5D" w14:textId="2C8310B1" w:rsidR="00532BF4" w:rsidRPr="001A6362" w:rsidRDefault="00532BF4" w:rsidP="00432C8A">
      <w:pPr>
        <w:spacing w:line="276" w:lineRule="auto"/>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4D124AD5" w14:textId="063984CA" w:rsidR="00C51EF7" w:rsidRPr="00B2747B" w:rsidRDefault="00AF152E" w:rsidP="007D0F8F">
      <w:pPr>
        <w:ind w:left="567"/>
      </w:pPr>
      <w:r>
        <w:t>1</w:t>
      </w:r>
      <w:r w:rsidR="007D0F8F" w:rsidRPr="00B2747B">
        <w:t>.</w:t>
      </w:r>
      <w:r w:rsidR="00B819EA">
        <w:t xml:space="preserve"> </w:t>
      </w:r>
      <w:r w:rsidR="00C51EF7" w:rsidRPr="00B2747B">
        <w:t xml:space="preserve">Pakeičiu </w:t>
      </w:r>
      <w:r w:rsidR="004B5701">
        <w:t>6</w:t>
      </w:r>
      <w:r w:rsidR="00C51EF7"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3313C152" w14:textId="77777777" w:rsidTr="00443A46">
        <w:trPr>
          <w:trHeight w:val="270"/>
        </w:trPr>
        <w:tc>
          <w:tcPr>
            <w:tcW w:w="709" w:type="dxa"/>
            <w:vAlign w:val="center"/>
            <w:hideMark/>
          </w:tcPr>
          <w:p w14:paraId="51CDB8FA" w14:textId="212C22D8" w:rsidR="00B819EA" w:rsidRPr="00EC52E2" w:rsidRDefault="00B819EA" w:rsidP="004C5382">
            <w:pPr>
              <w:jc w:val="center"/>
              <w:textAlignment w:val="baseline"/>
              <w:rPr>
                <w:szCs w:val="24"/>
                <w:lang w:eastAsia="lt-LT"/>
              </w:rPr>
            </w:pPr>
            <w:r w:rsidRPr="00EC52E2">
              <w:rPr>
                <w:szCs w:val="24"/>
                <w:lang w:eastAsia="lt-LT"/>
              </w:rPr>
              <w:t>„</w:t>
            </w:r>
            <w:r w:rsidR="004B5701" w:rsidRPr="00EC52E2">
              <w:rPr>
                <w:szCs w:val="24"/>
                <w:lang w:eastAsia="lt-LT"/>
              </w:rPr>
              <w:t>6</w:t>
            </w:r>
            <w:r w:rsidRPr="00EC52E2">
              <w:rPr>
                <w:szCs w:val="24"/>
                <w:lang w:eastAsia="lt-LT"/>
              </w:rPr>
              <w:t>.</w:t>
            </w:r>
          </w:p>
        </w:tc>
        <w:tc>
          <w:tcPr>
            <w:tcW w:w="2977" w:type="dxa"/>
          </w:tcPr>
          <w:p w14:paraId="51A31F7B" w14:textId="1C68C767" w:rsidR="00B819EA" w:rsidRPr="00EC52E2" w:rsidRDefault="00443A46" w:rsidP="004B5701">
            <w:pPr>
              <w:jc w:val="center"/>
              <w:rPr>
                <w:szCs w:val="24"/>
              </w:rPr>
            </w:pPr>
            <w:r w:rsidRPr="00EC52E2">
              <w:rPr>
                <w:szCs w:val="24"/>
              </w:rPr>
              <w:t>V</w:t>
            </w:r>
            <w:r w:rsidR="004B5701" w:rsidRPr="00EC52E2">
              <w:rPr>
                <w:szCs w:val="24"/>
              </w:rPr>
              <w:t>alstybinėms aplinkos apsaugos įstaigoms ir organizacijoms aprūpinti prietaisais, įrenginiais, medžiagomis ir kitomis priemonėmis jų aplinkosaugos veiklai vykdyti </w:t>
            </w:r>
          </w:p>
        </w:tc>
        <w:tc>
          <w:tcPr>
            <w:tcW w:w="1843" w:type="dxa"/>
            <w:vAlign w:val="center"/>
            <w:hideMark/>
          </w:tcPr>
          <w:p w14:paraId="56B937EE" w14:textId="2C39803C" w:rsidR="00B819EA" w:rsidRPr="00EC52E2" w:rsidRDefault="00EC52E2" w:rsidP="00C46650">
            <w:pPr>
              <w:jc w:val="center"/>
              <w:rPr>
                <w:szCs w:val="24"/>
                <w:lang w:eastAsia="lt-LT"/>
              </w:rPr>
            </w:pPr>
            <w:r w:rsidRPr="00EC52E2">
              <w:rPr>
                <w:szCs w:val="24"/>
              </w:rPr>
              <w:t>2</w:t>
            </w:r>
            <w:r>
              <w:rPr>
                <w:szCs w:val="24"/>
              </w:rPr>
              <w:t> </w:t>
            </w:r>
            <w:r w:rsidRPr="00EC52E2">
              <w:rPr>
                <w:szCs w:val="24"/>
              </w:rPr>
              <w:t>479</w:t>
            </w:r>
            <w:r>
              <w:rPr>
                <w:szCs w:val="24"/>
              </w:rPr>
              <w:t xml:space="preserve"> </w:t>
            </w:r>
            <w:r w:rsidRPr="00EC52E2">
              <w:rPr>
                <w:szCs w:val="24"/>
              </w:rPr>
              <w:t>154</w:t>
            </w:r>
          </w:p>
        </w:tc>
        <w:tc>
          <w:tcPr>
            <w:tcW w:w="1701" w:type="dxa"/>
            <w:vAlign w:val="center"/>
            <w:hideMark/>
          </w:tcPr>
          <w:p w14:paraId="1AA37FC1" w14:textId="440AD5C7" w:rsidR="00B819EA" w:rsidRPr="00EC52E2" w:rsidRDefault="004B5701" w:rsidP="006B28DD">
            <w:pPr>
              <w:ind w:firstLine="60"/>
              <w:jc w:val="center"/>
              <w:textAlignment w:val="baseline"/>
              <w:rPr>
                <w:strike/>
                <w:szCs w:val="24"/>
                <w:lang w:eastAsia="lt-LT"/>
              </w:rPr>
            </w:pPr>
            <w:r w:rsidRPr="00EC52E2">
              <w:rPr>
                <w:szCs w:val="24"/>
              </w:rPr>
              <w:t>1 179 600“.</w:t>
            </w:r>
          </w:p>
        </w:tc>
        <w:tc>
          <w:tcPr>
            <w:tcW w:w="2409" w:type="dxa"/>
            <w:hideMark/>
          </w:tcPr>
          <w:p w14:paraId="14355202" w14:textId="77777777" w:rsidR="00B819EA" w:rsidRPr="00EC52E2" w:rsidRDefault="00B819EA" w:rsidP="004C5382">
            <w:pPr>
              <w:ind w:firstLine="45"/>
              <w:jc w:val="right"/>
              <w:textAlignment w:val="baseline"/>
              <w:rPr>
                <w:szCs w:val="24"/>
                <w:lang w:eastAsia="lt-LT"/>
              </w:rPr>
            </w:pPr>
            <w:r w:rsidRPr="00EC52E2">
              <w:rPr>
                <w:szCs w:val="24"/>
                <w:lang w:eastAsia="lt-LT"/>
              </w:rPr>
              <w:t> </w:t>
            </w:r>
          </w:p>
          <w:p w14:paraId="0648D4AE" w14:textId="77777777" w:rsidR="00B819EA" w:rsidRPr="00EC52E2" w:rsidRDefault="00B819EA" w:rsidP="004C5382">
            <w:pPr>
              <w:ind w:firstLine="60"/>
              <w:textAlignment w:val="baseline"/>
              <w:rPr>
                <w:szCs w:val="24"/>
                <w:lang w:eastAsia="lt-LT"/>
              </w:rPr>
            </w:pPr>
            <w:r w:rsidRPr="00EC52E2">
              <w:rPr>
                <w:szCs w:val="24"/>
                <w:lang w:eastAsia="lt-LT"/>
              </w:rPr>
              <w:t> </w:t>
            </w:r>
          </w:p>
        </w:tc>
      </w:tr>
    </w:tbl>
    <w:p w14:paraId="16347FFF" w14:textId="77777777" w:rsidR="00C51EF7" w:rsidRPr="00EC52E2" w:rsidRDefault="00C51EF7" w:rsidP="00532BF4">
      <w:pPr>
        <w:ind w:left="567"/>
      </w:pPr>
    </w:p>
    <w:p w14:paraId="1C7E4650" w14:textId="09B02EF3" w:rsidR="00532BF4" w:rsidRPr="00EC52E2" w:rsidRDefault="00AF152E" w:rsidP="00532BF4">
      <w:pPr>
        <w:ind w:left="567"/>
      </w:pPr>
      <w:r w:rsidRPr="00EC52E2">
        <w:t>2</w:t>
      </w:r>
      <w:r w:rsidR="00532BF4" w:rsidRPr="00EC52E2">
        <w:t>.</w:t>
      </w:r>
      <w:r w:rsidR="00012DE9" w:rsidRPr="00EC52E2">
        <w:t xml:space="preserve"> </w:t>
      </w:r>
      <w:r w:rsidR="00532BF4" w:rsidRPr="00EC52E2">
        <w:t xml:space="preserve">Papildau </w:t>
      </w:r>
      <w:r w:rsidR="004B5701" w:rsidRPr="00EC52E2">
        <w:t>6</w:t>
      </w:r>
      <w:r w:rsidR="00532BF4" w:rsidRPr="00EC52E2">
        <w:t>.</w:t>
      </w:r>
      <w:r w:rsidR="00EC52E2" w:rsidRPr="00EC52E2">
        <w:t xml:space="preserve">24 </w:t>
      </w:r>
      <w:r w:rsidR="00532BF4" w:rsidRPr="00EC52E2">
        <w:t>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235B9526" w14:textId="77777777" w:rsidTr="00891B99">
        <w:trPr>
          <w:trHeight w:val="270"/>
        </w:trPr>
        <w:tc>
          <w:tcPr>
            <w:tcW w:w="709" w:type="dxa"/>
            <w:vAlign w:val="center"/>
            <w:hideMark/>
          </w:tcPr>
          <w:p w14:paraId="335C2D73" w14:textId="45152ABC" w:rsidR="00532BF4" w:rsidRPr="00EC52E2" w:rsidRDefault="00891B99" w:rsidP="005E382D">
            <w:pPr>
              <w:jc w:val="center"/>
              <w:textAlignment w:val="baseline"/>
              <w:rPr>
                <w:szCs w:val="24"/>
                <w:lang w:eastAsia="lt-LT"/>
              </w:rPr>
            </w:pPr>
            <w:r w:rsidRPr="00EC52E2">
              <w:rPr>
                <w:szCs w:val="24"/>
                <w:lang w:eastAsia="lt-LT"/>
              </w:rPr>
              <w:t>„</w:t>
            </w:r>
            <w:r w:rsidR="004B5701" w:rsidRPr="00EC52E2">
              <w:rPr>
                <w:szCs w:val="24"/>
                <w:lang w:eastAsia="lt-LT"/>
              </w:rPr>
              <w:t>6</w:t>
            </w:r>
            <w:r w:rsidR="00532BF4" w:rsidRPr="00EC52E2">
              <w:rPr>
                <w:szCs w:val="24"/>
                <w:lang w:eastAsia="lt-LT"/>
              </w:rPr>
              <w:t>.</w:t>
            </w:r>
            <w:r w:rsidR="00EC52E2" w:rsidRPr="00EC52E2">
              <w:rPr>
                <w:szCs w:val="24"/>
                <w:lang w:eastAsia="lt-LT"/>
              </w:rPr>
              <w:t>24</w:t>
            </w:r>
            <w:r w:rsidR="00532BF4" w:rsidRPr="00EC52E2">
              <w:rPr>
                <w:szCs w:val="24"/>
                <w:lang w:eastAsia="lt-LT"/>
              </w:rPr>
              <w:t>.</w:t>
            </w:r>
          </w:p>
        </w:tc>
        <w:tc>
          <w:tcPr>
            <w:tcW w:w="2977" w:type="dxa"/>
            <w:hideMark/>
          </w:tcPr>
          <w:p w14:paraId="6E3A5AA1" w14:textId="42FDE4A7" w:rsidR="00EC52E2" w:rsidRPr="00EC52E2" w:rsidRDefault="00EC52E2" w:rsidP="00EC52E2">
            <w:pPr>
              <w:jc w:val="center"/>
            </w:pPr>
            <w:r w:rsidRPr="00EC52E2">
              <w:t xml:space="preserve">Detaliai išžvalgytų nenaudojamų, buvusių naudojamų </w:t>
            </w:r>
            <w:r w:rsidR="00E87D08">
              <w:t>ir</w:t>
            </w:r>
            <w:r w:rsidRPr="00EC52E2">
              <w:t xml:space="preserve"> apleistų naudingųjų iškasenų telkinių būklės inventorizacija  </w:t>
            </w:r>
          </w:p>
          <w:p w14:paraId="72486C11" w14:textId="5110B4FC" w:rsidR="00532BF4" w:rsidRPr="00EC52E2" w:rsidRDefault="00532BF4" w:rsidP="009026ED">
            <w:pPr>
              <w:jc w:val="center"/>
              <w:rPr>
                <w:szCs w:val="24"/>
                <w:lang w:eastAsia="lt-LT"/>
              </w:rPr>
            </w:pPr>
          </w:p>
        </w:tc>
        <w:tc>
          <w:tcPr>
            <w:tcW w:w="1843" w:type="dxa"/>
            <w:vAlign w:val="center"/>
            <w:hideMark/>
          </w:tcPr>
          <w:p w14:paraId="5F66B977" w14:textId="34F947FA" w:rsidR="00532BF4" w:rsidRPr="00EC52E2" w:rsidRDefault="00EC52E2" w:rsidP="005E382D">
            <w:pPr>
              <w:jc w:val="center"/>
              <w:rPr>
                <w:szCs w:val="24"/>
                <w:lang w:eastAsia="lt-LT"/>
              </w:rPr>
            </w:pPr>
            <w:r w:rsidRPr="00EC52E2">
              <w:rPr>
                <w:szCs w:val="24"/>
              </w:rPr>
              <w:t>35</w:t>
            </w:r>
            <w:r>
              <w:rPr>
                <w:szCs w:val="24"/>
              </w:rPr>
              <w:t xml:space="preserve"> </w:t>
            </w:r>
            <w:r w:rsidRPr="00EC52E2">
              <w:rPr>
                <w:szCs w:val="24"/>
              </w:rPr>
              <w:t>000</w:t>
            </w:r>
          </w:p>
        </w:tc>
        <w:tc>
          <w:tcPr>
            <w:tcW w:w="1701" w:type="dxa"/>
            <w:vAlign w:val="center"/>
            <w:hideMark/>
          </w:tcPr>
          <w:p w14:paraId="02E5FCA6" w14:textId="37B7A8D3" w:rsidR="00532BF4" w:rsidRPr="00EC52E2" w:rsidRDefault="00532BF4" w:rsidP="005E382D">
            <w:pPr>
              <w:jc w:val="center"/>
              <w:rPr>
                <w:szCs w:val="24"/>
                <w:lang w:eastAsia="lt-LT"/>
              </w:rPr>
            </w:pPr>
          </w:p>
        </w:tc>
        <w:tc>
          <w:tcPr>
            <w:tcW w:w="2409" w:type="dxa"/>
            <w:vAlign w:val="center"/>
            <w:hideMark/>
          </w:tcPr>
          <w:p w14:paraId="4C1A2DCB" w14:textId="1FC77E1B" w:rsidR="00532BF4" w:rsidRPr="00EC52E2" w:rsidRDefault="00EC52E2" w:rsidP="005E382D">
            <w:pPr>
              <w:rPr>
                <w:szCs w:val="24"/>
                <w:lang w:eastAsia="lt-LT"/>
              </w:rPr>
            </w:pPr>
            <w:r w:rsidRPr="00EC52E2">
              <w:t>LGT</w:t>
            </w:r>
            <w:r w:rsidR="00891B99" w:rsidRPr="00EC52E2">
              <w:rPr>
                <w:szCs w:val="24"/>
                <w:lang w:eastAsia="lt-LT"/>
              </w:rPr>
              <w:t>“.</w:t>
            </w:r>
          </w:p>
        </w:tc>
      </w:tr>
    </w:tbl>
    <w:p w14:paraId="7EEE40E7" w14:textId="77777777" w:rsidR="00741F08" w:rsidRPr="00EC52E2" w:rsidRDefault="00741F08" w:rsidP="00741F08">
      <w:pPr>
        <w:ind w:left="567"/>
      </w:pPr>
    </w:p>
    <w:p w14:paraId="6265450C" w14:textId="51F44B7C" w:rsidR="00EC52E2" w:rsidRPr="00EC52E2" w:rsidRDefault="00EC52E2" w:rsidP="00EC52E2">
      <w:r>
        <w:t xml:space="preserve">         </w:t>
      </w:r>
      <w:r w:rsidRPr="00EC52E2">
        <w:t>3. Papildau 6.25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254C8F82" w14:textId="77777777" w:rsidTr="00A3769E">
        <w:trPr>
          <w:trHeight w:val="270"/>
        </w:trPr>
        <w:tc>
          <w:tcPr>
            <w:tcW w:w="709" w:type="dxa"/>
            <w:vAlign w:val="center"/>
            <w:hideMark/>
          </w:tcPr>
          <w:p w14:paraId="6216D013" w14:textId="5D768A3C" w:rsidR="00EC52E2" w:rsidRPr="00EC52E2" w:rsidRDefault="00EC52E2" w:rsidP="00A3769E">
            <w:pPr>
              <w:jc w:val="center"/>
              <w:textAlignment w:val="baseline"/>
              <w:rPr>
                <w:szCs w:val="24"/>
                <w:lang w:eastAsia="lt-LT"/>
              </w:rPr>
            </w:pPr>
            <w:r w:rsidRPr="00EC52E2">
              <w:rPr>
                <w:szCs w:val="24"/>
                <w:lang w:eastAsia="lt-LT"/>
              </w:rPr>
              <w:t>„6.25.</w:t>
            </w:r>
          </w:p>
        </w:tc>
        <w:tc>
          <w:tcPr>
            <w:tcW w:w="2977" w:type="dxa"/>
            <w:hideMark/>
          </w:tcPr>
          <w:p w14:paraId="50495E9E" w14:textId="108C24AF" w:rsidR="00EC52E2" w:rsidRPr="00EC52E2" w:rsidRDefault="00EC52E2" w:rsidP="00EC52E2">
            <w:pPr>
              <w:jc w:val="center"/>
              <w:rPr>
                <w:szCs w:val="24"/>
                <w:lang w:eastAsia="lt-LT"/>
              </w:rPr>
            </w:pPr>
            <w:r w:rsidRPr="00EC52E2">
              <w:t xml:space="preserve">Hidrometeorologinės paskirties matavimo priemonių patikrai bei kalibravimui  skirtos įrangos ir </w:t>
            </w:r>
            <w:r w:rsidRPr="00EC52E2">
              <w:lastRenderedPageBreak/>
              <w:t>etaloninių priemonių įsigijimas</w:t>
            </w:r>
          </w:p>
        </w:tc>
        <w:tc>
          <w:tcPr>
            <w:tcW w:w="1843" w:type="dxa"/>
            <w:vAlign w:val="center"/>
            <w:hideMark/>
          </w:tcPr>
          <w:p w14:paraId="29BFAAEB" w14:textId="5A4B14EA" w:rsidR="00EC52E2" w:rsidRPr="00EC52E2" w:rsidRDefault="00EC52E2" w:rsidP="00A3769E">
            <w:pPr>
              <w:jc w:val="center"/>
              <w:rPr>
                <w:szCs w:val="24"/>
                <w:lang w:eastAsia="lt-LT"/>
              </w:rPr>
            </w:pPr>
            <w:r w:rsidRPr="00EC52E2">
              <w:rPr>
                <w:szCs w:val="24"/>
              </w:rPr>
              <w:lastRenderedPageBreak/>
              <w:t>45</w:t>
            </w:r>
            <w:r>
              <w:rPr>
                <w:szCs w:val="24"/>
              </w:rPr>
              <w:t xml:space="preserve"> </w:t>
            </w:r>
            <w:r w:rsidRPr="00EC52E2">
              <w:rPr>
                <w:szCs w:val="24"/>
              </w:rPr>
              <w:t>000</w:t>
            </w:r>
          </w:p>
        </w:tc>
        <w:tc>
          <w:tcPr>
            <w:tcW w:w="1701" w:type="dxa"/>
            <w:vAlign w:val="center"/>
            <w:hideMark/>
          </w:tcPr>
          <w:p w14:paraId="390CB2D8" w14:textId="77777777" w:rsidR="00EC52E2" w:rsidRPr="00EC52E2" w:rsidRDefault="00EC52E2" w:rsidP="00A3769E">
            <w:pPr>
              <w:jc w:val="center"/>
              <w:rPr>
                <w:szCs w:val="24"/>
                <w:lang w:eastAsia="lt-LT"/>
              </w:rPr>
            </w:pPr>
          </w:p>
        </w:tc>
        <w:tc>
          <w:tcPr>
            <w:tcW w:w="2409" w:type="dxa"/>
            <w:vAlign w:val="center"/>
            <w:hideMark/>
          </w:tcPr>
          <w:p w14:paraId="3735C829" w14:textId="16BCF84C" w:rsidR="00EC52E2" w:rsidRPr="00EC52E2" w:rsidRDefault="00EC52E2" w:rsidP="00A3769E">
            <w:pPr>
              <w:rPr>
                <w:szCs w:val="24"/>
                <w:lang w:eastAsia="lt-LT"/>
              </w:rPr>
            </w:pPr>
            <w:r w:rsidRPr="00EC52E2">
              <w:rPr>
                <w:lang w:eastAsia="lt-LT"/>
              </w:rPr>
              <w:t>LHMT</w:t>
            </w:r>
            <w:r w:rsidRPr="00EC52E2">
              <w:rPr>
                <w:szCs w:val="24"/>
                <w:lang w:eastAsia="lt-LT"/>
              </w:rPr>
              <w:t>“.</w:t>
            </w:r>
          </w:p>
        </w:tc>
      </w:tr>
    </w:tbl>
    <w:p w14:paraId="429A9D0F" w14:textId="77777777" w:rsidR="00EC52E2" w:rsidRPr="00EC52E2" w:rsidRDefault="00EC52E2" w:rsidP="00741F08">
      <w:pPr>
        <w:ind w:left="567"/>
      </w:pPr>
    </w:p>
    <w:p w14:paraId="662C686A" w14:textId="62DCC3AA" w:rsidR="00AF152E" w:rsidRPr="00EC52E2" w:rsidRDefault="00B55800" w:rsidP="00AF152E">
      <w:pPr>
        <w:ind w:left="567"/>
      </w:pPr>
      <w:r>
        <w:t>4</w:t>
      </w:r>
      <w:r w:rsidR="004B5701" w:rsidRPr="00EC52E2">
        <w:t xml:space="preserve">. </w:t>
      </w:r>
      <w:r w:rsidR="00AF152E" w:rsidRPr="00EC52E2">
        <w:t>Pakeičiu 7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666CC237" w14:textId="77777777" w:rsidTr="00E16D8D">
        <w:trPr>
          <w:trHeight w:val="270"/>
        </w:trPr>
        <w:tc>
          <w:tcPr>
            <w:tcW w:w="709" w:type="dxa"/>
            <w:vAlign w:val="center"/>
            <w:hideMark/>
          </w:tcPr>
          <w:p w14:paraId="27002E67" w14:textId="473BCA79" w:rsidR="004B5701" w:rsidRPr="00EC52E2" w:rsidRDefault="004B5701" w:rsidP="00E16D8D">
            <w:pPr>
              <w:jc w:val="center"/>
              <w:textAlignment w:val="baseline"/>
              <w:rPr>
                <w:szCs w:val="24"/>
                <w:lang w:eastAsia="lt-LT"/>
              </w:rPr>
            </w:pPr>
            <w:r w:rsidRPr="00EC52E2">
              <w:rPr>
                <w:szCs w:val="24"/>
                <w:lang w:eastAsia="lt-LT"/>
              </w:rPr>
              <w:t>„</w:t>
            </w:r>
            <w:r w:rsidR="00AF152E" w:rsidRPr="00EC52E2">
              <w:rPr>
                <w:szCs w:val="24"/>
                <w:lang w:eastAsia="lt-LT"/>
              </w:rPr>
              <w:t>7</w:t>
            </w:r>
            <w:r w:rsidRPr="00EC52E2">
              <w:rPr>
                <w:szCs w:val="24"/>
                <w:lang w:eastAsia="lt-LT"/>
              </w:rPr>
              <w:t>.</w:t>
            </w:r>
          </w:p>
        </w:tc>
        <w:tc>
          <w:tcPr>
            <w:tcW w:w="2977" w:type="dxa"/>
            <w:hideMark/>
          </w:tcPr>
          <w:p w14:paraId="4D00E495" w14:textId="6FDE63D6" w:rsidR="004B5701" w:rsidRPr="00EC52E2" w:rsidRDefault="002459BD" w:rsidP="00AF152E">
            <w:pPr>
              <w:jc w:val="center"/>
              <w:rPr>
                <w:szCs w:val="24"/>
                <w:lang w:eastAsia="lt-LT"/>
              </w:rPr>
            </w:pPr>
            <w:r w:rsidRPr="00EC52E2">
              <w:rPr>
                <w:szCs w:val="24"/>
              </w:rPr>
              <w:t>A</w:t>
            </w:r>
            <w:r w:rsidR="00AF152E" w:rsidRPr="00EC52E2">
              <w:rPr>
                <w:szCs w:val="24"/>
              </w:rPr>
              <w:t>plinkosaugos informacijai skleisti ir aplinkosauginiam švietimui </w:t>
            </w:r>
          </w:p>
        </w:tc>
        <w:tc>
          <w:tcPr>
            <w:tcW w:w="1843" w:type="dxa"/>
            <w:vAlign w:val="center"/>
            <w:hideMark/>
          </w:tcPr>
          <w:p w14:paraId="364E06B0" w14:textId="53DC1F26" w:rsidR="004B5701" w:rsidRPr="00EC52E2" w:rsidRDefault="00EC52E2" w:rsidP="00E16D8D">
            <w:pPr>
              <w:jc w:val="center"/>
              <w:rPr>
                <w:szCs w:val="24"/>
                <w:lang w:eastAsia="lt-LT"/>
              </w:rPr>
            </w:pPr>
            <w:r w:rsidRPr="00EC52E2">
              <w:rPr>
                <w:szCs w:val="24"/>
              </w:rPr>
              <w:t>298</w:t>
            </w:r>
            <w:r w:rsidR="00B55800">
              <w:rPr>
                <w:szCs w:val="24"/>
              </w:rPr>
              <w:t xml:space="preserve"> </w:t>
            </w:r>
            <w:r w:rsidRPr="00EC52E2">
              <w:rPr>
                <w:szCs w:val="24"/>
              </w:rPr>
              <w:t>050</w:t>
            </w:r>
            <w:r w:rsidR="00AF152E" w:rsidRPr="00EC52E2">
              <w:rPr>
                <w:szCs w:val="24"/>
                <w:lang w:eastAsia="lt-LT"/>
              </w:rPr>
              <w:t>“.</w:t>
            </w:r>
          </w:p>
        </w:tc>
        <w:tc>
          <w:tcPr>
            <w:tcW w:w="1701" w:type="dxa"/>
            <w:vAlign w:val="center"/>
            <w:hideMark/>
          </w:tcPr>
          <w:p w14:paraId="6A63709E" w14:textId="61C1F305" w:rsidR="004B5701" w:rsidRPr="00EC52E2" w:rsidRDefault="004B5701" w:rsidP="00E16D8D">
            <w:pPr>
              <w:jc w:val="center"/>
              <w:rPr>
                <w:szCs w:val="24"/>
                <w:lang w:eastAsia="lt-LT"/>
              </w:rPr>
            </w:pPr>
          </w:p>
        </w:tc>
        <w:tc>
          <w:tcPr>
            <w:tcW w:w="2409" w:type="dxa"/>
            <w:vAlign w:val="center"/>
            <w:hideMark/>
          </w:tcPr>
          <w:p w14:paraId="03E43FB5" w14:textId="0957DCE6" w:rsidR="004B5701" w:rsidRPr="00EC52E2" w:rsidRDefault="004B5701" w:rsidP="00E16D8D">
            <w:pPr>
              <w:rPr>
                <w:szCs w:val="24"/>
                <w:lang w:eastAsia="lt-LT"/>
              </w:rPr>
            </w:pPr>
          </w:p>
        </w:tc>
      </w:tr>
    </w:tbl>
    <w:p w14:paraId="30B02D83" w14:textId="77777777" w:rsidR="004B5701" w:rsidRPr="00EC52E2" w:rsidRDefault="004B5701" w:rsidP="00741F08">
      <w:pPr>
        <w:ind w:left="567"/>
      </w:pPr>
    </w:p>
    <w:p w14:paraId="594CE9B3" w14:textId="45318D44" w:rsidR="004B5701" w:rsidRPr="00EC52E2" w:rsidRDefault="00B55800" w:rsidP="004B5701">
      <w:pPr>
        <w:ind w:left="567"/>
      </w:pPr>
      <w:r>
        <w:t>5</w:t>
      </w:r>
      <w:r w:rsidR="004B5701" w:rsidRPr="00EC52E2">
        <w:t>. Pa</w:t>
      </w:r>
      <w:r w:rsidR="00EC52E2" w:rsidRPr="00EC52E2">
        <w:t>keičiu</w:t>
      </w:r>
      <w:r w:rsidR="004B5701" w:rsidRPr="00EC52E2">
        <w:t xml:space="preserve"> </w:t>
      </w:r>
      <w:r w:rsidR="00AF152E" w:rsidRPr="00EC52E2">
        <w:t>7</w:t>
      </w:r>
      <w:r w:rsidR="004B5701" w:rsidRPr="00EC52E2">
        <w:t>.</w:t>
      </w:r>
      <w:r w:rsidR="00AF152E" w:rsidRPr="00EC52E2">
        <w:t>4</w:t>
      </w:r>
      <w:r w:rsidR="004B5701" w:rsidRPr="00EC52E2">
        <w:t xml:space="preserve"> papunk</w:t>
      </w:r>
      <w:r w:rsidR="00EC52E2" w:rsidRPr="00EC52E2">
        <w:t>tį</w:t>
      </w:r>
      <w:r w:rsidR="004B5701" w:rsidRPr="00EC52E2">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EC52E2" w14:paraId="45F46F5C" w14:textId="77777777" w:rsidTr="00E16D8D">
        <w:trPr>
          <w:trHeight w:val="270"/>
        </w:trPr>
        <w:tc>
          <w:tcPr>
            <w:tcW w:w="709" w:type="dxa"/>
            <w:vAlign w:val="center"/>
            <w:hideMark/>
          </w:tcPr>
          <w:p w14:paraId="76AE6D49" w14:textId="478C211D" w:rsidR="004B5701" w:rsidRPr="00EC52E2" w:rsidRDefault="004B5701" w:rsidP="00E16D8D">
            <w:pPr>
              <w:jc w:val="center"/>
              <w:textAlignment w:val="baseline"/>
              <w:rPr>
                <w:szCs w:val="24"/>
                <w:lang w:eastAsia="lt-LT"/>
              </w:rPr>
            </w:pPr>
            <w:r w:rsidRPr="00EC52E2">
              <w:rPr>
                <w:szCs w:val="24"/>
                <w:lang w:eastAsia="lt-LT"/>
              </w:rPr>
              <w:t>„</w:t>
            </w:r>
            <w:r w:rsidR="00AF152E" w:rsidRPr="00EC52E2">
              <w:rPr>
                <w:szCs w:val="24"/>
                <w:lang w:eastAsia="lt-LT"/>
              </w:rPr>
              <w:t>7</w:t>
            </w:r>
            <w:r w:rsidRPr="00EC52E2">
              <w:rPr>
                <w:szCs w:val="24"/>
                <w:lang w:eastAsia="lt-LT"/>
              </w:rPr>
              <w:t>.</w:t>
            </w:r>
            <w:r w:rsidR="00AF152E" w:rsidRPr="00EC52E2">
              <w:rPr>
                <w:szCs w:val="24"/>
                <w:lang w:eastAsia="lt-LT"/>
              </w:rPr>
              <w:t>4</w:t>
            </w:r>
            <w:r w:rsidRPr="00EC52E2">
              <w:rPr>
                <w:szCs w:val="24"/>
                <w:lang w:eastAsia="lt-LT"/>
              </w:rPr>
              <w:t>.</w:t>
            </w:r>
          </w:p>
        </w:tc>
        <w:tc>
          <w:tcPr>
            <w:tcW w:w="2977" w:type="dxa"/>
            <w:hideMark/>
          </w:tcPr>
          <w:p w14:paraId="4158C968" w14:textId="77777777" w:rsidR="00EC52E2" w:rsidRPr="00EC52E2" w:rsidRDefault="00EC52E2" w:rsidP="00EC52E2">
            <w:pPr>
              <w:jc w:val="center"/>
            </w:pPr>
            <w:r w:rsidRPr="00EC52E2">
              <w:t>Informavimas apie vandens telkinių apsaugos juostas ir specialiąsias žemės naudojimo sąlygas (toliau – SŽNS) nacionalinėje ir vietinėje spaudoje, SŽNS tvirtinimas ir registravimas Nekilnojamo turto registre, žemės sklypų savininkų informavimas apie nustatytas SŽNS teritorijas</w:t>
            </w:r>
          </w:p>
          <w:p w14:paraId="1CA393FD" w14:textId="72ADB53E" w:rsidR="004B5701" w:rsidRPr="00EC52E2" w:rsidRDefault="004B5701" w:rsidP="00AF152E">
            <w:pPr>
              <w:jc w:val="center"/>
              <w:rPr>
                <w:szCs w:val="24"/>
                <w:lang w:eastAsia="lt-LT"/>
              </w:rPr>
            </w:pPr>
          </w:p>
        </w:tc>
        <w:tc>
          <w:tcPr>
            <w:tcW w:w="1843" w:type="dxa"/>
            <w:vAlign w:val="center"/>
            <w:hideMark/>
          </w:tcPr>
          <w:p w14:paraId="4A711E29" w14:textId="0D0F0583" w:rsidR="004B5701" w:rsidRPr="00EC52E2" w:rsidRDefault="00EC52E2" w:rsidP="00E16D8D">
            <w:pPr>
              <w:jc w:val="center"/>
              <w:rPr>
                <w:szCs w:val="24"/>
                <w:lang w:eastAsia="lt-LT"/>
              </w:rPr>
            </w:pPr>
            <w:r w:rsidRPr="00EC52E2">
              <w:rPr>
                <w:szCs w:val="24"/>
                <w:lang w:eastAsia="lt-LT"/>
              </w:rPr>
              <w:t>0</w:t>
            </w:r>
          </w:p>
        </w:tc>
        <w:tc>
          <w:tcPr>
            <w:tcW w:w="1701" w:type="dxa"/>
            <w:vAlign w:val="center"/>
            <w:hideMark/>
          </w:tcPr>
          <w:p w14:paraId="709EEF25" w14:textId="535223FE" w:rsidR="004B5701" w:rsidRPr="00EC52E2" w:rsidRDefault="004B5701" w:rsidP="00E16D8D">
            <w:pPr>
              <w:jc w:val="center"/>
              <w:rPr>
                <w:szCs w:val="24"/>
                <w:lang w:eastAsia="lt-LT"/>
              </w:rPr>
            </w:pPr>
          </w:p>
        </w:tc>
        <w:tc>
          <w:tcPr>
            <w:tcW w:w="2409" w:type="dxa"/>
            <w:vAlign w:val="center"/>
            <w:hideMark/>
          </w:tcPr>
          <w:p w14:paraId="1C495FFF" w14:textId="14531AFB" w:rsidR="004B5701" w:rsidRPr="00EC52E2" w:rsidRDefault="00EC52E2" w:rsidP="00E16D8D">
            <w:pPr>
              <w:rPr>
                <w:szCs w:val="24"/>
                <w:lang w:eastAsia="lt-LT"/>
              </w:rPr>
            </w:pPr>
            <w:r w:rsidRPr="00EC52E2">
              <w:t>AAA</w:t>
            </w:r>
            <w:r w:rsidR="004B5701" w:rsidRPr="00EC52E2">
              <w:rPr>
                <w:szCs w:val="24"/>
                <w:lang w:eastAsia="lt-LT"/>
              </w:rPr>
              <w:t>“.</w:t>
            </w:r>
          </w:p>
        </w:tc>
      </w:tr>
    </w:tbl>
    <w:p w14:paraId="59AFB997" w14:textId="77777777" w:rsidR="004B5701" w:rsidRPr="00EC52E2" w:rsidRDefault="004B5701" w:rsidP="00532BF4">
      <w:pPr>
        <w:ind w:left="567"/>
      </w:pPr>
    </w:p>
    <w:p w14:paraId="7BC95134" w14:textId="78DD8A19" w:rsidR="00532BF4" w:rsidRPr="00EC52E2" w:rsidRDefault="00B55800" w:rsidP="00532BF4">
      <w:pPr>
        <w:ind w:left="567"/>
      </w:pPr>
      <w:r>
        <w:t>6</w:t>
      </w:r>
      <w:r w:rsidR="00532BF4" w:rsidRPr="00EC52E2">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EC52E2" w:rsidRPr="00EC52E2" w14:paraId="5058D10B" w14:textId="77777777" w:rsidTr="007B448E">
        <w:trPr>
          <w:trHeight w:val="270"/>
        </w:trPr>
        <w:tc>
          <w:tcPr>
            <w:tcW w:w="1115" w:type="dxa"/>
            <w:vAlign w:val="center"/>
            <w:hideMark/>
          </w:tcPr>
          <w:p w14:paraId="753D292E" w14:textId="1D19DE79" w:rsidR="00532BF4" w:rsidRPr="00EC52E2" w:rsidRDefault="00865387" w:rsidP="005E382D">
            <w:pPr>
              <w:jc w:val="center"/>
              <w:textAlignment w:val="baseline"/>
              <w:rPr>
                <w:szCs w:val="24"/>
                <w:lang w:eastAsia="lt-LT"/>
              </w:rPr>
            </w:pPr>
            <w:r w:rsidRPr="00EC52E2">
              <w:rPr>
                <w:szCs w:val="24"/>
                <w:lang w:eastAsia="lt-LT"/>
              </w:rPr>
              <w:t>„</w:t>
            </w:r>
            <w:r w:rsidR="00532BF4" w:rsidRPr="00EC52E2">
              <w:rPr>
                <w:szCs w:val="24"/>
                <w:lang w:eastAsia="lt-LT"/>
              </w:rPr>
              <w:t>11.</w:t>
            </w:r>
          </w:p>
        </w:tc>
        <w:tc>
          <w:tcPr>
            <w:tcW w:w="2571" w:type="dxa"/>
            <w:vAlign w:val="center"/>
            <w:hideMark/>
          </w:tcPr>
          <w:p w14:paraId="4661BC20" w14:textId="77777777" w:rsidR="00532BF4" w:rsidRPr="00EC52E2" w:rsidRDefault="00532BF4" w:rsidP="005E382D">
            <w:pPr>
              <w:textAlignment w:val="baseline"/>
              <w:rPr>
                <w:szCs w:val="24"/>
                <w:lang w:eastAsia="lt-LT"/>
              </w:rPr>
            </w:pPr>
            <w:r w:rsidRPr="00EC52E2">
              <w:rPr>
                <w:szCs w:val="24"/>
                <w:lang w:eastAsia="lt-LT"/>
              </w:rPr>
              <w:t>Iš viso paskirstyta lėšų</w:t>
            </w:r>
          </w:p>
        </w:tc>
        <w:tc>
          <w:tcPr>
            <w:tcW w:w="1843" w:type="dxa"/>
            <w:vAlign w:val="center"/>
            <w:hideMark/>
          </w:tcPr>
          <w:p w14:paraId="2E7AFF8D" w14:textId="5D9F68CD" w:rsidR="00532BF4" w:rsidRPr="00EC52E2" w:rsidRDefault="00B10842" w:rsidP="005E382D">
            <w:pPr>
              <w:jc w:val="center"/>
              <w:rPr>
                <w:strike/>
                <w:szCs w:val="24"/>
                <w:lang w:val="en-US" w:eastAsia="lt-LT"/>
              </w:rPr>
            </w:pPr>
            <w:r w:rsidRPr="00EC52E2">
              <w:rPr>
                <w:szCs w:val="24"/>
                <w:lang w:eastAsia="lt-LT"/>
              </w:rPr>
              <w:t>6</w:t>
            </w:r>
            <w:r w:rsidR="004B5701" w:rsidRPr="00EC52E2">
              <w:rPr>
                <w:szCs w:val="24"/>
                <w:lang w:eastAsia="lt-LT"/>
              </w:rPr>
              <w:t> </w:t>
            </w:r>
            <w:r w:rsidR="004E1139" w:rsidRPr="00EC52E2">
              <w:rPr>
                <w:szCs w:val="24"/>
                <w:lang w:eastAsia="lt-LT"/>
              </w:rPr>
              <w:t xml:space="preserve"> </w:t>
            </w:r>
            <w:r w:rsidR="00EC52E2" w:rsidRPr="00EC52E2">
              <w:rPr>
                <w:szCs w:val="24"/>
                <w:lang w:eastAsia="lt-LT"/>
              </w:rPr>
              <w:t>497 208</w:t>
            </w:r>
          </w:p>
        </w:tc>
        <w:tc>
          <w:tcPr>
            <w:tcW w:w="1701" w:type="dxa"/>
            <w:hideMark/>
          </w:tcPr>
          <w:p w14:paraId="3FAA9B97" w14:textId="41E1340E" w:rsidR="00532BF4" w:rsidRPr="00EC52E2" w:rsidRDefault="00112042" w:rsidP="005E382D">
            <w:pPr>
              <w:jc w:val="center"/>
              <w:rPr>
                <w:szCs w:val="24"/>
                <w:lang w:val="en-US" w:eastAsia="lt-LT"/>
              </w:rPr>
            </w:pPr>
            <w:r w:rsidRPr="00EC52E2">
              <w:rPr>
                <w:szCs w:val="24"/>
                <w:lang w:eastAsia="lt-LT"/>
              </w:rPr>
              <w:t>1 199 600</w:t>
            </w:r>
            <w:r w:rsidR="00865387" w:rsidRPr="00EC52E2">
              <w:rPr>
                <w:szCs w:val="24"/>
                <w:lang w:eastAsia="lt-LT"/>
              </w:rPr>
              <w:t>“.</w:t>
            </w:r>
          </w:p>
        </w:tc>
        <w:tc>
          <w:tcPr>
            <w:tcW w:w="2409" w:type="dxa"/>
            <w:vAlign w:val="center"/>
            <w:hideMark/>
          </w:tcPr>
          <w:p w14:paraId="0F1FC1C1" w14:textId="77777777" w:rsidR="00532BF4" w:rsidRPr="00EC52E2" w:rsidRDefault="00532BF4" w:rsidP="005E382D">
            <w:pPr>
              <w:rPr>
                <w:szCs w:val="24"/>
                <w:lang w:eastAsia="lt-LT"/>
              </w:rPr>
            </w:pPr>
          </w:p>
        </w:tc>
      </w:tr>
    </w:tbl>
    <w:p w14:paraId="1C592096" w14:textId="77777777" w:rsidR="00532BF4" w:rsidRPr="00EC52E2" w:rsidRDefault="00532BF4" w:rsidP="00532BF4">
      <w:pPr>
        <w:ind w:left="567"/>
      </w:pPr>
    </w:p>
    <w:p w14:paraId="7A587B38" w14:textId="55CDD11D" w:rsidR="00532BF4" w:rsidRPr="00EC52E2" w:rsidRDefault="00B55800" w:rsidP="00532BF4">
      <w:pPr>
        <w:ind w:left="567"/>
      </w:pPr>
      <w:r>
        <w:t>7</w:t>
      </w:r>
      <w:r w:rsidR="00532BF4" w:rsidRPr="00EC52E2">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EC52E2" w:rsidRPr="00EC52E2" w14:paraId="66E35589" w14:textId="77777777" w:rsidTr="007B448E">
        <w:trPr>
          <w:trHeight w:val="270"/>
        </w:trPr>
        <w:tc>
          <w:tcPr>
            <w:tcW w:w="1115" w:type="dxa"/>
            <w:vAlign w:val="center"/>
            <w:hideMark/>
          </w:tcPr>
          <w:p w14:paraId="2F7C0696" w14:textId="5CED0462" w:rsidR="00532BF4" w:rsidRPr="00EC52E2" w:rsidRDefault="00865387" w:rsidP="005E382D">
            <w:pPr>
              <w:jc w:val="center"/>
              <w:textAlignment w:val="baseline"/>
              <w:rPr>
                <w:szCs w:val="24"/>
                <w:lang w:eastAsia="lt-LT"/>
              </w:rPr>
            </w:pPr>
            <w:r w:rsidRPr="00EC52E2">
              <w:rPr>
                <w:szCs w:val="24"/>
                <w:lang w:eastAsia="lt-LT"/>
              </w:rPr>
              <w:t>„</w:t>
            </w:r>
            <w:r w:rsidR="00532BF4" w:rsidRPr="00EC52E2">
              <w:rPr>
                <w:szCs w:val="24"/>
                <w:lang w:eastAsia="lt-LT"/>
              </w:rPr>
              <w:t>1</w:t>
            </w:r>
            <w:r w:rsidRPr="00EC52E2">
              <w:rPr>
                <w:szCs w:val="24"/>
                <w:lang w:eastAsia="lt-LT"/>
              </w:rPr>
              <w:t>2</w:t>
            </w:r>
            <w:r w:rsidR="00532BF4" w:rsidRPr="00EC52E2">
              <w:rPr>
                <w:szCs w:val="24"/>
                <w:lang w:eastAsia="lt-LT"/>
              </w:rPr>
              <w:t>.</w:t>
            </w:r>
          </w:p>
        </w:tc>
        <w:tc>
          <w:tcPr>
            <w:tcW w:w="2571" w:type="dxa"/>
            <w:vAlign w:val="center"/>
            <w:hideMark/>
          </w:tcPr>
          <w:p w14:paraId="44156A0E" w14:textId="77777777" w:rsidR="00532BF4" w:rsidRPr="00EC52E2" w:rsidRDefault="00532BF4" w:rsidP="005E382D">
            <w:pPr>
              <w:textAlignment w:val="baseline"/>
              <w:rPr>
                <w:szCs w:val="24"/>
                <w:lang w:eastAsia="lt-LT"/>
              </w:rPr>
            </w:pPr>
            <w:r w:rsidRPr="00EC52E2">
              <w:rPr>
                <w:szCs w:val="24"/>
                <w:lang w:eastAsia="lt-LT"/>
              </w:rPr>
              <w:t>Nepaskirstytos lėšos</w:t>
            </w:r>
          </w:p>
        </w:tc>
        <w:tc>
          <w:tcPr>
            <w:tcW w:w="1843" w:type="dxa"/>
            <w:vAlign w:val="center"/>
            <w:hideMark/>
          </w:tcPr>
          <w:p w14:paraId="04927275" w14:textId="3DEAE551" w:rsidR="00532BF4" w:rsidRPr="00EC52E2" w:rsidRDefault="00EC52E2" w:rsidP="005E382D">
            <w:pPr>
              <w:jc w:val="center"/>
              <w:rPr>
                <w:strike/>
                <w:szCs w:val="24"/>
                <w:lang w:eastAsia="lt-LT"/>
              </w:rPr>
            </w:pPr>
            <w:r w:rsidRPr="00EC52E2">
              <w:rPr>
                <w:szCs w:val="24"/>
              </w:rPr>
              <w:t>355 825</w:t>
            </w:r>
            <w:r w:rsidR="00865387" w:rsidRPr="00EC52E2">
              <w:rPr>
                <w:szCs w:val="24"/>
                <w:lang w:eastAsia="lt-LT"/>
              </w:rPr>
              <w:t>“.</w:t>
            </w:r>
          </w:p>
        </w:tc>
        <w:tc>
          <w:tcPr>
            <w:tcW w:w="1701" w:type="dxa"/>
            <w:hideMark/>
          </w:tcPr>
          <w:p w14:paraId="013D9E0B" w14:textId="77777777" w:rsidR="00532BF4" w:rsidRPr="00EC52E2" w:rsidRDefault="00532BF4" w:rsidP="005E382D">
            <w:pPr>
              <w:jc w:val="center"/>
              <w:rPr>
                <w:szCs w:val="24"/>
                <w:lang w:eastAsia="lt-LT"/>
              </w:rPr>
            </w:pPr>
          </w:p>
        </w:tc>
        <w:tc>
          <w:tcPr>
            <w:tcW w:w="2409" w:type="dxa"/>
            <w:vAlign w:val="center"/>
            <w:hideMark/>
          </w:tcPr>
          <w:p w14:paraId="33E4AD91" w14:textId="77777777" w:rsidR="00532BF4" w:rsidRPr="00EC52E2" w:rsidRDefault="00532BF4" w:rsidP="005E382D">
            <w:pPr>
              <w:rPr>
                <w:szCs w:val="24"/>
                <w:lang w:eastAsia="lt-LT"/>
              </w:rPr>
            </w:pPr>
          </w:p>
        </w:tc>
      </w:tr>
    </w:tbl>
    <w:p w14:paraId="3A556783" w14:textId="77777777" w:rsidR="00532BF4" w:rsidRPr="00EC52E2" w:rsidRDefault="00532BF4" w:rsidP="00532BF4">
      <w:pPr>
        <w:ind w:left="567"/>
      </w:pPr>
    </w:p>
    <w:p w14:paraId="1CF9AACD" w14:textId="77777777" w:rsidR="00B2747B" w:rsidRPr="00EC52E2" w:rsidRDefault="00B2747B" w:rsidP="004B10C1">
      <w:pPr>
        <w:ind w:firstLine="567"/>
      </w:pPr>
    </w:p>
    <w:tbl>
      <w:tblPr>
        <w:tblW w:w="10348" w:type="dxa"/>
        <w:tblInd w:w="-709" w:type="dxa"/>
        <w:tblLayout w:type="fixed"/>
        <w:tblCellMar>
          <w:left w:w="0" w:type="dxa"/>
          <w:right w:w="0" w:type="dxa"/>
        </w:tblCellMar>
        <w:tblLook w:val="0000" w:firstRow="0" w:lastRow="0" w:firstColumn="0" w:lastColumn="0" w:noHBand="0" w:noVBand="0"/>
      </w:tblPr>
      <w:tblGrid>
        <w:gridCol w:w="5387"/>
        <w:gridCol w:w="4961"/>
      </w:tblGrid>
      <w:tr w:rsidR="00EC52E2" w:rsidRPr="00EC52E2" w14:paraId="1116217B" w14:textId="77777777" w:rsidTr="00A968F7">
        <w:trPr>
          <w:trHeight w:val="297"/>
        </w:trPr>
        <w:tc>
          <w:tcPr>
            <w:tcW w:w="5387" w:type="dxa"/>
            <w:vAlign w:val="bottom"/>
          </w:tcPr>
          <w:p w14:paraId="04590EFB" w14:textId="77777777" w:rsidR="004B10C1" w:rsidRPr="00EC52E2" w:rsidRDefault="004B10C1" w:rsidP="00DB1172">
            <w:pPr>
              <w:pStyle w:val="List"/>
              <w:snapToGrid w:val="0"/>
              <w:ind w:firstLine="708"/>
            </w:pPr>
            <w:r w:rsidRPr="00EC52E2">
              <w:t>Aplinkos ministerijos kanclerė</w:t>
            </w:r>
          </w:p>
        </w:tc>
        <w:tc>
          <w:tcPr>
            <w:tcW w:w="4961" w:type="dxa"/>
            <w:vAlign w:val="bottom"/>
          </w:tcPr>
          <w:p w14:paraId="67A070D9" w14:textId="3E755886" w:rsidR="004B10C1" w:rsidRPr="00EC52E2" w:rsidRDefault="004B10C1" w:rsidP="00A968F7">
            <w:pPr>
              <w:snapToGrid w:val="0"/>
              <w:jc w:val="right"/>
            </w:pPr>
            <w:r w:rsidRPr="00EC52E2">
              <w:t xml:space="preserve">              </w:t>
            </w:r>
            <w:r w:rsidR="00A968F7" w:rsidRPr="00EC52E2">
              <w:t xml:space="preserve">      </w:t>
            </w:r>
            <w:r w:rsidRPr="00EC52E2">
              <w:t>Sigita Vasiljevaitė</w:t>
            </w:r>
          </w:p>
        </w:tc>
      </w:tr>
    </w:tbl>
    <w:p w14:paraId="190F2DB3" w14:textId="37525E71" w:rsidR="004B10C1" w:rsidRPr="00EC52E2" w:rsidRDefault="00A968F7" w:rsidP="004B10C1">
      <w:r w:rsidRPr="00EC52E2">
        <w:t xml:space="preserve"> </w:t>
      </w:r>
    </w:p>
    <w:bookmarkEnd w:id="1"/>
    <w:p w14:paraId="629464D1" w14:textId="77777777" w:rsidR="00AC264D" w:rsidRPr="00EC52E2" w:rsidRDefault="00AC264D" w:rsidP="00AC264D">
      <w:pPr>
        <w:tabs>
          <w:tab w:val="left" w:pos="567"/>
        </w:tabs>
        <w:jc w:val="both"/>
      </w:pPr>
      <w:r w:rsidRPr="00EC52E2">
        <w:tab/>
      </w:r>
      <w:r w:rsidRPr="00EC52E2">
        <w:tab/>
      </w:r>
      <w:r w:rsidRPr="00EC52E2">
        <w:tab/>
      </w:r>
      <w:r w:rsidRPr="00EC52E2">
        <w:tab/>
        <w:t xml:space="preserve">                                    </w:t>
      </w:r>
    </w:p>
    <w:p w14:paraId="19614EB4" w14:textId="77777777" w:rsidR="00532BF4" w:rsidRPr="00EC52E2" w:rsidRDefault="00532BF4" w:rsidP="00532BF4"/>
    <w:p w14:paraId="561B2247" w14:textId="77777777" w:rsidR="00532BF4" w:rsidRPr="00EC52E2" w:rsidRDefault="00532BF4" w:rsidP="00532BF4"/>
    <w:p w14:paraId="74ED421E" w14:textId="77777777" w:rsidR="00532BF4" w:rsidRPr="00EC52E2" w:rsidRDefault="00532BF4" w:rsidP="00532BF4"/>
    <w:p w14:paraId="4D9ECE22" w14:textId="77777777" w:rsidR="00532BF4" w:rsidRPr="00EC52E2" w:rsidRDefault="00532BF4" w:rsidP="00532BF4"/>
    <w:p w14:paraId="7B67BBB0" w14:textId="77777777" w:rsidR="00532BF4" w:rsidRPr="00EC52E2" w:rsidRDefault="00532BF4" w:rsidP="00532BF4"/>
    <w:p w14:paraId="4C1BACB0" w14:textId="77777777" w:rsidR="00532BF4" w:rsidRPr="00EC52E2"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E87D08">
          <w:rPr>
            <w:noProof/>
          </w:rPr>
          <w:t>2</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EA2FBD"/>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661930054">
    <w:abstractNumId w:val="4"/>
  </w:num>
  <w:num w:numId="2" w16cid:durableId="303391176">
    <w:abstractNumId w:val="5"/>
  </w:num>
  <w:num w:numId="3" w16cid:durableId="793214285">
    <w:abstractNumId w:val="0"/>
  </w:num>
  <w:num w:numId="4" w16cid:durableId="1544439855">
    <w:abstractNumId w:val="8"/>
  </w:num>
  <w:num w:numId="5" w16cid:durableId="852652741">
    <w:abstractNumId w:val="1"/>
  </w:num>
  <w:num w:numId="6" w16cid:durableId="380060196">
    <w:abstractNumId w:val="3"/>
  </w:num>
  <w:num w:numId="7" w16cid:durableId="1080249414">
    <w:abstractNumId w:val="2"/>
  </w:num>
  <w:num w:numId="8" w16cid:durableId="1603680664">
    <w:abstractNumId w:val="7"/>
  </w:num>
  <w:num w:numId="9" w16cid:durableId="1014965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431E0"/>
    <w:rsid w:val="000565A3"/>
    <w:rsid w:val="000718E0"/>
    <w:rsid w:val="00076805"/>
    <w:rsid w:val="00091D02"/>
    <w:rsid w:val="00094F41"/>
    <w:rsid w:val="000B636E"/>
    <w:rsid w:val="000D1B53"/>
    <w:rsid w:val="000D28A9"/>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2042"/>
    <w:rsid w:val="00114C54"/>
    <w:rsid w:val="001167C5"/>
    <w:rsid w:val="001233D7"/>
    <w:rsid w:val="00126B14"/>
    <w:rsid w:val="00127424"/>
    <w:rsid w:val="00137EA4"/>
    <w:rsid w:val="00145675"/>
    <w:rsid w:val="00146B4A"/>
    <w:rsid w:val="001511BC"/>
    <w:rsid w:val="001554B9"/>
    <w:rsid w:val="0016652B"/>
    <w:rsid w:val="0017106A"/>
    <w:rsid w:val="00177919"/>
    <w:rsid w:val="001835B5"/>
    <w:rsid w:val="00191C60"/>
    <w:rsid w:val="001934E9"/>
    <w:rsid w:val="001A1411"/>
    <w:rsid w:val="001A2DB7"/>
    <w:rsid w:val="001A3587"/>
    <w:rsid w:val="001A6362"/>
    <w:rsid w:val="001C4428"/>
    <w:rsid w:val="001D7800"/>
    <w:rsid w:val="001E4721"/>
    <w:rsid w:val="001F4582"/>
    <w:rsid w:val="001F54EA"/>
    <w:rsid w:val="001F57A2"/>
    <w:rsid w:val="001F606A"/>
    <w:rsid w:val="001F739A"/>
    <w:rsid w:val="00202534"/>
    <w:rsid w:val="00211754"/>
    <w:rsid w:val="0021203F"/>
    <w:rsid w:val="002121D9"/>
    <w:rsid w:val="0021406C"/>
    <w:rsid w:val="00214ED6"/>
    <w:rsid w:val="002265E0"/>
    <w:rsid w:val="00231201"/>
    <w:rsid w:val="00233EC7"/>
    <w:rsid w:val="00240E24"/>
    <w:rsid w:val="002446DE"/>
    <w:rsid w:val="002459BD"/>
    <w:rsid w:val="00260D88"/>
    <w:rsid w:val="002675C9"/>
    <w:rsid w:val="002A4D8E"/>
    <w:rsid w:val="002B1F2D"/>
    <w:rsid w:val="002B29AE"/>
    <w:rsid w:val="002B2A12"/>
    <w:rsid w:val="002B33C3"/>
    <w:rsid w:val="002B4123"/>
    <w:rsid w:val="002B4995"/>
    <w:rsid w:val="002C5CAC"/>
    <w:rsid w:val="002D2252"/>
    <w:rsid w:val="002E1AEB"/>
    <w:rsid w:val="002F3C6A"/>
    <w:rsid w:val="002F7E32"/>
    <w:rsid w:val="00306F33"/>
    <w:rsid w:val="00317BF7"/>
    <w:rsid w:val="00322817"/>
    <w:rsid w:val="0032491D"/>
    <w:rsid w:val="00326F0D"/>
    <w:rsid w:val="00332962"/>
    <w:rsid w:val="00341E9E"/>
    <w:rsid w:val="0034716E"/>
    <w:rsid w:val="00351B7B"/>
    <w:rsid w:val="00357013"/>
    <w:rsid w:val="00357323"/>
    <w:rsid w:val="00357947"/>
    <w:rsid w:val="0036287A"/>
    <w:rsid w:val="003723D7"/>
    <w:rsid w:val="00373E86"/>
    <w:rsid w:val="003753C9"/>
    <w:rsid w:val="00383E66"/>
    <w:rsid w:val="00386E8F"/>
    <w:rsid w:val="003A18A3"/>
    <w:rsid w:val="003A38B4"/>
    <w:rsid w:val="003B39F3"/>
    <w:rsid w:val="003B648C"/>
    <w:rsid w:val="003B7D56"/>
    <w:rsid w:val="003C1171"/>
    <w:rsid w:val="003C1B8E"/>
    <w:rsid w:val="003C2B31"/>
    <w:rsid w:val="003E0160"/>
    <w:rsid w:val="003E1FEE"/>
    <w:rsid w:val="003E3775"/>
    <w:rsid w:val="003E39CB"/>
    <w:rsid w:val="003E4B4D"/>
    <w:rsid w:val="003F1BD2"/>
    <w:rsid w:val="004008AC"/>
    <w:rsid w:val="00402D4B"/>
    <w:rsid w:val="0041134A"/>
    <w:rsid w:val="004147FE"/>
    <w:rsid w:val="004172B8"/>
    <w:rsid w:val="004227A6"/>
    <w:rsid w:val="004248A1"/>
    <w:rsid w:val="00432C8A"/>
    <w:rsid w:val="0043444D"/>
    <w:rsid w:val="00435E73"/>
    <w:rsid w:val="00437482"/>
    <w:rsid w:val="00443A46"/>
    <w:rsid w:val="004502A1"/>
    <w:rsid w:val="00457835"/>
    <w:rsid w:val="0046303C"/>
    <w:rsid w:val="004639AE"/>
    <w:rsid w:val="00464A7C"/>
    <w:rsid w:val="00466338"/>
    <w:rsid w:val="00471637"/>
    <w:rsid w:val="00472A00"/>
    <w:rsid w:val="00487387"/>
    <w:rsid w:val="004916ED"/>
    <w:rsid w:val="004923E5"/>
    <w:rsid w:val="00493AA4"/>
    <w:rsid w:val="004A3FD0"/>
    <w:rsid w:val="004A4DCE"/>
    <w:rsid w:val="004A4E12"/>
    <w:rsid w:val="004B10C1"/>
    <w:rsid w:val="004B5701"/>
    <w:rsid w:val="004C421D"/>
    <w:rsid w:val="004C4AF0"/>
    <w:rsid w:val="004D19DA"/>
    <w:rsid w:val="004D7569"/>
    <w:rsid w:val="004E1139"/>
    <w:rsid w:val="004E6303"/>
    <w:rsid w:val="004F2B9D"/>
    <w:rsid w:val="004F6F68"/>
    <w:rsid w:val="004F745E"/>
    <w:rsid w:val="005037BE"/>
    <w:rsid w:val="00506A6D"/>
    <w:rsid w:val="00515FC4"/>
    <w:rsid w:val="00520609"/>
    <w:rsid w:val="00520ABB"/>
    <w:rsid w:val="005211C4"/>
    <w:rsid w:val="00525A70"/>
    <w:rsid w:val="00531500"/>
    <w:rsid w:val="00532BF4"/>
    <w:rsid w:val="00545BAE"/>
    <w:rsid w:val="00552E86"/>
    <w:rsid w:val="00560D20"/>
    <w:rsid w:val="00573FE2"/>
    <w:rsid w:val="00584DB8"/>
    <w:rsid w:val="00592B83"/>
    <w:rsid w:val="00594D4E"/>
    <w:rsid w:val="00595D89"/>
    <w:rsid w:val="005A163E"/>
    <w:rsid w:val="005B7443"/>
    <w:rsid w:val="005B75C3"/>
    <w:rsid w:val="005C5C04"/>
    <w:rsid w:val="005D126A"/>
    <w:rsid w:val="005D7239"/>
    <w:rsid w:val="005E06B3"/>
    <w:rsid w:val="005E6886"/>
    <w:rsid w:val="005F711F"/>
    <w:rsid w:val="00603BD4"/>
    <w:rsid w:val="00605778"/>
    <w:rsid w:val="006074FF"/>
    <w:rsid w:val="0062207B"/>
    <w:rsid w:val="006315C1"/>
    <w:rsid w:val="006510B8"/>
    <w:rsid w:val="006709C3"/>
    <w:rsid w:val="00670C74"/>
    <w:rsid w:val="00672D4E"/>
    <w:rsid w:val="00680049"/>
    <w:rsid w:val="006A4C59"/>
    <w:rsid w:val="006B2507"/>
    <w:rsid w:val="006B28DD"/>
    <w:rsid w:val="006B3E5F"/>
    <w:rsid w:val="006C4792"/>
    <w:rsid w:val="006D7937"/>
    <w:rsid w:val="006D7F5D"/>
    <w:rsid w:val="006E26E9"/>
    <w:rsid w:val="006F16A6"/>
    <w:rsid w:val="006F49A7"/>
    <w:rsid w:val="006F537B"/>
    <w:rsid w:val="006F7359"/>
    <w:rsid w:val="007001F8"/>
    <w:rsid w:val="00702ADD"/>
    <w:rsid w:val="0070456D"/>
    <w:rsid w:val="00705EE8"/>
    <w:rsid w:val="00707243"/>
    <w:rsid w:val="00722992"/>
    <w:rsid w:val="007363AF"/>
    <w:rsid w:val="007412BA"/>
    <w:rsid w:val="00741F08"/>
    <w:rsid w:val="00742A19"/>
    <w:rsid w:val="00744A53"/>
    <w:rsid w:val="00745D73"/>
    <w:rsid w:val="007463B5"/>
    <w:rsid w:val="00754DD0"/>
    <w:rsid w:val="007555CF"/>
    <w:rsid w:val="00771BF0"/>
    <w:rsid w:val="00772357"/>
    <w:rsid w:val="0077335C"/>
    <w:rsid w:val="0077416E"/>
    <w:rsid w:val="00784C72"/>
    <w:rsid w:val="00792952"/>
    <w:rsid w:val="007A0764"/>
    <w:rsid w:val="007B2F1C"/>
    <w:rsid w:val="007B448E"/>
    <w:rsid w:val="007C492C"/>
    <w:rsid w:val="007D0F8F"/>
    <w:rsid w:val="007D5840"/>
    <w:rsid w:val="007D65A2"/>
    <w:rsid w:val="007E2C9B"/>
    <w:rsid w:val="007E53FA"/>
    <w:rsid w:val="007E7518"/>
    <w:rsid w:val="007F2B00"/>
    <w:rsid w:val="0080709D"/>
    <w:rsid w:val="0082577B"/>
    <w:rsid w:val="00826CD2"/>
    <w:rsid w:val="00837344"/>
    <w:rsid w:val="00846C6E"/>
    <w:rsid w:val="0085165A"/>
    <w:rsid w:val="008552ED"/>
    <w:rsid w:val="00861737"/>
    <w:rsid w:val="00865387"/>
    <w:rsid w:val="00866C76"/>
    <w:rsid w:val="00867BDE"/>
    <w:rsid w:val="00891981"/>
    <w:rsid w:val="00891B99"/>
    <w:rsid w:val="008A3393"/>
    <w:rsid w:val="008B0077"/>
    <w:rsid w:val="008B6572"/>
    <w:rsid w:val="008C22A1"/>
    <w:rsid w:val="008C26C3"/>
    <w:rsid w:val="008C4B93"/>
    <w:rsid w:val="008C5F66"/>
    <w:rsid w:val="008D4DEC"/>
    <w:rsid w:val="008F0632"/>
    <w:rsid w:val="009026ED"/>
    <w:rsid w:val="00905C66"/>
    <w:rsid w:val="00910B33"/>
    <w:rsid w:val="0091296E"/>
    <w:rsid w:val="00913965"/>
    <w:rsid w:val="00916480"/>
    <w:rsid w:val="009264B0"/>
    <w:rsid w:val="00942747"/>
    <w:rsid w:val="0095290D"/>
    <w:rsid w:val="0095706F"/>
    <w:rsid w:val="00963F6C"/>
    <w:rsid w:val="00973FE7"/>
    <w:rsid w:val="00976BFF"/>
    <w:rsid w:val="00990C05"/>
    <w:rsid w:val="0099374E"/>
    <w:rsid w:val="009960A8"/>
    <w:rsid w:val="009A399D"/>
    <w:rsid w:val="009B4B7D"/>
    <w:rsid w:val="009C6BF6"/>
    <w:rsid w:val="009D0C3B"/>
    <w:rsid w:val="009D3842"/>
    <w:rsid w:val="009D60B1"/>
    <w:rsid w:val="009F59CC"/>
    <w:rsid w:val="00A12BAA"/>
    <w:rsid w:val="00A174C1"/>
    <w:rsid w:val="00A2062D"/>
    <w:rsid w:val="00A4516E"/>
    <w:rsid w:val="00A728A0"/>
    <w:rsid w:val="00A830C2"/>
    <w:rsid w:val="00A860AA"/>
    <w:rsid w:val="00A87922"/>
    <w:rsid w:val="00A914EB"/>
    <w:rsid w:val="00A968F7"/>
    <w:rsid w:val="00AA5D47"/>
    <w:rsid w:val="00AB094F"/>
    <w:rsid w:val="00AB13A3"/>
    <w:rsid w:val="00AB3FC2"/>
    <w:rsid w:val="00AB4D02"/>
    <w:rsid w:val="00AC0E11"/>
    <w:rsid w:val="00AC264D"/>
    <w:rsid w:val="00AC60E0"/>
    <w:rsid w:val="00AD4BAD"/>
    <w:rsid w:val="00AE4906"/>
    <w:rsid w:val="00AE64A1"/>
    <w:rsid w:val="00AF015B"/>
    <w:rsid w:val="00AF064C"/>
    <w:rsid w:val="00AF10BE"/>
    <w:rsid w:val="00AF152E"/>
    <w:rsid w:val="00B10842"/>
    <w:rsid w:val="00B16049"/>
    <w:rsid w:val="00B2747B"/>
    <w:rsid w:val="00B36D94"/>
    <w:rsid w:val="00B37A88"/>
    <w:rsid w:val="00B42068"/>
    <w:rsid w:val="00B4328B"/>
    <w:rsid w:val="00B50EE5"/>
    <w:rsid w:val="00B55800"/>
    <w:rsid w:val="00B64A0C"/>
    <w:rsid w:val="00B7058A"/>
    <w:rsid w:val="00B7145F"/>
    <w:rsid w:val="00B718B8"/>
    <w:rsid w:val="00B74111"/>
    <w:rsid w:val="00B74C4C"/>
    <w:rsid w:val="00B819EA"/>
    <w:rsid w:val="00B87051"/>
    <w:rsid w:val="00B9797B"/>
    <w:rsid w:val="00BB2598"/>
    <w:rsid w:val="00BB25BD"/>
    <w:rsid w:val="00BC19CF"/>
    <w:rsid w:val="00BD2ADB"/>
    <w:rsid w:val="00BD4219"/>
    <w:rsid w:val="00BE7B81"/>
    <w:rsid w:val="00BF79F8"/>
    <w:rsid w:val="00C03736"/>
    <w:rsid w:val="00C20C49"/>
    <w:rsid w:val="00C23512"/>
    <w:rsid w:val="00C27C16"/>
    <w:rsid w:val="00C27E19"/>
    <w:rsid w:val="00C344F2"/>
    <w:rsid w:val="00C43DCA"/>
    <w:rsid w:val="00C440CE"/>
    <w:rsid w:val="00C46650"/>
    <w:rsid w:val="00C51A4D"/>
    <w:rsid w:val="00C51EF7"/>
    <w:rsid w:val="00C53F76"/>
    <w:rsid w:val="00C548DE"/>
    <w:rsid w:val="00C62980"/>
    <w:rsid w:val="00C67752"/>
    <w:rsid w:val="00C734E9"/>
    <w:rsid w:val="00C813DC"/>
    <w:rsid w:val="00C81FE2"/>
    <w:rsid w:val="00C90466"/>
    <w:rsid w:val="00C968D0"/>
    <w:rsid w:val="00CA4E95"/>
    <w:rsid w:val="00CB0EC5"/>
    <w:rsid w:val="00CD116C"/>
    <w:rsid w:val="00CD358F"/>
    <w:rsid w:val="00CD4581"/>
    <w:rsid w:val="00CD71EC"/>
    <w:rsid w:val="00CF2B2D"/>
    <w:rsid w:val="00CF3AED"/>
    <w:rsid w:val="00D132F0"/>
    <w:rsid w:val="00D160A4"/>
    <w:rsid w:val="00D16896"/>
    <w:rsid w:val="00D21463"/>
    <w:rsid w:val="00D239FC"/>
    <w:rsid w:val="00D23F9E"/>
    <w:rsid w:val="00D27491"/>
    <w:rsid w:val="00D341C6"/>
    <w:rsid w:val="00D3736A"/>
    <w:rsid w:val="00D37981"/>
    <w:rsid w:val="00D60638"/>
    <w:rsid w:val="00D60EA4"/>
    <w:rsid w:val="00D64AFA"/>
    <w:rsid w:val="00D717D0"/>
    <w:rsid w:val="00D7634B"/>
    <w:rsid w:val="00D76DA7"/>
    <w:rsid w:val="00D81956"/>
    <w:rsid w:val="00D85543"/>
    <w:rsid w:val="00D90F9C"/>
    <w:rsid w:val="00DA005D"/>
    <w:rsid w:val="00DD0AE5"/>
    <w:rsid w:val="00DD1108"/>
    <w:rsid w:val="00DD2A72"/>
    <w:rsid w:val="00DE0277"/>
    <w:rsid w:val="00DE4347"/>
    <w:rsid w:val="00E059DD"/>
    <w:rsid w:val="00E05FC1"/>
    <w:rsid w:val="00E138A1"/>
    <w:rsid w:val="00E15CB7"/>
    <w:rsid w:val="00E22B89"/>
    <w:rsid w:val="00E26AF2"/>
    <w:rsid w:val="00E41109"/>
    <w:rsid w:val="00E43141"/>
    <w:rsid w:val="00E576A7"/>
    <w:rsid w:val="00E6131F"/>
    <w:rsid w:val="00E67D32"/>
    <w:rsid w:val="00E72339"/>
    <w:rsid w:val="00E756D3"/>
    <w:rsid w:val="00E80D16"/>
    <w:rsid w:val="00E865E2"/>
    <w:rsid w:val="00E87D08"/>
    <w:rsid w:val="00E912E0"/>
    <w:rsid w:val="00E9529E"/>
    <w:rsid w:val="00EA201D"/>
    <w:rsid w:val="00EB728A"/>
    <w:rsid w:val="00EC2990"/>
    <w:rsid w:val="00EC3AEC"/>
    <w:rsid w:val="00EC52E2"/>
    <w:rsid w:val="00EC6AE2"/>
    <w:rsid w:val="00ED7BAB"/>
    <w:rsid w:val="00EE02DE"/>
    <w:rsid w:val="00EE3D23"/>
    <w:rsid w:val="00EE573F"/>
    <w:rsid w:val="00EF2AD2"/>
    <w:rsid w:val="00EF3663"/>
    <w:rsid w:val="00EF4E6D"/>
    <w:rsid w:val="00F10A0F"/>
    <w:rsid w:val="00F1282C"/>
    <w:rsid w:val="00F14032"/>
    <w:rsid w:val="00F2312A"/>
    <w:rsid w:val="00F31DF3"/>
    <w:rsid w:val="00F368BF"/>
    <w:rsid w:val="00F43CE9"/>
    <w:rsid w:val="00F54F88"/>
    <w:rsid w:val="00F56724"/>
    <w:rsid w:val="00F60023"/>
    <w:rsid w:val="00F62E8F"/>
    <w:rsid w:val="00F66347"/>
    <w:rsid w:val="00F71186"/>
    <w:rsid w:val="00F7473D"/>
    <w:rsid w:val="00F83AAA"/>
    <w:rsid w:val="00F91F11"/>
    <w:rsid w:val="00FA5EE3"/>
    <w:rsid w:val="00FB1F42"/>
    <w:rsid w:val="00FC3561"/>
    <w:rsid w:val="00FC7A5A"/>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459CFA7D-3271-4842-9AF6-A0B4B04E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150">
      <w:bodyDiv w:val="1"/>
      <w:marLeft w:val="0"/>
      <w:marRight w:val="0"/>
      <w:marTop w:val="0"/>
      <w:marBottom w:val="0"/>
      <w:divBdr>
        <w:top w:val="none" w:sz="0" w:space="0" w:color="auto"/>
        <w:left w:val="none" w:sz="0" w:space="0" w:color="auto"/>
        <w:bottom w:val="none" w:sz="0" w:space="0" w:color="auto"/>
        <w:right w:val="none" w:sz="0" w:space="0" w:color="auto"/>
      </w:divBdr>
    </w:div>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1943125">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18036076">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1738143">
      <w:bodyDiv w:val="1"/>
      <w:marLeft w:val="0"/>
      <w:marRight w:val="0"/>
      <w:marTop w:val="0"/>
      <w:marBottom w:val="0"/>
      <w:divBdr>
        <w:top w:val="none" w:sz="0" w:space="0" w:color="auto"/>
        <w:left w:val="none" w:sz="0" w:space="0" w:color="auto"/>
        <w:bottom w:val="none" w:sz="0" w:space="0" w:color="auto"/>
        <w:right w:val="none" w:sz="0" w:space="0" w:color="auto"/>
      </w:divBdr>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378016549">
      <w:bodyDiv w:val="1"/>
      <w:marLeft w:val="0"/>
      <w:marRight w:val="0"/>
      <w:marTop w:val="0"/>
      <w:marBottom w:val="0"/>
      <w:divBdr>
        <w:top w:val="none" w:sz="0" w:space="0" w:color="auto"/>
        <w:left w:val="none" w:sz="0" w:space="0" w:color="auto"/>
        <w:bottom w:val="none" w:sz="0" w:space="0" w:color="auto"/>
        <w:right w:val="none" w:sz="0" w:space="0" w:color="auto"/>
      </w:divBdr>
    </w:div>
    <w:div w:id="454372339">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865674588">
      <w:bodyDiv w:val="1"/>
      <w:marLeft w:val="0"/>
      <w:marRight w:val="0"/>
      <w:marTop w:val="0"/>
      <w:marBottom w:val="0"/>
      <w:divBdr>
        <w:top w:val="none" w:sz="0" w:space="0" w:color="auto"/>
        <w:left w:val="none" w:sz="0" w:space="0" w:color="auto"/>
        <w:bottom w:val="none" w:sz="0" w:space="0" w:color="auto"/>
        <w:right w:val="none" w:sz="0" w:space="0" w:color="auto"/>
      </w:divBdr>
    </w:div>
    <w:div w:id="873005455">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4480117">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095783634">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170219896">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288513396">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398744782">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294382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0169544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67105558">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599823439">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699499656">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6301925">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18138349">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A6C09-DF3E-439B-89D6-6C8DC3797264}">
  <ds:schemaRefs>
    <ds:schemaRef ds:uri="http://schemas.openxmlformats.org/officeDocument/2006/bibliography"/>
  </ds:schemaRefs>
</ds:datastoreItem>
</file>

<file path=customXml/itemProps2.xml><?xml version="1.0" encoding="utf-8"?>
<ds:datastoreItem xmlns:ds="http://schemas.openxmlformats.org/officeDocument/2006/customXml" ds:itemID="{90FE5EC2-6CE3-47BB-94DE-966992D0C60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434BAD-220B-4743-837B-E14E68CB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0E2F4-C553-4825-AB8D-4F562BA6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3</cp:revision>
  <dcterms:created xsi:type="dcterms:W3CDTF">2025-07-04T05:22:00Z</dcterms:created>
  <dcterms:modified xsi:type="dcterms:W3CDTF">2025-07-10T08:42:00Z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