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61DBD" w14:textId="77777777" w:rsidR="00A55356" w:rsidRPr="00A55356" w:rsidRDefault="00A55356" w:rsidP="002470DE">
      <w:pPr>
        <w:spacing w:after="0" w:line="276" w:lineRule="auto"/>
        <w:jc w:val="center"/>
        <w:rPr>
          <w:rFonts w:ascii="Times New Roman" w:eastAsia="Calibri" w:hAnsi="Times New Roman" w:cs="Times New Roman"/>
          <w:b/>
          <w:bCs/>
          <w:kern w:val="0"/>
          <w:sz w:val="24"/>
          <w:szCs w:val="24"/>
          <w:lang w:val="lt-LT"/>
          <w14:ligatures w14:val="none"/>
        </w:rPr>
      </w:pPr>
      <w:r w:rsidRPr="00A55356">
        <w:rPr>
          <w:rFonts w:ascii="Times New Roman" w:eastAsia="Calibri" w:hAnsi="Times New Roman" w:cs="Times New Roman"/>
          <w:b/>
          <w:bCs/>
          <w:kern w:val="0"/>
          <w:sz w:val="24"/>
          <w:szCs w:val="24"/>
          <w:lang w:val="lt-LT"/>
          <w14:ligatures w14:val="none"/>
        </w:rPr>
        <w:t>PAŽYMA</w:t>
      </w:r>
    </w:p>
    <w:p w14:paraId="080ADC8E" w14:textId="1EC63BBF" w:rsidR="002470DE" w:rsidRPr="00A55356" w:rsidRDefault="00A55356" w:rsidP="002470DE">
      <w:pPr>
        <w:spacing w:after="0" w:line="276" w:lineRule="auto"/>
        <w:jc w:val="center"/>
        <w:rPr>
          <w:rFonts w:ascii="Times New Roman" w:eastAsia="Calibri" w:hAnsi="Times New Roman" w:cs="Times New Roman"/>
          <w:b/>
          <w:bCs/>
          <w:kern w:val="0"/>
          <w:sz w:val="24"/>
          <w:szCs w:val="24"/>
          <w:lang w:val="lt-LT"/>
          <w14:ligatures w14:val="none"/>
        </w:rPr>
      </w:pPr>
      <w:r w:rsidRPr="00A55356">
        <w:rPr>
          <w:rFonts w:ascii="Times New Roman" w:eastAsia="Calibri" w:hAnsi="Times New Roman" w:cs="Times New Roman"/>
          <w:b/>
          <w:bCs/>
          <w:kern w:val="0"/>
          <w:sz w:val="24"/>
          <w:szCs w:val="24"/>
          <w:lang w:val="lt-LT"/>
          <w14:ligatures w14:val="none"/>
        </w:rPr>
        <w:t xml:space="preserve">DĖL </w:t>
      </w:r>
      <w:r w:rsidR="002470DE" w:rsidRPr="00A55356">
        <w:rPr>
          <w:rFonts w:ascii="Times New Roman" w:eastAsia="Calibri" w:hAnsi="Times New Roman" w:cs="Times New Roman"/>
          <w:b/>
          <w:bCs/>
          <w:kern w:val="0"/>
          <w:sz w:val="24"/>
          <w:szCs w:val="24"/>
          <w:lang w:val="lt-LT"/>
          <w14:ligatures w14:val="none"/>
        </w:rPr>
        <w:t>KORUPCIJOS RIZIKOS ANALIZĖS IŠVADOJE</w:t>
      </w:r>
    </w:p>
    <w:p w14:paraId="3FEEC6FE" w14:textId="60AB51C7" w:rsidR="00A000EE" w:rsidRPr="00A55356" w:rsidRDefault="002470DE" w:rsidP="002470DE">
      <w:pPr>
        <w:spacing w:line="276" w:lineRule="auto"/>
        <w:ind w:firstLine="851"/>
        <w:jc w:val="center"/>
        <w:rPr>
          <w:rFonts w:ascii="Times New Roman" w:eastAsia="Calibri" w:hAnsi="Times New Roman" w:cs="Times New Roman"/>
          <w:b/>
          <w:bCs/>
          <w:kern w:val="0"/>
          <w:sz w:val="24"/>
          <w:szCs w:val="24"/>
          <w:lang w:val="lt-LT"/>
          <w14:ligatures w14:val="none"/>
        </w:rPr>
      </w:pPr>
      <w:r w:rsidRPr="00A55356">
        <w:rPr>
          <w:rFonts w:ascii="Times New Roman" w:eastAsia="Calibri" w:hAnsi="Times New Roman" w:cs="Times New Roman"/>
          <w:b/>
          <w:kern w:val="0"/>
          <w:sz w:val="24"/>
          <w:szCs w:val="24"/>
          <w:lang w:val="lt-LT"/>
          <w14:ligatures w14:val="none"/>
        </w:rPr>
        <w:t>DĖL STATYBOS UŽBAIGIMO PROCESO, SURAŠANT STATYBOS UŽBAIGIMO AKTĄ</w:t>
      </w:r>
      <w:r w:rsidR="00A55356" w:rsidRPr="00A55356">
        <w:rPr>
          <w:rFonts w:ascii="Times New Roman" w:eastAsia="Calibri" w:hAnsi="Times New Roman" w:cs="Times New Roman"/>
          <w:b/>
          <w:kern w:val="0"/>
          <w:sz w:val="24"/>
          <w:szCs w:val="24"/>
          <w:lang w:val="lt-LT"/>
          <w14:ligatures w14:val="none"/>
        </w:rPr>
        <w:t>,</w:t>
      </w:r>
      <w:r w:rsidRPr="00A55356">
        <w:rPr>
          <w:rFonts w:ascii="Times New Roman" w:eastAsia="Calibri" w:hAnsi="Times New Roman" w:cs="Times New Roman"/>
          <w:b/>
          <w:kern w:val="0"/>
          <w:sz w:val="24"/>
          <w:szCs w:val="24"/>
          <w:lang w:val="lt-LT"/>
          <w14:ligatures w14:val="none"/>
        </w:rPr>
        <w:t xml:space="preserve"> </w:t>
      </w:r>
      <w:r w:rsidRPr="00A55356">
        <w:rPr>
          <w:rFonts w:ascii="Times New Roman" w:eastAsia="Calibri" w:hAnsi="Times New Roman" w:cs="Times New Roman"/>
          <w:b/>
          <w:bCs/>
          <w:kern w:val="0"/>
          <w:sz w:val="24"/>
          <w:szCs w:val="24"/>
          <w:lang w:val="lt-LT"/>
          <w14:ligatures w14:val="none"/>
        </w:rPr>
        <w:t>PATEIKTŲ REKOMENDACI</w:t>
      </w:r>
      <w:r w:rsidR="00571068">
        <w:rPr>
          <w:rFonts w:ascii="Times New Roman" w:eastAsia="Calibri" w:hAnsi="Times New Roman" w:cs="Times New Roman"/>
          <w:b/>
          <w:bCs/>
          <w:kern w:val="0"/>
          <w:sz w:val="24"/>
          <w:szCs w:val="24"/>
          <w:lang w:val="lt-LT"/>
          <w14:ligatures w14:val="none"/>
        </w:rPr>
        <w:t>NIO POBŪDŽIO PASIŪLYMŲ, ASIŽVELGIANT Į KRITINES ANTIKORUPCINES PASTABAS,</w:t>
      </w:r>
      <w:r w:rsidRPr="00A55356">
        <w:rPr>
          <w:rFonts w:ascii="Times New Roman" w:eastAsia="Calibri" w:hAnsi="Times New Roman" w:cs="Times New Roman"/>
          <w:b/>
          <w:bCs/>
          <w:kern w:val="0"/>
          <w:sz w:val="24"/>
          <w:szCs w:val="24"/>
          <w:lang w:val="lt-LT"/>
          <w14:ligatures w14:val="none"/>
        </w:rPr>
        <w:t xml:space="preserve"> ĮGYVENDINIM</w:t>
      </w:r>
      <w:r w:rsidR="00880265" w:rsidRPr="00A55356">
        <w:rPr>
          <w:rFonts w:ascii="Times New Roman" w:eastAsia="Calibri" w:hAnsi="Times New Roman" w:cs="Times New Roman"/>
          <w:b/>
          <w:bCs/>
          <w:kern w:val="0"/>
          <w:sz w:val="24"/>
          <w:szCs w:val="24"/>
          <w:lang w:val="lt-LT"/>
          <w14:ligatures w14:val="none"/>
        </w:rPr>
        <w:t xml:space="preserve">O </w:t>
      </w:r>
      <w:r w:rsidR="00A55356" w:rsidRPr="00A55356">
        <w:rPr>
          <w:rFonts w:ascii="Times New Roman" w:eastAsia="Calibri" w:hAnsi="Times New Roman" w:cs="Times New Roman"/>
          <w:b/>
          <w:kern w:val="0"/>
          <w:sz w:val="24"/>
          <w:szCs w:val="24"/>
          <w:lang w:val="lt-LT"/>
          <w14:ligatures w14:val="none"/>
        </w:rPr>
        <w:t>STEBĖSENOS</w:t>
      </w:r>
    </w:p>
    <w:p w14:paraId="4299D817" w14:textId="0E3FE984" w:rsidR="005157DE" w:rsidRPr="00A55356" w:rsidRDefault="008B2F73" w:rsidP="003F141F">
      <w:pPr>
        <w:spacing w:line="276" w:lineRule="auto"/>
        <w:ind w:firstLine="851"/>
        <w:jc w:val="right"/>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(AM 2025-08-01 raštas Nr. D8(E)-3215)</w:t>
      </w:r>
    </w:p>
    <w:tbl>
      <w:tblPr>
        <w:tblStyle w:val="TableGrid"/>
        <w:tblW w:w="14879" w:type="dxa"/>
        <w:tblLook w:val="04A0" w:firstRow="1" w:lastRow="0" w:firstColumn="1" w:lastColumn="0" w:noHBand="0" w:noVBand="1"/>
      </w:tblPr>
      <w:tblGrid>
        <w:gridCol w:w="846"/>
        <w:gridCol w:w="5670"/>
        <w:gridCol w:w="6379"/>
        <w:gridCol w:w="1984"/>
      </w:tblGrid>
      <w:tr w:rsidR="00A000EE" w:rsidRPr="00A55356" w14:paraId="224BED06" w14:textId="77777777" w:rsidTr="00BE00F8">
        <w:tc>
          <w:tcPr>
            <w:tcW w:w="846" w:type="dxa"/>
          </w:tcPr>
          <w:p w14:paraId="0AF898F8" w14:textId="2CC6CAF8" w:rsidR="00A000EE" w:rsidRPr="00A55356" w:rsidRDefault="00A000EE" w:rsidP="002470DE">
            <w:pPr>
              <w:spacing w:line="276" w:lineRule="auto"/>
              <w:jc w:val="center"/>
              <w:rPr>
                <w:rFonts w:ascii="Times New Roman" w:eastAsia="Calibri" w:hAnsi="Times New Roman" w:cs="Times New Roman"/>
                <w:b/>
                <w:kern w:val="0"/>
                <w:sz w:val="24"/>
                <w:szCs w:val="24"/>
                <w:lang w:val="lt-LT"/>
                <w14:ligatures w14:val="none"/>
              </w:rPr>
            </w:pPr>
            <w:r w:rsidRPr="00A55356">
              <w:rPr>
                <w:rFonts w:ascii="Times New Roman" w:eastAsia="Calibri" w:hAnsi="Times New Roman" w:cs="Times New Roman"/>
                <w:b/>
                <w:kern w:val="0"/>
                <w:sz w:val="24"/>
                <w:szCs w:val="24"/>
                <w:lang w:val="lt-LT"/>
                <w14:ligatures w14:val="none"/>
              </w:rPr>
              <w:t xml:space="preserve">Eil. Nr. </w:t>
            </w:r>
          </w:p>
        </w:tc>
        <w:tc>
          <w:tcPr>
            <w:tcW w:w="5670" w:type="dxa"/>
          </w:tcPr>
          <w:p w14:paraId="7E111D82" w14:textId="527FD259" w:rsidR="00A000EE" w:rsidRPr="00A55356" w:rsidRDefault="00A000EE" w:rsidP="002470DE">
            <w:pPr>
              <w:spacing w:line="276" w:lineRule="auto"/>
              <w:jc w:val="center"/>
              <w:rPr>
                <w:rFonts w:ascii="Times New Roman" w:eastAsia="Calibri" w:hAnsi="Times New Roman" w:cs="Times New Roman"/>
                <w:b/>
                <w:bCs/>
                <w:iCs/>
                <w:kern w:val="0"/>
                <w:sz w:val="24"/>
                <w:szCs w:val="24"/>
                <w:lang w:val="lt-LT"/>
                <w14:ligatures w14:val="none"/>
              </w:rPr>
            </w:pPr>
            <w:r w:rsidRPr="00A55356">
              <w:rPr>
                <w:rFonts w:ascii="Times New Roman" w:eastAsia="Calibri" w:hAnsi="Times New Roman" w:cs="Times New Roman"/>
                <w:b/>
                <w:bCs/>
                <w:iCs/>
                <w:snapToGrid w:val="0"/>
                <w:sz w:val="24"/>
                <w:szCs w:val="24"/>
                <w:lang w:val="lt-LT"/>
              </w:rPr>
              <w:t>Pasiūlymai atsižvelgiant į pateiktas pastabas</w:t>
            </w:r>
          </w:p>
        </w:tc>
        <w:tc>
          <w:tcPr>
            <w:tcW w:w="6379" w:type="dxa"/>
          </w:tcPr>
          <w:p w14:paraId="71A60600" w14:textId="2412D0D5" w:rsidR="00A000EE" w:rsidRPr="00A55356" w:rsidRDefault="00A000EE" w:rsidP="002470DE">
            <w:pPr>
              <w:spacing w:line="276" w:lineRule="auto"/>
              <w:jc w:val="center"/>
              <w:rPr>
                <w:rFonts w:ascii="Times New Roman" w:eastAsia="Calibri" w:hAnsi="Times New Roman" w:cs="Times New Roman"/>
                <w:b/>
                <w:bCs/>
                <w:iCs/>
                <w:kern w:val="0"/>
                <w:sz w:val="24"/>
                <w:szCs w:val="24"/>
                <w:lang w:val="lt-LT"/>
                <w14:ligatures w14:val="none"/>
              </w:rPr>
            </w:pPr>
            <w:r w:rsidRPr="00A55356">
              <w:rPr>
                <w:rFonts w:ascii="Times New Roman" w:eastAsia="Calibri" w:hAnsi="Times New Roman" w:cs="Times New Roman"/>
                <w:b/>
                <w:bCs/>
                <w:iCs/>
                <w:snapToGrid w:val="0"/>
                <w:sz w:val="24"/>
                <w:szCs w:val="24"/>
                <w:lang w:val="lt-LT"/>
              </w:rPr>
              <w:t>Duomenys apie pastabų ir pasiūlymų įgyvendinimą</w:t>
            </w:r>
          </w:p>
        </w:tc>
        <w:tc>
          <w:tcPr>
            <w:tcW w:w="1984" w:type="dxa"/>
          </w:tcPr>
          <w:p w14:paraId="09411EEC" w14:textId="41E22049" w:rsidR="00A000EE" w:rsidRPr="00A55356" w:rsidRDefault="00A000EE" w:rsidP="002470DE">
            <w:pPr>
              <w:spacing w:line="276" w:lineRule="auto"/>
              <w:jc w:val="center"/>
              <w:rPr>
                <w:rFonts w:ascii="Times New Roman" w:eastAsia="Calibri" w:hAnsi="Times New Roman" w:cs="Times New Roman"/>
                <w:b/>
                <w:bCs/>
                <w:iCs/>
                <w:kern w:val="0"/>
                <w:sz w:val="24"/>
                <w:szCs w:val="24"/>
                <w:lang w:val="lt-LT"/>
                <w14:ligatures w14:val="none"/>
              </w:rPr>
            </w:pPr>
            <w:r w:rsidRPr="00A55356">
              <w:rPr>
                <w:rFonts w:ascii="Times New Roman" w:eastAsia="Calibri" w:hAnsi="Times New Roman" w:cs="Times New Roman"/>
                <w:b/>
                <w:bCs/>
                <w:iCs/>
                <w:kern w:val="0"/>
                <w:sz w:val="24"/>
                <w:szCs w:val="24"/>
                <w:lang w:val="lt-LT"/>
                <w14:ligatures w14:val="none"/>
              </w:rPr>
              <w:t>Specialiųjų tyrimų tarnybos vertinimas</w:t>
            </w:r>
          </w:p>
        </w:tc>
      </w:tr>
      <w:tr w:rsidR="005732F1" w:rsidRPr="00A55356" w14:paraId="7B183B3E" w14:textId="77777777">
        <w:tc>
          <w:tcPr>
            <w:tcW w:w="14879" w:type="dxa"/>
            <w:gridSpan w:val="4"/>
          </w:tcPr>
          <w:p w14:paraId="5B06DED8" w14:textId="105D13AB" w:rsidR="005732F1" w:rsidRPr="00A55356" w:rsidRDefault="00015358" w:rsidP="00015358">
            <w:pPr>
              <w:pStyle w:val="ListParagraph"/>
              <w:spacing w:line="276" w:lineRule="auto"/>
              <w:ind w:left="-108"/>
              <w:jc w:val="center"/>
              <w:rPr>
                <w:rFonts w:ascii="Times New Roman" w:eastAsia="Calibri" w:hAnsi="Times New Roman" w:cs="Times New Roman"/>
                <w:b/>
                <w:bCs/>
                <w:iCs/>
                <w:kern w:val="0"/>
                <w:sz w:val="24"/>
                <w:szCs w:val="24"/>
                <w:lang w:val="lt-LT"/>
                <w14:ligatures w14:val="none"/>
              </w:rPr>
            </w:pPr>
            <w:r>
              <w:rPr>
                <w:rFonts w:ascii="Times New Roman" w:eastAsia="Calibri" w:hAnsi="Times New Roman" w:cs="Times New Roman"/>
                <w:b/>
                <w:bCs/>
                <w:iCs/>
                <w:kern w:val="0"/>
                <w:sz w:val="24"/>
                <w:szCs w:val="24"/>
                <w:lang w:val="lt-LT"/>
                <w14:ligatures w14:val="none"/>
              </w:rPr>
              <w:t>Rekomendacinio pobūdžio p</w:t>
            </w:r>
            <w:r w:rsidR="00E90449">
              <w:rPr>
                <w:rFonts w:ascii="Times New Roman" w:eastAsia="Calibri" w:hAnsi="Times New Roman" w:cs="Times New Roman"/>
                <w:b/>
                <w:bCs/>
                <w:iCs/>
                <w:kern w:val="0"/>
                <w:sz w:val="24"/>
                <w:szCs w:val="24"/>
                <w:lang w:val="lt-LT"/>
                <w14:ligatures w14:val="none"/>
              </w:rPr>
              <w:t>asiūlymai</w:t>
            </w:r>
            <w:r w:rsidR="00571068">
              <w:rPr>
                <w:rFonts w:ascii="Times New Roman" w:eastAsia="Calibri" w:hAnsi="Times New Roman" w:cs="Times New Roman"/>
                <w:b/>
                <w:bCs/>
                <w:iCs/>
                <w:kern w:val="0"/>
                <w:sz w:val="24"/>
                <w:szCs w:val="24"/>
                <w:lang w:val="lt-LT"/>
                <w14:ligatures w14:val="none"/>
              </w:rPr>
              <w:t>,</w:t>
            </w:r>
            <w:r w:rsidR="00E90449">
              <w:rPr>
                <w:rFonts w:ascii="Times New Roman" w:eastAsia="Calibri" w:hAnsi="Times New Roman" w:cs="Times New Roman"/>
                <w:b/>
                <w:bCs/>
                <w:iCs/>
                <w:kern w:val="0"/>
                <w:sz w:val="24"/>
                <w:szCs w:val="24"/>
                <w:lang w:val="lt-LT"/>
                <w14:ligatures w14:val="none"/>
              </w:rPr>
              <w:t xml:space="preserve"> atsižvelgiant į k</w:t>
            </w:r>
            <w:r w:rsidR="005732F1" w:rsidRPr="00A55356">
              <w:rPr>
                <w:rFonts w:ascii="Times New Roman" w:eastAsia="Calibri" w:hAnsi="Times New Roman" w:cs="Times New Roman"/>
                <w:b/>
                <w:bCs/>
                <w:iCs/>
                <w:kern w:val="0"/>
                <w:sz w:val="24"/>
                <w:szCs w:val="24"/>
                <w:lang w:val="lt-LT"/>
                <w14:ligatures w14:val="none"/>
              </w:rPr>
              <w:t>ritin</w:t>
            </w:r>
            <w:r w:rsidR="00B43212">
              <w:rPr>
                <w:rFonts w:ascii="Times New Roman" w:eastAsia="Calibri" w:hAnsi="Times New Roman" w:cs="Times New Roman"/>
                <w:b/>
                <w:bCs/>
                <w:iCs/>
                <w:kern w:val="0"/>
                <w:sz w:val="24"/>
                <w:szCs w:val="24"/>
                <w:lang w:val="lt-LT"/>
                <w14:ligatures w14:val="none"/>
              </w:rPr>
              <w:t>e</w:t>
            </w:r>
            <w:r w:rsidR="005732F1" w:rsidRPr="00A55356">
              <w:rPr>
                <w:rFonts w:ascii="Times New Roman" w:eastAsia="Calibri" w:hAnsi="Times New Roman" w:cs="Times New Roman"/>
                <w:b/>
                <w:bCs/>
                <w:iCs/>
                <w:kern w:val="0"/>
                <w:sz w:val="24"/>
                <w:szCs w:val="24"/>
                <w:lang w:val="lt-LT"/>
                <w14:ligatures w14:val="none"/>
              </w:rPr>
              <w:t>s antikorupcin</w:t>
            </w:r>
            <w:r w:rsidR="00E90449">
              <w:rPr>
                <w:rFonts w:ascii="Times New Roman" w:eastAsia="Calibri" w:hAnsi="Times New Roman" w:cs="Times New Roman"/>
                <w:b/>
                <w:bCs/>
                <w:iCs/>
                <w:kern w:val="0"/>
                <w:sz w:val="24"/>
                <w:szCs w:val="24"/>
                <w:lang w:val="lt-LT"/>
                <w14:ligatures w14:val="none"/>
              </w:rPr>
              <w:t>e</w:t>
            </w:r>
            <w:r w:rsidR="005732F1" w:rsidRPr="00A55356">
              <w:rPr>
                <w:rFonts w:ascii="Times New Roman" w:eastAsia="Calibri" w:hAnsi="Times New Roman" w:cs="Times New Roman"/>
                <w:b/>
                <w:bCs/>
                <w:iCs/>
                <w:kern w:val="0"/>
                <w:sz w:val="24"/>
                <w:szCs w:val="24"/>
                <w:lang w:val="lt-LT"/>
                <w14:ligatures w14:val="none"/>
              </w:rPr>
              <w:t>s pastab</w:t>
            </w:r>
            <w:r w:rsidR="00E90449">
              <w:rPr>
                <w:rFonts w:ascii="Times New Roman" w:eastAsia="Calibri" w:hAnsi="Times New Roman" w:cs="Times New Roman"/>
                <w:b/>
                <w:bCs/>
                <w:iCs/>
                <w:kern w:val="0"/>
                <w:sz w:val="24"/>
                <w:szCs w:val="24"/>
                <w:lang w:val="lt-LT"/>
                <w14:ligatures w14:val="none"/>
              </w:rPr>
              <w:t>a</w:t>
            </w:r>
            <w:r w:rsidR="005732F1" w:rsidRPr="00A55356">
              <w:rPr>
                <w:rFonts w:ascii="Times New Roman" w:eastAsia="Calibri" w:hAnsi="Times New Roman" w:cs="Times New Roman"/>
                <w:b/>
                <w:bCs/>
                <w:iCs/>
                <w:kern w:val="0"/>
                <w:sz w:val="24"/>
                <w:szCs w:val="24"/>
                <w:lang w:val="lt-LT"/>
                <w14:ligatures w14:val="none"/>
              </w:rPr>
              <w:t>s</w:t>
            </w:r>
          </w:p>
          <w:p w14:paraId="25D1C250" w14:textId="7A0B3266" w:rsidR="000B0B57" w:rsidRPr="00A55356" w:rsidRDefault="000B0B57" w:rsidP="000B0B57">
            <w:pPr>
              <w:pStyle w:val="ListParagraph"/>
              <w:spacing w:line="276" w:lineRule="auto"/>
              <w:rPr>
                <w:rFonts w:ascii="Times New Roman" w:eastAsia="Calibri" w:hAnsi="Times New Roman" w:cs="Times New Roman"/>
                <w:b/>
                <w:bCs/>
                <w:iCs/>
                <w:kern w:val="0"/>
                <w:sz w:val="24"/>
                <w:szCs w:val="24"/>
                <w:lang w:val="lt-LT"/>
                <w14:ligatures w14:val="none"/>
              </w:rPr>
            </w:pPr>
          </w:p>
        </w:tc>
      </w:tr>
      <w:tr w:rsidR="00A000EE" w:rsidRPr="00B43212" w14:paraId="2D9BEEB9" w14:textId="77777777" w:rsidTr="00BE00F8">
        <w:tc>
          <w:tcPr>
            <w:tcW w:w="846" w:type="dxa"/>
          </w:tcPr>
          <w:p w14:paraId="55D0B5E0" w14:textId="14FBD407" w:rsidR="00A000EE" w:rsidRPr="00A55356" w:rsidRDefault="00A000EE" w:rsidP="002470DE">
            <w:pPr>
              <w:spacing w:line="276" w:lineRule="auto"/>
              <w:jc w:val="center"/>
              <w:rPr>
                <w:rFonts w:ascii="Times New Roman" w:eastAsia="Calibri" w:hAnsi="Times New Roman" w:cs="Times New Roman"/>
                <w:bCs/>
                <w:kern w:val="0"/>
                <w:lang w:val="lt-LT"/>
                <w14:ligatures w14:val="none"/>
              </w:rPr>
            </w:pPr>
            <w:r w:rsidRPr="00A55356">
              <w:rPr>
                <w:rFonts w:ascii="Times New Roman" w:eastAsia="Calibri" w:hAnsi="Times New Roman" w:cs="Times New Roman"/>
                <w:bCs/>
                <w:kern w:val="0"/>
                <w:lang w:val="lt-LT"/>
                <w14:ligatures w14:val="none"/>
              </w:rPr>
              <w:t>1.3</w:t>
            </w:r>
          </w:p>
        </w:tc>
        <w:tc>
          <w:tcPr>
            <w:tcW w:w="5670" w:type="dxa"/>
          </w:tcPr>
          <w:p w14:paraId="1D717902" w14:textId="77777777" w:rsidR="00A000EE" w:rsidRPr="00A55356" w:rsidRDefault="00A000EE" w:rsidP="00A000EE">
            <w:pPr>
              <w:spacing w:line="276" w:lineRule="auto"/>
              <w:jc w:val="both"/>
              <w:rPr>
                <w:rFonts w:ascii="Times New Roman" w:eastAsia="Calibri" w:hAnsi="Times New Roman" w:cs="Times New Roman"/>
                <w:bCs/>
                <w:kern w:val="0"/>
                <w:lang w:val="lt-LT"/>
                <w14:ligatures w14:val="none"/>
              </w:rPr>
            </w:pPr>
            <w:r w:rsidRPr="00A55356">
              <w:rPr>
                <w:rFonts w:ascii="Times New Roman" w:eastAsia="Calibri" w:hAnsi="Times New Roman" w:cs="Times New Roman"/>
                <w:bCs/>
                <w:kern w:val="0"/>
                <w:lang w:val="lt-LT"/>
                <w14:ligatures w14:val="none"/>
              </w:rPr>
              <w:t xml:space="preserve">Atkreipiamas dėmesys, STT siūlė reglamentavimą numatyti tokiu būdu, kad kiekvienu atveju prašymo tikrinimo metu būtų analizuojama, ar teismuose nėra priimta nagrinėti prašymų dėl SLD teisėtumo, neatsižvelgiant į tokio prašymo pateikėją. Reglamento pakeitimai įtvirtino, kad prašymo patikrinimo metu vertinama tik tai, ar nesikreipė į teismą dėl SLD teisėtumo viešojo administravimo subjektai ir prokuratūra. </w:t>
            </w:r>
          </w:p>
          <w:p w14:paraId="42DE4324" w14:textId="6FEF0DF8" w:rsidR="00A000EE" w:rsidRPr="00A55356" w:rsidRDefault="00A000EE" w:rsidP="00A000EE">
            <w:pPr>
              <w:spacing w:line="276" w:lineRule="auto"/>
              <w:jc w:val="both"/>
              <w:rPr>
                <w:rFonts w:ascii="Times New Roman" w:eastAsia="Calibri" w:hAnsi="Times New Roman" w:cs="Times New Roman"/>
                <w:bCs/>
                <w:kern w:val="0"/>
                <w:lang w:val="lt-LT"/>
                <w14:ligatures w14:val="none"/>
              </w:rPr>
            </w:pPr>
            <w:r w:rsidRPr="00A55356">
              <w:rPr>
                <w:rFonts w:ascii="Times New Roman" w:eastAsia="Calibri" w:hAnsi="Times New Roman" w:cs="Times New Roman"/>
                <w:bCs/>
                <w:kern w:val="0"/>
                <w:lang w:val="lt-LT"/>
                <w14:ligatures w14:val="none"/>
              </w:rPr>
              <w:t xml:space="preserve">Atsižvelgdami į </w:t>
            </w:r>
            <w:r w:rsidR="00A55356">
              <w:rPr>
                <w:rFonts w:ascii="Times New Roman" w:eastAsia="Calibri" w:hAnsi="Times New Roman" w:cs="Times New Roman"/>
                <w:bCs/>
                <w:kern w:val="0"/>
                <w:lang w:val="lt-LT"/>
                <w14:ligatures w14:val="none"/>
              </w:rPr>
              <w:t xml:space="preserve">Aplinkos ministerijos rašte </w:t>
            </w:r>
            <w:r w:rsidRPr="00A55356">
              <w:rPr>
                <w:rFonts w:ascii="Times New Roman" w:eastAsia="Calibri" w:hAnsi="Times New Roman" w:cs="Times New Roman"/>
                <w:bCs/>
                <w:kern w:val="0"/>
                <w:lang w:val="lt-LT"/>
                <w14:ligatures w14:val="none"/>
              </w:rPr>
              <w:t>pateiktą informaciją, vertiname, kad pasiūlymo dalis, kuri numato prašymo tikrinimo metu analizuoti informaciją, ar įsiteisėjusiu teismo sprendimu administracinis sprendimas patvirtinti žemės sklypo, kuriame pastatytas statinys, teritorijų planavimo dokumentą nėra panaikintas, yra įgyvendinimo eigoje.</w:t>
            </w:r>
          </w:p>
        </w:tc>
        <w:tc>
          <w:tcPr>
            <w:tcW w:w="6379" w:type="dxa"/>
          </w:tcPr>
          <w:p w14:paraId="1F28D27F" w14:textId="580C2C11" w:rsidR="00FE3A9A" w:rsidRDefault="00FE3A9A" w:rsidP="00A55356">
            <w:pPr>
              <w:spacing w:line="276" w:lineRule="auto"/>
              <w:jc w:val="both"/>
              <w:rPr>
                <w:rFonts w:ascii="Times New Roman" w:eastAsia="Calibri" w:hAnsi="Times New Roman" w:cs="Times New Roman"/>
                <w:bCs/>
                <w:kern w:val="0"/>
                <w:lang w:val="lt-LT"/>
                <w14:ligatures w14:val="none"/>
              </w:rPr>
            </w:pPr>
            <w:r>
              <w:rPr>
                <w:rFonts w:ascii="Times New Roman" w:eastAsia="Calibri" w:hAnsi="Times New Roman" w:cs="Times New Roman"/>
                <w:b/>
                <w:kern w:val="0"/>
                <w:lang w:val="lt-LT"/>
                <w14:ligatures w14:val="none"/>
              </w:rPr>
              <w:t>Neatsižvelgta</w:t>
            </w:r>
          </w:p>
          <w:p w14:paraId="4FFB0AFD" w14:textId="1EDC2353" w:rsidR="00EF1394" w:rsidRDefault="00E757D4" w:rsidP="00A55356">
            <w:pPr>
              <w:spacing w:line="276" w:lineRule="auto"/>
              <w:jc w:val="both"/>
              <w:rPr>
                <w:rFonts w:ascii="Times New Roman" w:eastAsia="Calibri" w:hAnsi="Times New Roman" w:cs="Times New Roman"/>
                <w:bCs/>
                <w:kern w:val="0"/>
                <w:lang w:val="lt-LT"/>
                <w14:ligatures w14:val="none"/>
              </w:rPr>
            </w:pPr>
            <w:r>
              <w:rPr>
                <w:rFonts w:ascii="Times New Roman" w:eastAsia="Calibri" w:hAnsi="Times New Roman" w:cs="Times New Roman"/>
                <w:bCs/>
                <w:kern w:val="0"/>
                <w:lang w:val="lt-LT"/>
                <w14:ligatures w14:val="none"/>
              </w:rPr>
              <w:t>Informacija</w:t>
            </w:r>
            <w:r w:rsidR="00A55356" w:rsidRPr="00A55356">
              <w:rPr>
                <w:rFonts w:ascii="Times New Roman" w:eastAsia="Calibri" w:hAnsi="Times New Roman" w:cs="Times New Roman"/>
                <w:bCs/>
                <w:kern w:val="0"/>
                <w:lang w:val="lt-LT"/>
                <w14:ligatures w14:val="none"/>
              </w:rPr>
              <w:t xml:space="preserve"> apie </w:t>
            </w:r>
            <w:r w:rsidR="00E90449">
              <w:rPr>
                <w:rFonts w:ascii="Times New Roman" w:eastAsia="Calibri" w:hAnsi="Times New Roman" w:cs="Times New Roman"/>
                <w:bCs/>
                <w:kern w:val="0"/>
                <w:lang w:val="lt-LT"/>
                <w14:ligatures w14:val="none"/>
              </w:rPr>
              <w:t>rekomendaci</w:t>
            </w:r>
            <w:r>
              <w:rPr>
                <w:rFonts w:ascii="Times New Roman" w:eastAsia="Calibri" w:hAnsi="Times New Roman" w:cs="Times New Roman"/>
                <w:bCs/>
                <w:kern w:val="0"/>
                <w:lang w:val="lt-LT"/>
                <w14:ligatures w14:val="none"/>
              </w:rPr>
              <w:t>nio pobūdžio pasiūlymo</w:t>
            </w:r>
            <w:r w:rsidR="00B43212">
              <w:rPr>
                <w:rFonts w:ascii="Times New Roman" w:eastAsia="Calibri" w:hAnsi="Times New Roman" w:cs="Times New Roman"/>
                <w:bCs/>
                <w:kern w:val="0"/>
                <w:lang w:val="lt-LT"/>
                <w14:ligatures w14:val="none"/>
              </w:rPr>
              <w:t>, atsižvelgiant į kritines antikorupcines pastabas,</w:t>
            </w:r>
            <w:r w:rsidR="00A55356" w:rsidRPr="00A55356">
              <w:rPr>
                <w:rFonts w:ascii="Times New Roman" w:eastAsia="Calibri" w:hAnsi="Times New Roman" w:cs="Times New Roman"/>
                <w:bCs/>
                <w:kern w:val="0"/>
                <w:lang w:val="lt-LT"/>
                <w14:ligatures w14:val="none"/>
              </w:rPr>
              <w:t xml:space="preserve"> įgyvendinimą Lietuvos Respublikos specialiųjų tyrimų tarnybai pateikt</w:t>
            </w:r>
            <w:r>
              <w:rPr>
                <w:rFonts w:ascii="Times New Roman" w:eastAsia="Calibri" w:hAnsi="Times New Roman" w:cs="Times New Roman"/>
                <w:bCs/>
                <w:kern w:val="0"/>
                <w:lang w:val="lt-LT"/>
                <w14:ligatures w14:val="none"/>
              </w:rPr>
              <w:t>a</w:t>
            </w:r>
            <w:r w:rsidR="00A55356" w:rsidRPr="00A55356">
              <w:rPr>
                <w:rFonts w:ascii="Times New Roman" w:eastAsia="Calibri" w:hAnsi="Times New Roman" w:cs="Times New Roman"/>
                <w:bCs/>
                <w:kern w:val="0"/>
                <w:lang w:val="lt-LT"/>
                <w14:ligatures w14:val="none"/>
              </w:rPr>
              <w:t xml:space="preserve"> Aplinkos ministerijos 2024-07-18 raštu Nr. D8(E)-3494 </w:t>
            </w:r>
            <w:r w:rsidR="00A55356">
              <w:rPr>
                <w:rFonts w:ascii="Times New Roman" w:eastAsia="Calibri" w:hAnsi="Times New Roman" w:cs="Times New Roman"/>
                <w:bCs/>
                <w:kern w:val="0"/>
                <w:lang w:val="lt-LT"/>
                <w14:ligatures w14:val="none"/>
              </w:rPr>
              <w:t>„</w:t>
            </w:r>
            <w:r w:rsidR="00A55356" w:rsidRPr="00A55356">
              <w:rPr>
                <w:rFonts w:ascii="Times New Roman" w:eastAsia="Calibri" w:hAnsi="Times New Roman" w:cs="Times New Roman"/>
                <w:bCs/>
                <w:kern w:val="0"/>
                <w:lang w:val="lt-LT"/>
                <w14:ligatures w14:val="none"/>
              </w:rPr>
              <w:t>Dėl papildomos informacijos pateikimo</w:t>
            </w:r>
            <w:r w:rsidR="00A55356">
              <w:rPr>
                <w:rFonts w:ascii="Times New Roman" w:eastAsia="Calibri" w:hAnsi="Times New Roman" w:cs="Times New Roman"/>
                <w:bCs/>
                <w:kern w:val="0"/>
                <w:lang w:val="lt-LT"/>
                <w14:ligatures w14:val="none"/>
              </w:rPr>
              <w:t>“</w:t>
            </w:r>
          </w:p>
          <w:p w14:paraId="63C2A414" w14:textId="64AC3771" w:rsidR="00FE3A9A" w:rsidRPr="00A55356" w:rsidRDefault="00FE3A9A" w:rsidP="00A55356">
            <w:pPr>
              <w:spacing w:line="276" w:lineRule="auto"/>
              <w:jc w:val="both"/>
              <w:rPr>
                <w:rFonts w:ascii="Times New Roman" w:eastAsia="Calibri" w:hAnsi="Times New Roman" w:cs="Times New Roman"/>
                <w:b/>
                <w:kern w:val="0"/>
                <w:lang w:val="lt-LT"/>
                <w14:ligatures w14:val="none"/>
              </w:rPr>
            </w:pPr>
          </w:p>
        </w:tc>
        <w:tc>
          <w:tcPr>
            <w:tcW w:w="1984" w:type="dxa"/>
          </w:tcPr>
          <w:p w14:paraId="3D1D719A" w14:textId="77777777" w:rsidR="00A000EE" w:rsidRPr="00A55356" w:rsidRDefault="00A000EE" w:rsidP="002470DE">
            <w:pPr>
              <w:spacing w:line="276" w:lineRule="auto"/>
              <w:jc w:val="center"/>
              <w:rPr>
                <w:rFonts w:ascii="Times New Roman" w:eastAsia="Calibri" w:hAnsi="Times New Roman" w:cs="Times New Roman"/>
                <w:bCs/>
                <w:kern w:val="0"/>
                <w:lang w:val="lt-LT"/>
                <w14:ligatures w14:val="none"/>
              </w:rPr>
            </w:pPr>
          </w:p>
        </w:tc>
      </w:tr>
      <w:tr w:rsidR="00A000EE" w:rsidRPr="00992F63" w14:paraId="183F8906" w14:textId="77777777" w:rsidTr="00BE00F8">
        <w:tc>
          <w:tcPr>
            <w:tcW w:w="846" w:type="dxa"/>
          </w:tcPr>
          <w:p w14:paraId="5221F783" w14:textId="0CBA09DA" w:rsidR="00A000EE" w:rsidRPr="00A55356" w:rsidRDefault="000C7C89" w:rsidP="002470DE">
            <w:pPr>
              <w:spacing w:line="276" w:lineRule="auto"/>
              <w:jc w:val="center"/>
              <w:rPr>
                <w:rFonts w:ascii="Times New Roman" w:eastAsia="Calibri" w:hAnsi="Times New Roman" w:cs="Times New Roman"/>
                <w:bCs/>
                <w:kern w:val="0"/>
                <w:lang w:val="lt-LT"/>
                <w14:ligatures w14:val="none"/>
              </w:rPr>
            </w:pPr>
            <w:r w:rsidRPr="00FE3A9A">
              <w:rPr>
                <w:rFonts w:ascii="Times New Roman" w:eastAsia="Calibri" w:hAnsi="Times New Roman" w:cs="Times New Roman"/>
                <w:bCs/>
                <w:kern w:val="0"/>
                <w:lang w:val="lt-LT"/>
                <w14:ligatures w14:val="none"/>
              </w:rPr>
              <w:t>1.5</w:t>
            </w:r>
          </w:p>
        </w:tc>
        <w:tc>
          <w:tcPr>
            <w:tcW w:w="5670" w:type="dxa"/>
          </w:tcPr>
          <w:p w14:paraId="016CC06C" w14:textId="1CA046B6" w:rsidR="000C7C89" w:rsidRPr="00A55356" w:rsidRDefault="00992F63" w:rsidP="000C7C89">
            <w:pPr>
              <w:spacing w:line="276" w:lineRule="auto"/>
              <w:jc w:val="both"/>
              <w:rPr>
                <w:rFonts w:ascii="Times New Roman" w:eastAsia="Calibri" w:hAnsi="Times New Roman" w:cs="Times New Roman"/>
                <w:bCs/>
                <w:kern w:val="0"/>
                <w:lang w:val="lt-LT"/>
                <w14:ligatures w14:val="none"/>
              </w:rPr>
            </w:pPr>
            <w:r>
              <w:rPr>
                <w:rFonts w:ascii="Times New Roman" w:eastAsia="Calibri" w:hAnsi="Times New Roman" w:cs="Times New Roman"/>
                <w:bCs/>
                <w:kern w:val="0"/>
                <w:lang w:val="lt-LT"/>
                <w14:ligatures w14:val="none"/>
              </w:rPr>
              <w:t>STT v</w:t>
            </w:r>
            <w:r w:rsidR="000C7C89" w:rsidRPr="00A55356">
              <w:rPr>
                <w:rFonts w:ascii="Times New Roman" w:eastAsia="Calibri" w:hAnsi="Times New Roman" w:cs="Times New Roman"/>
                <w:bCs/>
                <w:kern w:val="0"/>
                <w:lang w:val="lt-LT"/>
                <w14:ligatures w14:val="none"/>
              </w:rPr>
              <w:t xml:space="preserve">ertina, kad net ir po aktualių pasiūlymui Reglamento nuostatų pakeitimų, komisijos, kuri dalyvaus konkretaus statinio statybos užbaigimo veikloje, sudėtis priklauso nuo komisijos pirmininko diskrecijos, t. y. tik jis priėmęs prašymą, sprendžia kokius subjektus (narius) pažymėti IS „Infostatyba“. Atkreipiamas dėmesys, kad naujo nario įtraukimas į komisiją </w:t>
            </w:r>
            <w:r w:rsidR="000C7C89" w:rsidRPr="00A55356">
              <w:rPr>
                <w:rFonts w:ascii="Times New Roman" w:eastAsia="Calibri" w:hAnsi="Times New Roman" w:cs="Times New Roman"/>
                <w:bCs/>
                <w:kern w:val="0"/>
                <w:lang w:val="lt-LT"/>
                <w14:ligatures w14:val="none"/>
              </w:rPr>
              <w:lastRenderedPageBreak/>
              <w:t xml:space="preserve">po Reglamento nuostatų pakeitimo taip pat paliktas komisijos pirmininko diskrecijai. Kitos vertinamo Reglamento nuostatos reglamentuoja, kad komisijos sudėtis taip pat priklauso ir nuo subjektų atsako į siunčiamas jiems paraiškas – paraiška gali būti atmesta ar pažymėta negaliojančia. </w:t>
            </w:r>
          </w:p>
          <w:p w14:paraId="441EAA47" w14:textId="77777777" w:rsidR="000C7C89" w:rsidRPr="00A55356" w:rsidRDefault="000C7C89" w:rsidP="000C7C89">
            <w:pPr>
              <w:spacing w:line="276" w:lineRule="auto"/>
              <w:jc w:val="both"/>
              <w:rPr>
                <w:rFonts w:ascii="Times New Roman" w:eastAsia="Calibri" w:hAnsi="Times New Roman" w:cs="Times New Roman"/>
                <w:bCs/>
                <w:kern w:val="0"/>
                <w:lang w:val="lt-LT"/>
                <w14:ligatures w14:val="none"/>
              </w:rPr>
            </w:pPr>
            <w:r w:rsidRPr="00A55356">
              <w:rPr>
                <w:rFonts w:ascii="Times New Roman" w:eastAsia="Calibri" w:hAnsi="Times New Roman" w:cs="Times New Roman"/>
                <w:bCs/>
                <w:kern w:val="0"/>
                <w:lang w:val="lt-LT"/>
                <w14:ligatures w14:val="none"/>
              </w:rPr>
              <w:t>Atsižvelgdami į pateiktą informaciją vertiname, kad siūlymas, jog statybos užbaigimo procedūroje dalyvautų visų institucijų, kurios dalyvavo SLD išdavimo metu ir tikrino statinio projektų sprendinių atitiktį nustatytiems reikalavimams, atstovai, yra įgyvendinimo eigoje.</w:t>
            </w:r>
          </w:p>
          <w:p w14:paraId="7C21414A" w14:textId="77777777" w:rsidR="00A000EE" w:rsidRPr="00A55356" w:rsidRDefault="00A000EE" w:rsidP="000C7C89">
            <w:pPr>
              <w:spacing w:line="276" w:lineRule="auto"/>
              <w:jc w:val="both"/>
              <w:rPr>
                <w:rFonts w:ascii="Times New Roman" w:eastAsia="Calibri" w:hAnsi="Times New Roman" w:cs="Times New Roman"/>
                <w:bCs/>
                <w:kern w:val="0"/>
                <w:lang w:val="lt-LT"/>
                <w14:ligatures w14:val="none"/>
              </w:rPr>
            </w:pPr>
          </w:p>
        </w:tc>
        <w:tc>
          <w:tcPr>
            <w:tcW w:w="6379" w:type="dxa"/>
          </w:tcPr>
          <w:p w14:paraId="2FC708B2" w14:textId="24C6FF64" w:rsidR="00A55356" w:rsidRDefault="00D7238C" w:rsidP="00A55356">
            <w:pPr>
              <w:spacing w:line="276" w:lineRule="auto"/>
              <w:jc w:val="both"/>
              <w:rPr>
                <w:rFonts w:ascii="Times New Roman" w:eastAsia="Calibri" w:hAnsi="Times New Roman" w:cs="Times New Roman"/>
                <w:b/>
                <w:kern w:val="0"/>
                <w:lang w:val="lt-LT"/>
                <w14:ligatures w14:val="none"/>
              </w:rPr>
            </w:pPr>
            <w:r>
              <w:rPr>
                <w:rFonts w:ascii="Times New Roman" w:eastAsia="Calibri" w:hAnsi="Times New Roman" w:cs="Times New Roman"/>
                <w:b/>
                <w:kern w:val="0"/>
                <w:lang w:val="lt-LT"/>
                <w14:ligatures w14:val="none"/>
              </w:rPr>
              <w:lastRenderedPageBreak/>
              <w:t>Rekomendacinio pobūdžio pasiūlymas svarstomas</w:t>
            </w:r>
          </w:p>
          <w:p w14:paraId="4481AC92" w14:textId="41000BEF" w:rsidR="00D4083C" w:rsidRPr="00A55356" w:rsidRDefault="00A55356" w:rsidP="00A55356">
            <w:pPr>
              <w:spacing w:line="276" w:lineRule="auto"/>
              <w:jc w:val="both"/>
              <w:rPr>
                <w:rFonts w:ascii="Times New Roman" w:eastAsia="Aptos" w:hAnsi="Times New Roman" w:cs="Times New Roman"/>
                <w:kern w:val="0"/>
                <w:lang w:val="lt-LT"/>
              </w:rPr>
            </w:pPr>
            <w:r>
              <w:rPr>
                <w:rFonts w:ascii="Times New Roman" w:eastAsia="Aptos" w:hAnsi="Times New Roman" w:cs="Times New Roman"/>
                <w:kern w:val="0"/>
                <w:lang w:val="lt-LT"/>
              </w:rPr>
              <w:t>T</w:t>
            </w:r>
            <w:r w:rsidR="00D4083C" w:rsidRPr="00A55356">
              <w:rPr>
                <w:rFonts w:ascii="Times New Roman" w:eastAsia="Aptos" w:hAnsi="Times New Roman" w:cs="Times New Roman"/>
                <w:kern w:val="0"/>
                <w:lang w:val="lt-LT"/>
              </w:rPr>
              <w:t xml:space="preserve">eisės aktų peržiūra, </w:t>
            </w:r>
            <w:r w:rsidR="00465F5A">
              <w:rPr>
                <w:rFonts w:ascii="Times New Roman" w:eastAsia="Aptos" w:hAnsi="Times New Roman" w:cs="Times New Roman"/>
                <w:kern w:val="0"/>
                <w:lang w:val="lt-LT"/>
              </w:rPr>
              <w:t>vertinant</w:t>
            </w:r>
            <w:r w:rsidR="00D4083C" w:rsidRPr="00A55356">
              <w:rPr>
                <w:rFonts w:ascii="Times New Roman" w:eastAsia="Aptos" w:hAnsi="Times New Roman" w:cs="Times New Roman"/>
                <w:kern w:val="0"/>
                <w:lang w:val="lt-LT"/>
              </w:rPr>
              <w:t xml:space="preserve"> </w:t>
            </w:r>
            <w:r w:rsidR="00E757D4">
              <w:rPr>
                <w:rFonts w:ascii="Times New Roman" w:eastAsia="Calibri" w:hAnsi="Times New Roman" w:cs="Times New Roman"/>
                <w:bCs/>
                <w:kern w:val="0"/>
                <w:lang w:val="lt-LT"/>
                <w14:ligatures w14:val="none"/>
              </w:rPr>
              <w:t>rekomendacinio pobūdžio</w:t>
            </w:r>
            <w:r w:rsidR="00250FEB">
              <w:rPr>
                <w:rFonts w:ascii="Times New Roman" w:eastAsia="Calibri" w:hAnsi="Times New Roman" w:cs="Times New Roman"/>
                <w:bCs/>
                <w:kern w:val="0"/>
                <w:lang w:val="lt-LT"/>
                <w14:ligatures w14:val="none"/>
              </w:rPr>
              <w:t>, atsižvelgiant į kritines antikorupcines pastabas,</w:t>
            </w:r>
            <w:r w:rsidR="00E757D4">
              <w:rPr>
                <w:rFonts w:ascii="Times New Roman" w:eastAsia="Calibri" w:hAnsi="Times New Roman" w:cs="Times New Roman"/>
                <w:bCs/>
                <w:kern w:val="0"/>
                <w:lang w:val="lt-LT"/>
                <w14:ligatures w14:val="none"/>
              </w:rPr>
              <w:t xml:space="preserve"> pasiūlymą</w:t>
            </w:r>
            <w:r w:rsidR="00465F5A">
              <w:rPr>
                <w:rFonts w:ascii="Times New Roman" w:eastAsia="Calibri" w:hAnsi="Times New Roman" w:cs="Times New Roman"/>
                <w:bCs/>
                <w:kern w:val="0"/>
                <w:lang w:val="lt-LT"/>
                <w14:ligatures w14:val="none"/>
              </w:rPr>
              <w:t>,</w:t>
            </w:r>
            <w:r w:rsidR="00E757D4" w:rsidRPr="00A55356">
              <w:rPr>
                <w:rFonts w:ascii="Times New Roman" w:eastAsia="Calibri" w:hAnsi="Times New Roman" w:cs="Times New Roman"/>
                <w:bCs/>
                <w:kern w:val="0"/>
                <w:lang w:val="lt-LT"/>
                <w14:ligatures w14:val="none"/>
              </w:rPr>
              <w:t xml:space="preserve"> </w:t>
            </w:r>
            <w:r w:rsidR="00D4083C" w:rsidRPr="00A55356">
              <w:rPr>
                <w:rFonts w:ascii="Times New Roman" w:eastAsia="Aptos" w:hAnsi="Times New Roman" w:cs="Times New Roman"/>
                <w:kern w:val="0"/>
                <w:lang w:val="lt-LT"/>
              </w:rPr>
              <w:t>tęsiama.</w:t>
            </w:r>
            <w:r>
              <w:rPr>
                <w:rFonts w:ascii="Times New Roman" w:eastAsia="Aptos" w:hAnsi="Times New Roman" w:cs="Times New Roman"/>
                <w:kern w:val="0"/>
                <w:lang w:val="lt-LT"/>
              </w:rPr>
              <w:t xml:space="preserve"> </w:t>
            </w:r>
            <w:r w:rsidR="00D4083C" w:rsidRPr="00A55356">
              <w:rPr>
                <w:rFonts w:ascii="Times New Roman" w:eastAsia="Aptos" w:hAnsi="Times New Roman" w:cs="Times New Roman"/>
                <w:kern w:val="0"/>
                <w:lang w:val="lt-LT"/>
              </w:rPr>
              <w:t>Atsižvelg</w:t>
            </w:r>
            <w:r>
              <w:rPr>
                <w:rFonts w:ascii="Times New Roman" w:eastAsia="Aptos" w:hAnsi="Times New Roman" w:cs="Times New Roman"/>
                <w:kern w:val="0"/>
                <w:lang w:val="lt-LT"/>
              </w:rPr>
              <w:t>dami</w:t>
            </w:r>
            <w:r w:rsidR="00D4083C" w:rsidRPr="00A55356">
              <w:rPr>
                <w:rFonts w:ascii="Times New Roman" w:eastAsia="Aptos" w:hAnsi="Times New Roman" w:cs="Times New Roman"/>
                <w:kern w:val="0"/>
                <w:lang w:val="lt-LT"/>
              </w:rPr>
              <w:t xml:space="preserve"> į tai, </w:t>
            </w:r>
            <w:r>
              <w:rPr>
                <w:rFonts w:ascii="Times New Roman" w:eastAsia="Aptos" w:hAnsi="Times New Roman" w:cs="Times New Roman"/>
                <w:kern w:val="0"/>
                <w:lang w:val="lt-LT"/>
              </w:rPr>
              <w:t>i</w:t>
            </w:r>
            <w:r w:rsidR="00D4083C" w:rsidRPr="00A55356">
              <w:rPr>
                <w:rFonts w:ascii="Times New Roman" w:eastAsia="Aptos" w:hAnsi="Times New Roman" w:cs="Times New Roman"/>
                <w:kern w:val="0"/>
                <w:lang w:val="lt-LT"/>
              </w:rPr>
              <w:t>nformuojame, kad sprendim</w:t>
            </w:r>
            <w:r>
              <w:rPr>
                <w:rFonts w:ascii="Times New Roman" w:eastAsia="Aptos" w:hAnsi="Times New Roman" w:cs="Times New Roman"/>
                <w:kern w:val="0"/>
                <w:lang w:val="lt-LT"/>
              </w:rPr>
              <w:t>ą</w:t>
            </w:r>
            <w:r w:rsidR="00D4083C" w:rsidRPr="00A55356">
              <w:rPr>
                <w:rFonts w:ascii="Times New Roman" w:eastAsia="Aptos" w:hAnsi="Times New Roman" w:cs="Times New Roman"/>
                <w:kern w:val="0"/>
                <w:lang w:val="lt-LT"/>
              </w:rPr>
              <w:t xml:space="preserve"> dėl stebėsenoje pateikt</w:t>
            </w:r>
            <w:r w:rsidR="00E757D4">
              <w:rPr>
                <w:rFonts w:ascii="Times New Roman" w:eastAsia="Aptos" w:hAnsi="Times New Roman" w:cs="Times New Roman"/>
                <w:kern w:val="0"/>
                <w:lang w:val="lt-LT"/>
              </w:rPr>
              <w:t>o</w:t>
            </w:r>
            <w:r>
              <w:rPr>
                <w:rFonts w:ascii="Times New Roman" w:eastAsia="Aptos" w:hAnsi="Times New Roman" w:cs="Times New Roman"/>
                <w:kern w:val="0"/>
                <w:lang w:val="lt-LT"/>
              </w:rPr>
              <w:t xml:space="preserve"> </w:t>
            </w:r>
            <w:r w:rsidR="00E757D4">
              <w:rPr>
                <w:rFonts w:ascii="Times New Roman" w:eastAsia="Calibri" w:hAnsi="Times New Roman" w:cs="Times New Roman"/>
                <w:bCs/>
                <w:kern w:val="0"/>
                <w:lang w:val="lt-LT"/>
                <w14:ligatures w14:val="none"/>
              </w:rPr>
              <w:t>rekomendacinio pobūdžio pasiūlymo</w:t>
            </w:r>
            <w:r w:rsidR="00E757D4" w:rsidRPr="00A55356">
              <w:rPr>
                <w:rFonts w:ascii="Times New Roman" w:eastAsia="Calibri" w:hAnsi="Times New Roman" w:cs="Times New Roman"/>
                <w:bCs/>
                <w:kern w:val="0"/>
                <w:lang w:val="lt-LT"/>
                <w14:ligatures w14:val="none"/>
              </w:rPr>
              <w:t xml:space="preserve"> </w:t>
            </w:r>
            <w:r w:rsidR="00D4083C" w:rsidRPr="00A55356">
              <w:rPr>
                <w:rFonts w:ascii="Times New Roman" w:eastAsia="Aptos" w:hAnsi="Times New Roman" w:cs="Times New Roman"/>
                <w:kern w:val="0"/>
                <w:lang w:val="lt-LT"/>
              </w:rPr>
              <w:t xml:space="preserve">Aplinkos ministerija numato </w:t>
            </w:r>
            <w:r w:rsidR="00D4083C" w:rsidRPr="00A55356">
              <w:rPr>
                <w:rFonts w:ascii="Times New Roman" w:eastAsia="Aptos" w:hAnsi="Times New Roman" w:cs="Times New Roman"/>
                <w:kern w:val="0"/>
                <w:lang w:val="lt-LT"/>
              </w:rPr>
              <w:lastRenderedPageBreak/>
              <w:t xml:space="preserve">priimti </w:t>
            </w:r>
            <w:r w:rsidRPr="00B407A1">
              <w:rPr>
                <w:rFonts w:ascii="Times New Roman" w:eastAsia="Aptos" w:hAnsi="Times New Roman" w:cs="Times New Roman"/>
                <w:kern w:val="0"/>
                <w:lang w:val="lt-LT"/>
              </w:rPr>
              <w:t>2026 m</w:t>
            </w:r>
            <w:r w:rsidR="00EC0A01">
              <w:rPr>
                <w:rFonts w:ascii="Times New Roman" w:eastAsia="Aptos" w:hAnsi="Times New Roman" w:cs="Times New Roman"/>
                <w:kern w:val="0"/>
                <w:lang w:val="lt-LT"/>
              </w:rPr>
              <w:t xml:space="preserve"> pirmąjį pusmetį</w:t>
            </w:r>
            <w:r w:rsidR="00465F5A">
              <w:rPr>
                <w:rFonts w:ascii="Times New Roman" w:eastAsia="Aptos" w:hAnsi="Times New Roman" w:cs="Times New Roman"/>
                <w:kern w:val="0"/>
                <w:lang w:val="lt-LT"/>
              </w:rPr>
              <w:t xml:space="preserve">, derindama su </w:t>
            </w:r>
            <w:r w:rsidR="00EC0A01">
              <w:rPr>
                <w:rFonts w:ascii="Times New Roman" w:eastAsia="Aptos" w:hAnsi="Times New Roman" w:cs="Times New Roman"/>
                <w:kern w:val="0"/>
                <w:lang w:val="lt-LT"/>
              </w:rPr>
              <w:t xml:space="preserve">kitais </w:t>
            </w:r>
            <w:r w:rsidR="006B2561">
              <w:rPr>
                <w:rFonts w:ascii="Times New Roman" w:eastAsia="Aptos" w:hAnsi="Times New Roman" w:cs="Times New Roman"/>
                <w:kern w:val="0"/>
                <w:lang w:val="lt-LT"/>
              </w:rPr>
              <w:t>numatomais parengti</w:t>
            </w:r>
            <w:r w:rsidR="00465F5A">
              <w:rPr>
                <w:rFonts w:ascii="Times New Roman" w:eastAsia="Aptos" w:hAnsi="Times New Roman" w:cs="Times New Roman"/>
                <w:kern w:val="0"/>
                <w:lang w:val="lt-LT"/>
              </w:rPr>
              <w:t xml:space="preserve"> </w:t>
            </w:r>
            <w:r w:rsidR="006B2561">
              <w:rPr>
                <w:rFonts w:ascii="Times New Roman" w:eastAsia="Aptos" w:hAnsi="Times New Roman" w:cs="Times New Roman"/>
                <w:kern w:val="0"/>
                <w:lang w:val="lt-LT"/>
              </w:rPr>
              <w:t>Statybos įstatymo įgyvendinamųjų</w:t>
            </w:r>
            <w:r w:rsidR="00465F5A">
              <w:rPr>
                <w:rFonts w:ascii="Times New Roman" w:eastAsia="Aptos" w:hAnsi="Times New Roman" w:cs="Times New Roman"/>
                <w:kern w:val="0"/>
                <w:lang w:val="lt-LT"/>
              </w:rPr>
              <w:t xml:space="preserve"> teisės aktų pakeitimais.</w:t>
            </w:r>
          </w:p>
          <w:p w14:paraId="22D2B8E2" w14:textId="77777777" w:rsidR="00A000EE" w:rsidRPr="00A55356" w:rsidRDefault="00A000EE" w:rsidP="002470DE">
            <w:pPr>
              <w:spacing w:line="276" w:lineRule="auto"/>
              <w:jc w:val="center"/>
              <w:rPr>
                <w:rFonts w:ascii="Times New Roman" w:eastAsia="Calibri" w:hAnsi="Times New Roman" w:cs="Times New Roman"/>
                <w:bCs/>
                <w:kern w:val="0"/>
                <w:lang w:val="lt-LT"/>
                <w14:ligatures w14:val="none"/>
              </w:rPr>
            </w:pPr>
          </w:p>
        </w:tc>
        <w:tc>
          <w:tcPr>
            <w:tcW w:w="1984" w:type="dxa"/>
          </w:tcPr>
          <w:p w14:paraId="090B7977" w14:textId="77777777" w:rsidR="00A000EE" w:rsidRPr="00A55356" w:rsidRDefault="00A000EE" w:rsidP="002470DE">
            <w:pPr>
              <w:spacing w:line="276" w:lineRule="auto"/>
              <w:jc w:val="center"/>
              <w:rPr>
                <w:rFonts w:ascii="Times New Roman" w:eastAsia="Calibri" w:hAnsi="Times New Roman" w:cs="Times New Roman"/>
                <w:bCs/>
                <w:kern w:val="0"/>
                <w:lang w:val="lt-LT"/>
                <w14:ligatures w14:val="none"/>
              </w:rPr>
            </w:pPr>
          </w:p>
        </w:tc>
      </w:tr>
      <w:tr w:rsidR="000C7C89" w:rsidRPr="00A55356" w14:paraId="3CA4B747" w14:textId="77777777" w:rsidTr="00BE00F8">
        <w:tc>
          <w:tcPr>
            <w:tcW w:w="846" w:type="dxa"/>
          </w:tcPr>
          <w:p w14:paraId="65EC2A19" w14:textId="1D26C142" w:rsidR="000C7C89" w:rsidRPr="00A55356" w:rsidRDefault="000C7C89" w:rsidP="002470DE">
            <w:pPr>
              <w:spacing w:line="276" w:lineRule="auto"/>
              <w:jc w:val="center"/>
              <w:rPr>
                <w:rFonts w:ascii="Times New Roman" w:eastAsia="Calibri" w:hAnsi="Times New Roman" w:cs="Times New Roman"/>
                <w:bCs/>
                <w:kern w:val="0"/>
                <w:lang w:val="lt-LT"/>
                <w14:ligatures w14:val="none"/>
              </w:rPr>
            </w:pPr>
            <w:r w:rsidRPr="00FE3A9A">
              <w:rPr>
                <w:rFonts w:ascii="Times New Roman" w:eastAsia="Calibri" w:hAnsi="Times New Roman" w:cs="Times New Roman"/>
                <w:bCs/>
                <w:kern w:val="0"/>
                <w:lang w:val="lt-LT"/>
                <w14:ligatures w14:val="none"/>
              </w:rPr>
              <w:t>1.15</w:t>
            </w:r>
          </w:p>
        </w:tc>
        <w:tc>
          <w:tcPr>
            <w:tcW w:w="5670" w:type="dxa"/>
          </w:tcPr>
          <w:p w14:paraId="3017DCCC" w14:textId="53AC5FE0" w:rsidR="000C7C89" w:rsidRPr="00A55356" w:rsidRDefault="000C7C89" w:rsidP="000C7C89">
            <w:pPr>
              <w:spacing w:line="276" w:lineRule="auto"/>
              <w:jc w:val="both"/>
              <w:rPr>
                <w:rFonts w:ascii="Times New Roman" w:eastAsia="Calibri" w:hAnsi="Times New Roman" w:cs="Times New Roman"/>
                <w:bCs/>
                <w:kern w:val="0"/>
                <w:lang w:val="lt-LT"/>
                <w14:ligatures w14:val="none"/>
              </w:rPr>
            </w:pPr>
            <w:r w:rsidRPr="00A55356">
              <w:rPr>
                <w:rFonts w:ascii="Times New Roman" w:eastAsia="Calibri" w:hAnsi="Times New Roman" w:cs="Times New Roman"/>
                <w:bCs/>
                <w:kern w:val="0"/>
                <w:lang w:val="lt-LT"/>
                <w14:ligatures w14:val="none"/>
              </w:rPr>
              <w:t>Tikslinti teisinį reguliavimą, siekiant atkleisti ir detalizuoti komisijos narių veiksmus bei jų fiksavimą, kai nustatomi neesminiai statybos užbaigimo pažeidimai. Siūlytina svarstyti dėl tokių pažeidimų fiksavimo, atsekamumo bei dokumentavimo ir šias nuostatas įtvirtinti Reglamente.</w:t>
            </w:r>
          </w:p>
        </w:tc>
        <w:tc>
          <w:tcPr>
            <w:tcW w:w="6379" w:type="dxa"/>
          </w:tcPr>
          <w:p w14:paraId="1E7E3E2D" w14:textId="1CEC8498" w:rsidR="000C7C89" w:rsidRPr="00A55356" w:rsidRDefault="00D4083C" w:rsidP="00D4083C">
            <w:pPr>
              <w:spacing w:line="276" w:lineRule="auto"/>
              <w:jc w:val="both"/>
              <w:rPr>
                <w:rFonts w:ascii="Times New Roman" w:eastAsia="Calibri" w:hAnsi="Times New Roman" w:cs="Times New Roman"/>
                <w:bCs/>
                <w:kern w:val="0"/>
                <w:lang w:val="lt-LT"/>
                <w14:ligatures w14:val="none"/>
              </w:rPr>
            </w:pPr>
            <w:r w:rsidRPr="00A55356">
              <w:rPr>
                <w:rFonts w:ascii="Times New Roman" w:eastAsia="Calibri" w:hAnsi="Times New Roman" w:cs="Times New Roman"/>
                <w:bCs/>
                <w:kern w:val="0"/>
                <w:lang w:val="lt-LT"/>
                <w14:ligatures w14:val="none"/>
              </w:rPr>
              <w:t xml:space="preserve">Žr. </w:t>
            </w:r>
            <w:r w:rsidR="005157DE" w:rsidRPr="00A55356">
              <w:rPr>
                <w:rFonts w:ascii="Times New Roman" w:eastAsia="Calibri" w:hAnsi="Times New Roman" w:cs="Times New Roman"/>
                <w:bCs/>
                <w:kern w:val="0"/>
                <w:lang w:val="lt-LT"/>
                <w14:ligatures w14:val="none"/>
              </w:rPr>
              <w:t>1.5 p.</w:t>
            </w:r>
          </w:p>
        </w:tc>
        <w:tc>
          <w:tcPr>
            <w:tcW w:w="1984" w:type="dxa"/>
          </w:tcPr>
          <w:p w14:paraId="6C24036F" w14:textId="77777777" w:rsidR="000C7C89" w:rsidRPr="00A55356" w:rsidRDefault="000C7C89" w:rsidP="002470DE">
            <w:pPr>
              <w:spacing w:line="276" w:lineRule="auto"/>
              <w:jc w:val="center"/>
              <w:rPr>
                <w:rFonts w:ascii="Times New Roman" w:eastAsia="Calibri" w:hAnsi="Times New Roman" w:cs="Times New Roman"/>
                <w:bCs/>
                <w:kern w:val="0"/>
                <w:lang w:val="lt-LT"/>
                <w14:ligatures w14:val="none"/>
              </w:rPr>
            </w:pPr>
          </w:p>
        </w:tc>
      </w:tr>
      <w:tr w:rsidR="000C7C89" w:rsidRPr="00A55356" w14:paraId="379EB1DE" w14:textId="77777777" w:rsidTr="00BE00F8">
        <w:tc>
          <w:tcPr>
            <w:tcW w:w="846" w:type="dxa"/>
          </w:tcPr>
          <w:p w14:paraId="6581DB4F" w14:textId="5038C5A0" w:rsidR="000C7C89" w:rsidRPr="00A55356" w:rsidRDefault="000C7C89" w:rsidP="002470DE">
            <w:pPr>
              <w:spacing w:line="276" w:lineRule="auto"/>
              <w:jc w:val="center"/>
              <w:rPr>
                <w:rFonts w:ascii="Times New Roman" w:eastAsia="Calibri" w:hAnsi="Times New Roman" w:cs="Times New Roman"/>
                <w:bCs/>
                <w:kern w:val="0"/>
                <w:lang w:val="lt-LT"/>
                <w14:ligatures w14:val="none"/>
              </w:rPr>
            </w:pPr>
            <w:r w:rsidRPr="00FE3A9A">
              <w:rPr>
                <w:rFonts w:ascii="Times New Roman" w:eastAsia="Calibri" w:hAnsi="Times New Roman" w:cs="Times New Roman"/>
                <w:bCs/>
                <w:kern w:val="0"/>
                <w:lang w:val="lt-LT"/>
                <w14:ligatures w14:val="none"/>
              </w:rPr>
              <w:t>1.16</w:t>
            </w:r>
          </w:p>
        </w:tc>
        <w:tc>
          <w:tcPr>
            <w:tcW w:w="5670" w:type="dxa"/>
          </w:tcPr>
          <w:p w14:paraId="41C75472" w14:textId="0D5E460F" w:rsidR="000C7C89" w:rsidRPr="00A55356" w:rsidRDefault="000C7C89" w:rsidP="000C7C89">
            <w:pPr>
              <w:spacing w:line="276" w:lineRule="auto"/>
              <w:jc w:val="both"/>
              <w:rPr>
                <w:rFonts w:ascii="Times New Roman" w:eastAsia="Calibri" w:hAnsi="Times New Roman" w:cs="Times New Roman"/>
                <w:bCs/>
                <w:kern w:val="0"/>
                <w:lang w:val="lt-LT"/>
                <w14:ligatures w14:val="none"/>
              </w:rPr>
            </w:pPr>
            <w:r w:rsidRPr="00A55356">
              <w:rPr>
                <w:rFonts w:ascii="Times New Roman" w:eastAsia="Calibri" w:hAnsi="Times New Roman" w:cs="Times New Roman"/>
                <w:bCs/>
                <w:kern w:val="0"/>
                <w:lang w:val="lt-LT"/>
                <w14:ligatures w14:val="none"/>
              </w:rPr>
              <w:t>Kreiptis į subjektus, kurie yra nurodyti Reglamento 9 priede, prašant patvirtinti tam tikras patikrinimo dokumentų formas (aktus, protokolas ar kt.), kurie būtų pildomi kiekvienos statybos užbaigimo procedūros metu, fiksuojant esminius ir neesminius pažeidimus, nurodant taisytinus aspektus, pateiktinus dokumentus, terminus ir asmenis, kuriems nurodoma tai atlikti ir kitus būtinus aspektus. Sudaryti galimybę komisijos nariams šiuos dokumentus pateikti IS „Infostatyba“ arba registruoti institucijų, dalyvaujančių statybos užbaigimo procese, dokumentų valdymo sistemose.</w:t>
            </w:r>
          </w:p>
        </w:tc>
        <w:tc>
          <w:tcPr>
            <w:tcW w:w="6379" w:type="dxa"/>
          </w:tcPr>
          <w:p w14:paraId="16FF5EBA" w14:textId="741E30D5" w:rsidR="000C7C89" w:rsidRPr="00A55356" w:rsidRDefault="005157DE" w:rsidP="00D4083C">
            <w:pPr>
              <w:spacing w:line="276" w:lineRule="auto"/>
              <w:jc w:val="both"/>
              <w:rPr>
                <w:rFonts w:ascii="Times New Roman" w:eastAsia="Calibri" w:hAnsi="Times New Roman" w:cs="Times New Roman"/>
                <w:bCs/>
                <w:kern w:val="0"/>
                <w:lang w:val="lt-LT"/>
                <w14:ligatures w14:val="none"/>
              </w:rPr>
            </w:pPr>
            <w:r w:rsidRPr="00A55356">
              <w:rPr>
                <w:rFonts w:ascii="Times New Roman" w:eastAsia="Calibri" w:hAnsi="Times New Roman" w:cs="Times New Roman"/>
                <w:bCs/>
                <w:kern w:val="0"/>
                <w:lang w:val="lt-LT"/>
                <w14:ligatures w14:val="none"/>
              </w:rPr>
              <w:t>Žr. 1.5 p.</w:t>
            </w:r>
          </w:p>
        </w:tc>
        <w:tc>
          <w:tcPr>
            <w:tcW w:w="1984" w:type="dxa"/>
          </w:tcPr>
          <w:p w14:paraId="5DE1B9B8" w14:textId="77777777" w:rsidR="000C7C89" w:rsidRPr="00A55356" w:rsidRDefault="000C7C89" w:rsidP="002470DE">
            <w:pPr>
              <w:spacing w:line="276" w:lineRule="auto"/>
              <w:jc w:val="center"/>
              <w:rPr>
                <w:rFonts w:ascii="Times New Roman" w:eastAsia="Calibri" w:hAnsi="Times New Roman" w:cs="Times New Roman"/>
                <w:bCs/>
                <w:kern w:val="0"/>
                <w:lang w:val="lt-LT"/>
                <w14:ligatures w14:val="none"/>
              </w:rPr>
            </w:pPr>
          </w:p>
        </w:tc>
      </w:tr>
    </w:tbl>
    <w:p w14:paraId="23BBD994" w14:textId="0ED5ECEC" w:rsidR="002470DE" w:rsidRPr="00A55356" w:rsidRDefault="002470DE" w:rsidP="002470DE">
      <w:pPr>
        <w:spacing w:line="276" w:lineRule="auto"/>
        <w:ind w:firstLine="851"/>
        <w:jc w:val="center"/>
        <w:rPr>
          <w:rFonts w:ascii="Times New Roman" w:eastAsia="Calibri" w:hAnsi="Times New Roman" w:cs="Times New Roman"/>
          <w:b/>
          <w:kern w:val="0"/>
          <w:lang w:val="lt-LT"/>
          <w14:ligatures w14:val="none"/>
        </w:rPr>
      </w:pPr>
    </w:p>
    <w:p w14:paraId="40359E12" w14:textId="77777777" w:rsidR="005900EE" w:rsidRPr="00A55356" w:rsidRDefault="005900EE" w:rsidP="002470DE">
      <w:pPr>
        <w:jc w:val="right"/>
        <w:rPr>
          <w:lang w:val="lt-LT"/>
        </w:rPr>
      </w:pPr>
    </w:p>
    <w:sectPr w:rsidR="005900EE" w:rsidRPr="00A55356" w:rsidSect="002470DE">
      <w:headerReference w:type="default" r:id="rId8"/>
      <w:pgSz w:w="16838" w:h="11906" w:orient="landscape"/>
      <w:pgMar w:top="1701" w:right="170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9DCE1" w14:textId="77777777" w:rsidR="00EA6415" w:rsidRDefault="00EA6415" w:rsidP="00D4083C">
      <w:pPr>
        <w:spacing w:after="0" w:line="240" w:lineRule="auto"/>
      </w:pPr>
      <w:r>
        <w:separator/>
      </w:r>
    </w:p>
  </w:endnote>
  <w:endnote w:type="continuationSeparator" w:id="0">
    <w:p w14:paraId="7EC55BE8" w14:textId="77777777" w:rsidR="00EA6415" w:rsidRDefault="00EA6415" w:rsidP="00D40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Times New Roman"/>
    <w:charset w:val="BA"/>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AE387" w14:textId="77777777" w:rsidR="00EA6415" w:rsidRDefault="00EA6415" w:rsidP="00D4083C">
      <w:pPr>
        <w:spacing w:after="0" w:line="240" w:lineRule="auto"/>
      </w:pPr>
      <w:r>
        <w:separator/>
      </w:r>
    </w:p>
  </w:footnote>
  <w:footnote w:type="continuationSeparator" w:id="0">
    <w:p w14:paraId="2D0E753E" w14:textId="77777777" w:rsidR="00EA6415" w:rsidRDefault="00EA6415" w:rsidP="00D40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876193"/>
      <w:docPartObj>
        <w:docPartGallery w:val="Page Numbers (Top of Page)"/>
        <w:docPartUnique/>
      </w:docPartObj>
    </w:sdtPr>
    <w:sdtEndPr/>
    <w:sdtContent>
      <w:p w14:paraId="6551E655" w14:textId="61E129D4" w:rsidR="007C5F9C" w:rsidRDefault="007C5F9C">
        <w:pPr>
          <w:pStyle w:val="Header"/>
          <w:jc w:val="center"/>
        </w:pPr>
        <w:r>
          <w:fldChar w:fldCharType="begin"/>
        </w:r>
        <w:r>
          <w:instrText>PAGE   \* MERGEFORMAT</w:instrText>
        </w:r>
        <w:r>
          <w:fldChar w:fldCharType="separate"/>
        </w:r>
        <w:r>
          <w:rPr>
            <w:lang w:val="lt-LT"/>
          </w:rPr>
          <w:t>2</w:t>
        </w:r>
        <w:r>
          <w:fldChar w:fldCharType="end"/>
        </w:r>
      </w:p>
    </w:sdtContent>
  </w:sdt>
  <w:p w14:paraId="7D09B527" w14:textId="77777777" w:rsidR="007C5F9C" w:rsidRDefault="007C5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52A"/>
    <w:multiLevelType w:val="hybridMultilevel"/>
    <w:tmpl w:val="7BC231B8"/>
    <w:lvl w:ilvl="0" w:tplc="F9ACE44A">
      <w:start w:val="2024"/>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 w15:restartNumberingAfterBreak="0">
    <w:nsid w:val="73D15FC6"/>
    <w:multiLevelType w:val="hybridMultilevel"/>
    <w:tmpl w:val="6EFAF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6378558">
    <w:abstractNumId w:val="0"/>
  </w:num>
  <w:num w:numId="2" w16cid:durableId="433867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DE"/>
    <w:rsid w:val="00000E76"/>
    <w:rsid w:val="000071E2"/>
    <w:rsid w:val="00015358"/>
    <w:rsid w:val="000A0B1E"/>
    <w:rsid w:val="000B0B57"/>
    <w:rsid w:val="000B6137"/>
    <w:rsid w:val="000C2E88"/>
    <w:rsid w:val="000C7C89"/>
    <w:rsid w:val="000E7A79"/>
    <w:rsid w:val="00156349"/>
    <w:rsid w:val="001726C8"/>
    <w:rsid w:val="00176668"/>
    <w:rsid w:val="002470DE"/>
    <w:rsid w:val="00250FEB"/>
    <w:rsid w:val="002A111D"/>
    <w:rsid w:val="002B331A"/>
    <w:rsid w:val="002B4079"/>
    <w:rsid w:val="002F65C0"/>
    <w:rsid w:val="00300039"/>
    <w:rsid w:val="003B0F45"/>
    <w:rsid w:val="003C66D8"/>
    <w:rsid w:val="003F141F"/>
    <w:rsid w:val="00432DA7"/>
    <w:rsid w:val="00465F5A"/>
    <w:rsid w:val="00492B25"/>
    <w:rsid w:val="004C3598"/>
    <w:rsid w:val="005157DE"/>
    <w:rsid w:val="00571068"/>
    <w:rsid w:val="005732F1"/>
    <w:rsid w:val="005900EE"/>
    <w:rsid w:val="005976F0"/>
    <w:rsid w:val="005B1C94"/>
    <w:rsid w:val="005F7839"/>
    <w:rsid w:val="00651CF5"/>
    <w:rsid w:val="00682253"/>
    <w:rsid w:val="00686095"/>
    <w:rsid w:val="006912C1"/>
    <w:rsid w:val="006A5F8C"/>
    <w:rsid w:val="006B2561"/>
    <w:rsid w:val="0070307A"/>
    <w:rsid w:val="0071272F"/>
    <w:rsid w:val="00751D82"/>
    <w:rsid w:val="007A0C25"/>
    <w:rsid w:val="007C1123"/>
    <w:rsid w:val="007C5F9C"/>
    <w:rsid w:val="007E7DC0"/>
    <w:rsid w:val="00860503"/>
    <w:rsid w:val="00880265"/>
    <w:rsid w:val="008B2F73"/>
    <w:rsid w:val="008B7B82"/>
    <w:rsid w:val="008C43A4"/>
    <w:rsid w:val="00927B69"/>
    <w:rsid w:val="00935BF1"/>
    <w:rsid w:val="00974427"/>
    <w:rsid w:val="00992F63"/>
    <w:rsid w:val="0099455C"/>
    <w:rsid w:val="009D4590"/>
    <w:rsid w:val="00A000EE"/>
    <w:rsid w:val="00A12E4D"/>
    <w:rsid w:val="00A264B1"/>
    <w:rsid w:val="00A55356"/>
    <w:rsid w:val="00A56B6E"/>
    <w:rsid w:val="00AB369A"/>
    <w:rsid w:val="00AD19FE"/>
    <w:rsid w:val="00AF406D"/>
    <w:rsid w:val="00B22F35"/>
    <w:rsid w:val="00B407A1"/>
    <w:rsid w:val="00B43212"/>
    <w:rsid w:val="00B74764"/>
    <w:rsid w:val="00BE00F8"/>
    <w:rsid w:val="00C20453"/>
    <w:rsid w:val="00C84D30"/>
    <w:rsid w:val="00CA6F36"/>
    <w:rsid w:val="00D20851"/>
    <w:rsid w:val="00D4083C"/>
    <w:rsid w:val="00D7238C"/>
    <w:rsid w:val="00DF358E"/>
    <w:rsid w:val="00E557AE"/>
    <w:rsid w:val="00E640DE"/>
    <w:rsid w:val="00E757D4"/>
    <w:rsid w:val="00E87DBD"/>
    <w:rsid w:val="00E90449"/>
    <w:rsid w:val="00E90889"/>
    <w:rsid w:val="00EA6415"/>
    <w:rsid w:val="00EC0A01"/>
    <w:rsid w:val="00ED23DD"/>
    <w:rsid w:val="00ED7890"/>
    <w:rsid w:val="00EE3CED"/>
    <w:rsid w:val="00EF1394"/>
    <w:rsid w:val="00F35F65"/>
    <w:rsid w:val="00F71DAF"/>
    <w:rsid w:val="00F92F2B"/>
    <w:rsid w:val="00FE2DB0"/>
    <w:rsid w:val="00FE3A9A"/>
    <w:rsid w:val="00FE3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8EA20"/>
  <w15:chartTrackingRefBased/>
  <w15:docId w15:val="{550443C0-1E93-4E1D-A1FE-E42C940C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65"/>
  </w:style>
  <w:style w:type="paragraph" w:styleId="Heading1">
    <w:name w:val="heading 1"/>
    <w:basedOn w:val="Normal"/>
    <w:next w:val="Normal"/>
    <w:link w:val="Heading1Char"/>
    <w:uiPriority w:val="9"/>
    <w:qFormat/>
    <w:rsid w:val="00F35F6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247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0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0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0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0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0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0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0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F65"/>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2470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0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0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0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0DE"/>
    <w:rPr>
      <w:rFonts w:eastAsiaTheme="majorEastAsia" w:cstheme="majorBidi"/>
      <w:color w:val="272727" w:themeColor="text1" w:themeTint="D8"/>
    </w:rPr>
  </w:style>
  <w:style w:type="paragraph" w:styleId="Title">
    <w:name w:val="Title"/>
    <w:basedOn w:val="Normal"/>
    <w:next w:val="Normal"/>
    <w:link w:val="TitleChar"/>
    <w:uiPriority w:val="10"/>
    <w:qFormat/>
    <w:rsid w:val="00247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0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0DE"/>
    <w:pPr>
      <w:spacing w:before="160"/>
      <w:jc w:val="center"/>
    </w:pPr>
    <w:rPr>
      <w:i/>
      <w:iCs/>
      <w:color w:val="404040" w:themeColor="text1" w:themeTint="BF"/>
    </w:rPr>
  </w:style>
  <w:style w:type="character" w:customStyle="1" w:styleId="QuoteChar">
    <w:name w:val="Quote Char"/>
    <w:basedOn w:val="DefaultParagraphFont"/>
    <w:link w:val="Quote"/>
    <w:uiPriority w:val="29"/>
    <w:rsid w:val="002470DE"/>
    <w:rPr>
      <w:i/>
      <w:iCs/>
      <w:color w:val="404040" w:themeColor="text1" w:themeTint="BF"/>
    </w:rPr>
  </w:style>
  <w:style w:type="paragraph" w:styleId="ListParagraph">
    <w:name w:val="List Paragraph"/>
    <w:basedOn w:val="Normal"/>
    <w:uiPriority w:val="34"/>
    <w:qFormat/>
    <w:rsid w:val="002470DE"/>
    <w:pPr>
      <w:ind w:left="720"/>
      <w:contextualSpacing/>
    </w:pPr>
  </w:style>
  <w:style w:type="character" w:styleId="IntenseEmphasis">
    <w:name w:val="Intense Emphasis"/>
    <w:basedOn w:val="DefaultParagraphFont"/>
    <w:uiPriority w:val="21"/>
    <w:qFormat/>
    <w:rsid w:val="002470DE"/>
    <w:rPr>
      <w:i/>
      <w:iCs/>
      <w:color w:val="0F4761" w:themeColor="accent1" w:themeShade="BF"/>
    </w:rPr>
  </w:style>
  <w:style w:type="paragraph" w:styleId="IntenseQuote">
    <w:name w:val="Intense Quote"/>
    <w:basedOn w:val="Normal"/>
    <w:next w:val="Normal"/>
    <w:link w:val="IntenseQuoteChar"/>
    <w:uiPriority w:val="30"/>
    <w:qFormat/>
    <w:rsid w:val="00247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0DE"/>
    <w:rPr>
      <w:i/>
      <w:iCs/>
      <w:color w:val="0F4761" w:themeColor="accent1" w:themeShade="BF"/>
    </w:rPr>
  </w:style>
  <w:style w:type="character" w:styleId="IntenseReference">
    <w:name w:val="Intense Reference"/>
    <w:basedOn w:val="DefaultParagraphFont"/>
    <w:uiPriority w:val="32"/>
    <w:qFormat/>
    <w:rsid w:val="002470DE"/>
    <w:rPr>
      <w:b/>
      <w:bCs/>
      <w:smallCaps/>
      <w:color w:val="0F4761" w:themeColor="accent1" w:themeShade="BF"/>
      <w:spacing w:val="5"/>
    </w:rPr>
  </w:style>
  <w:style w:type="table" w:styleId="TableGrid">
    <w:name w:val="Table Grid"/>
    <w:basedOn w:val="TableNormal"/>
    <w:uiPriority w:val="39"/>
    <w:rsid w:val="00A00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4083C"/>
    <w:pPr>
      <w:spacing w:after="0" w:line="240" w:lineRule="auto"/>
      <w:jc w:val="both"/>
    </w:pPr>
    <w:rPr>
      <w:rFonts w:ascii="Times New Roman" w:eastAsia="Andale Sans UI" w:hAnsi="Times New Roman" w:cs="Tahoma"/>
      <w:kern w:val="0"/>
      <w:sz w:val="20"/>
      <w:szCs w:val="20"/>
      <w:lang w:val="lt-LT" w:bidi="en-US"/>
      <w14:ligatures w14:val="none"/>
    </w:rPr>
  </w:style>
  <w:style w:type="character" w:customStyle="1" w:styleId="EndnoteTextChar">
    <w:name w:val="Endnote Text Char"/>
    <w:basedOn w:val="DefaultParagraphFont"/>
    <w:link w:val="EndnoteText"/>
    <w:uiPriority w:val="99"/>
    <w:semiHidden/>
    <w:rsid w:val="00D4083C"/>
    <w:rPr>
      <w:rFonts w:ascii="Times New Roman" w:eastAsia="Andale Sans UI" w:hAnsi="Times New Roman" w:cs="Tahoma"/>
      <w:kern w:val="0"/>
      <w:sz w:val="20"/>
      <w:szCs w:val="20"/>
      <w:lang w:val="lt-LT" w:bidi="en-US"/>
      <w14:ligatures w14:val="none"/>
    </w:rPr>
  </w:style>
  <w:style w:type="character" w:styleId="EndnoteReference">
    <w:name w:val="endnote reference"/>
    <w:basedOn w:val="DefaultParagraphFont"/>
    <w:uiPriority w:val="99"/>
    <w:semiHidden/>
    <w:unhideWhenUsed/>
    <w:rsid w:val="00D4083C"/>
    <w:rPr>
      <w:vertAlign w:val="superscript"/>
    </w:rPr>
  </w:style>
  <w:style w:type="paragraph" w:styleId="Header">
    <w:name w:val="header"/>
    <w:basedOn w:val="Normal"/>
    <w:link w:val="HeaderChar"/>
    <w:uiPriority w:val="99"/>
    <w:unhideWhenUsed/>
    <w:rsid w:val="007C5F9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C5F9C"/>
  </w:style>
  <w:style w:type="paragraph" w:styleId="Footer">
    <w:name w:val="footer"/>
    <w:basedOn w:val="Normal"/>
    <w:link w:val="FooterChar"/>
    <w:uiPriority w:val="99"/>
    <w:unhideWhenUsed/>
    <w:rsid w:val="007C5F9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C5F9C"/>
  </w:style>
  <w:style w:type="paragraph" w:styleId="FootnoteText">
    <w:name w:val="footnote text"/>
    <w:basedOn w:val="Normal"/>
    <w:link w:val="FootnoteTextChar"/>
    <w:uiPriority w:val="99"/>
    <w:semiHidden/>
    <w:unhideWhenUsed/>
    <w:rsid w:val="00EE3CED"/>
    <w:pPr>
      <w:spacing w:after="0" w:line="240" w:lineRule="auto"/>
    </w:pPr>
    <w:rPr>
      <w:rFonts w:ascii="Arial" w:eastAsia="Calibri" w:hAnsi="Arial" w:cs="Times New Roman"/>
      <w:kern w:val="0"/>
      <w:sz w:val="20"/>
      <w:szCs w:val="20"/>
      <w:lang w:val="lt-LT" w:eastAsia="lt-LT"/>
      <w14:ligatures w14:val="none"/>
    </w:rPr>
  </w:style>
  <w:style w:type="character" w:customStyle="1" w:styleId="FootnoteTextChar">
    <w:name w:val="Footnote Text Char"/>
    <w:basedOn w:val="DefaultParagraphFont"/>
    <w:link w:val="FootnoteText"/>
    <w:uiPriority w:val="99"/>
    <w:semiHidden/>
    <w:rsid w:val="00EE3CED"/>
    <w:rPr>
      <w:rFonts w:ascii="Arial" w:eastAsia="Calibri" w:hAnsi="Arial" w:cs="Times New Roman"/>
      <w:kern w:val="0"/>
      <w:sz w:val="20"/>
      <w:szCs w:val="20"/>
      <w:lang w:val="lt-LT" w:eastAsia="lt-LT"/>
      <w14:ligatures w14:val="none"/>
    </w:rPr>
  </w:style>
  <w:style w:type="character" w:styleId="FootnoteReference">
    <w:name w:val="footnote reference"/>
    <w:semiHidden/>
    <w:unhideWhenUsed/>
    <w:rsid w:val="00EE3CED"/>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3034">
      <w:bodyDiv w:val="1"/>
      <w:marLeft w:val="0"/>
      <w:marRight w:val="0"/>
      <w:marTop w:val="0"/>
      <w:marBottom w:val="0"/>
      <w:divBdr>
        <w:top w:val="none" w:sz="0" w:space="0" w:color="auto"/>
        <w:left w:val="none" w:sz="0" w:space="0" w:color="auto"/>
        <w:bottom w:val="none" w:sz="0" w:space="0" w:color="auto"/>
        <w:right w:val="none" w:sz="0" w:space="0" w:color="auto"/>
      </w:divBdr>
    </w:div>
    <w:div w:id="227807007">
      <w:bodyDiv w:val="1"/>
      <w:marLeft w:val="0"/>
      <w:marRight w:val="0"/>
      <w:marTop w:val="0"/>
      <w:marBottom w:val="0"/>
      <w:divBdr>
        <w:top w:val="none" w:sz="0" w:space="0" w:color="auto"/>
        <w:left w:val="none" w:sz="0" w:space="0" w:color="auto"/>
        <w:bottom w:val="none" w:sz="0" w:space="0" w:color="auto"/>
        <w:right w:val="none" w:sz="0" w:space="0" w:color="auto"/>
      </w:divBdr>
    </w:div>
    <w:div w:id="245499363">
      <w:bodyDiv w:val="1"/>
      <w:marLeft w:val="0"/>
      <w:marRight w:val="0"/>
      <w:marTop w:val="0"/>
      <w:marBottom w:val="0"/>
      <w:divBdr>
        <w:top w:val="none" w:sz="0" w:space="0" w:color="auto"/>
        <w:left w:val="none" w:sz="0" w:space="0" w:color="auto"/>
        <w:bottom w:val="none" w:sz="0" w:space="0" w:color="auto"/>
        <w:right w:val="none" w:sz="0" w:space="0" w:color="auto"/>
      </w:divBdr>
    </w:div>
    <w:div w:id="616177774">
      <w:bodyDiv w:val="1"/>
      <w:marLeft w:val="0"/>
      <w:marRight w:val="0"/>
      <w:marTop w:val="0"/>
      <w:marBottom w:val="0"/>
      <w:divBdr>
        <w:top w:val="none" w:sz="0" w:space="0" w:color="auto"/>
        <w:left w:val="none" w:sz="0" w:space="0" w:color="auto"/>
        <w:bottom w:val="none" w:sz="0" w:space="0" w:color="auto"/>
        <w:right w:val="none" w:sz="0" w:space="0" w:color="auto"/>
      </w:divBdr>
    </w:div>
    <w:div w:id="1361200612">
      <w:bodyDiv w:val="1"/>
      <w:marLeft w:val="0"/>
      <w:marRight w:val="0"/>
      <w:marTop w:val="0"/>
      <w:marBottom w:val="0"/>
      <w:divBdr>
        <w:top w:val="none" w:sz="0" w:space="0" w:color="auto"/>
        <w:left w:val="none" w:sz="0" w:space="0" w:color="auto"/>
        <w:bottom w:val="none" w:sz="0" w:space="0" w:color="auto"/>
        <w:right w:val="none" w:sz="0" w:space="0" w:color="auto"/>
      </w:divBdr>
      <w:divsChild>
        <w:div w:id="68772015">
          <w:marLeft w:val="0"/>
          <w:marRight w:val="0"/>
          <w:marTop w:val="0"/>
          <w:marBottom w:val="0"/>
          <w:divBdr>
            <w:top w:val="none" w:sz="0" w:space="0" w:color="auto"/>
            <w:left w:val="none" w:sz="0" w:space="0" w:color="auto"/>
            <w:bottom w:val="none" w:sz="0" w:space="0" w:color="auto"/>
            <w:right w:val="none" w:sz="0" w:space="0" w:color="auto"/>
          </w:divBdr>
        </w:div>
        <w:div w:id="579214397">
          <w:marLeft w:val="0"/>
          <w:marRight w:val="0"/>
          <w:marTop w:val="0"/>
          <w:marBottom w:val="0"/>
          <w:divBdr>
            <w:top w:val="none" w:sz="0" w:space="0" w:color="auto"/>
            <w:left w:val="none" w:sz="0" w:space="0" w:color="auto"/>
            <w:bottom w:val="none" w:sz="0" w:space="0" w:color="auto"/>
            <w:right w:val="none" w:sz="0" w:space="0" w:color="auto"/>
          </w:divBdr>
        </w:div>
        <w:div w:id="892229439">
          <w:marLeft w:val="0"/>
          <w:marRight w:val="0"/>
          <w:marTop w:val="0"/>
          <w:marBottom w:val="0"/>
          <w:divBdr>
            <w:top w:val="none" w:sz="0" w:space="0" w:color="auto"/>
            <w:left w:val="none" w:sz="0" w:space="0" w:color="auto"/>
            <w:bottom w:val="none" w:sz="0" w:space="0" w:color="auto"/>
            <w:right w:val="none" w:sz="0" w:space="0" w:color="auto"/>
          </w:divBdr>
        </w:div>
        <w:div w:id="1176729892">
          <w:marLeft w:val="0"/>
          <w:marRight w:val="0"/>
          <w:marTop w:val="0"/>
          <w:marBottom w:val="0"/>
          <w:divBdr>
            <w:top w:val="none" w:sz="0" w:space="0" w:color="auto"/>
            <w:left w:val="none" w:sz="0" w:space="0" w:color="auto"/>
            <w:bottom w:val="none" w:sz="0" w:space="0" w:color="auto"/>
            <w:right w:val="none" w:sz="0" w:space="0" w:color="auto"/>
          </w:divBdr>
        </w:div>
        <w:div w:id="1335262192">
          <w:marLeft w:val="0"/>
          <w:marRight w:val="0"/>
          <w:marTop w:val="0"/>
          <w:marBottom w:val="0"/>
          <w:divBdr>
            <w:top w:val="none" w:sz="0" w:space="0" w:color="auto"/>
            <w:left w:val="none" w:sz="0" w:space="0" w:color="auto"/>
            <w:bottom w:val="none" w:sz="0" w:space="0" w:color="auto"/>
            <w:right w:val="none" w:sz="0" w:space="0" w:color="auto"/>
          </w:divBdr>
        </w:div>
        <w:div w:id="1857579678">
          <w:marLeft w:val="0"/>
          <w:marRight w:val="0"/>
          <w:marTop w:val="0"/>
          <w:marBottom w:val="0"/>
          <w:divBdr>
            <w:top w:val="none" w:sz="0" w:space="0" w:color="auto"/>
            <w:left w:val="none" w:sz="0" w:space="0" w:color="auto"/>
            <w:bottom w:val="none" w:sz="0" w:space="0" w:color="auto"/>
            <w:right w:val="none" w:sz="0" w:space="0" w:color="auto"/>
          </w:divBdr>
        </w:div>
      </w:divsChild>
    </w:div>
    <w:div w:id="1362172704">
      <w:bodyDiv w:val="1"/>
      <w:marLeft w:val="0"/>
      <w:marRight w:val="0"/>
      <w:marTop w:val="0"/>
      <w:marBottom w:val="0"/>
      <w:divBdr>
        <w:top w:val="none" w:sz="0" w:space="0" w:color="auto"/>
        <w:left w:val="none" w:sz="0" w:space="0" w:color="auto"/>
        <w:bottom w:val="none" w:sz="0" w:space="0" w:color="auto"/>
        <w:right w:val="none" w:sz="0" w:space="0" w:color="auto"/>
      </w:divBdr>
    </w:div>
    <w:div w:id="1523131771">
      <w:bodyDiv w:val="1"/>
      <w:marLeft w:val="0"/>
      <w:marRight w:val="0"/>
      <w:marTop w:val="0"/>
      <w:marBottom w:val="0"/>
      <w:divBdr>
        <w:top w:val="none" w:sz="0" w:space="0" w:color="auto"/>
        <w:left w:val="none" w:sz="0" w:space="0" w:color="auto"/>
        <w:bottom w:val="none" w:sz="0" w:space="0" w:color="auto"/>
        <w:right w:val="none" w:sz="0" w:space="0" w:color="auto"/>
      </w:divBdr>
    </w:div>
    <w:div w:id="1879392035">
      <w:bodyDiv w:val="1"/>
      <w:marLeft w:val="0"/>
      <w:marRight w:val="0"/>
      <w:marTop w:val="0"/>
      <w:marBottom w:val="0"/>
      <w:divBdr>
        <w:top w:val="none" w:sz="0" w:space="0" w:color="auto"/>
        <w:left w:val="none" w:sz="0" w:space="0" w:color="auto"/>
        <w:bottom w:val="none" w:sz="0" w:space="0" w:color="auto"/>
        <w:right w:val="none" w:sz="0" w:space="0" w:color="auto"/>
      </w:divBdr>
      <w:divsChild>
        <w:div w:id="543643080">
          <w:marLeft w:val="0"/>
          <w:marRight w:val="0"/>
          <w:marTop w:val="0"/>
          <w:marBottom w:val="0"/>
          <w:divBdr>
            <w:top w:val="none" w:sz="0" w:space="0" w:color="auto"/>
            <w:left w:val="none" w:sz="0" w:space="0" w:color="auto"/>
            <w:bottom w:val="none" w:sz="0" w:space="0" w:color="auto"/>
            <w:right w:val="none" w:sz="0" w:space="0" w:color="auto"/>
          </w:divBdr>
        </w:div>
        <w:div w:id="682588457">
          <w:marLeft w:val="0"/>
          <w:marRight w:val="0"/>
          <w:marTop w:val="0"/>
          <w:marBottom w:val="0"/>
          <w:divBdr>
            <w:top w:val="none" w:sz="0" w:space="0" w:color="auto"/>
            <w:left w:val="none" w:sz="0" w:space="0" w:color="auto"/>
            <w:bottom w:val="none" w:sz="0" w:space="0" w:color="auto"/>
            <w:right w:val="none" w:sz="0" w:space="0" w:color="auto"/>
          </w:divBdr>
        </w:div>
        <w:div w:id="699474029">
          <w:marLeft w:val="0"/>
          <w:marRight w:val="0"/>
          <w:marTop w:val="0"/>
          <w:marBottom w:val="0"/>
          <w:divBdr>
            <w:top w:val="none" w:sz="0" w:space="0" w:color="auto"/>
            <w:left w:val="none" w:sz="0" w:space="0" w:color="auto"/>
            <w:bottom w:val="none" w:sz="0" w:space="0" w:color="auto"/>
            <w:right w:val="none" w:sz="0" w:space="0" w:color="auto"/>
          </w:divBdr>
        </w:div>
        <w:div w:id="700277958">
          <w:marLeft w:val="0"/>
          <w:marRight w:val="0"/>
          <w:marTop w:val="0"/>
          <w:marBottom w:val="0"/>
          <w:divBdr>
            <w:top w:val="none" w:sz="0" w:space="0" w:color="auto"/>
            <w:left w:val="none" w:sz="0" w:space="0" w:color="auto"/>
            <w:bottom w:val="none" w:sz="0" w:space="0" w:color="auto"/>
            <w:right w:val="none" w:sz="0" w:space="0" w:color="auto"/>
          </w:divBdr>
        </w:div>
        <w:div w:id="1475444589">
          <w:marLeft w:val="0"/>
          <w:marRight w:val="0"/>
          <w:marTop w:val="0"/>
          <w:marBottom w:val="0"/>
          <w:divBdr>
            <w:top w:val="none" w:sz="0" w:space="0" w:color="auto"/>
            <w:left w:val="none" w:sz="0" w:space="0" w:color="auto"/>
            <w:bottom w:val="none" w:sz="0" w:space="0" w:color="auto"/>
            <w:right w:val="none" w:sz="0" w:space="0" w:color="auto"/>
          </w:divBdr>
        </w:div>
        <w:div w:id="1959409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40064-4D30-4BEB-99BA-1134AFBE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568</Words>
  <Characters>3239</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Vilia Kriaučiukaitė</dc:creator>
  <cp:lastModifiedBy>Rūta Markauskienė</cp:lastModifiedBy>
  <cp:revision>3</cp:revision>
  <dcterms:created xsi:type="dcterms:W3CDTF">2025-08-06T12:41:00Z</dcterms:created>
  <dcterms:modified xsi:type="dcterms:W3CDTF">2025-08-06T12:46:00Z</dcterms:modified>
</cp:coreProperties>
</file>