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1BD1" w14:textId="77777777" w:rsidR="004B10C1" w:rsidRDefault="004B10C1" w:rsidP="004B10C1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227B518A" w14:textId="77777777" w:rsidR="00076805" w:rsidRDefault="00076805" w:rsidP="004B10C1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</w:p>
    <w:p w14:paraId="590495BD" w14:textId="77777777" w:rsidR="00127424" w:rsidRPr="00255A75" w:rsidRDefault="004B10C1" w:rsidP="00432C8A">
      <w:pPr>
        <w:tabs>
          <w:tab w:val="left" w:pos="3344"/>
          <w:tab w:val="left" w:pos="8291"/>
        </w:tabs>
        <w:autoSpaceDE w:val="0"/>
        <w:spacing w:before="120"/>
        <w:ind w:left="-17" w:firstLine="17"/>
        <w:jc w:val="center"/>
        <w:rPr>
          <w:b/>
          <w:bCs/>
          <w:szCs w:val="24"/>
        </w:rPr>
      </w:pPr>
      <w:r w:rsidRPr="00255A75">
        <w:rPr>
          <w:b/>
          <w:bCs/>
          <w:szCs w:val="24"/>
        </w:rPr>
        <w:t>POTVARKIS</w:t>
      </w:r>
      <w:bookmarkStart w:id="1" w:name="_Hlk120007108"/>
    </w:p>
    <w:p w14:paraId="4D34F252" w14:textId="3AF16035" w:rsidR="00532BF4" w:rsidRPr="00255A75" w:rsidRDefault="00127424" w:rsidP="00432C8A">
      <w:pPr>
        <w:tabs>
          <w:tab w:val="left" w:pos="3344"/>
          <w:tab w:val="left" w:pos="8291"/>
        </w:tabs>
        <w:autoSpaceDE w:val="0"/>
        <w:spacing w:before="120"/>
        <w:ind w:left="-17" w:firstLine="17"/>
        <w:jc w:val="center"/>
        <w:rPr>
          <w:b/>
          <w:szCs w:val="24"/>
        </w:rPr>
      </w:pPr>
      <w:r w:rsidRPr="00255A75">
        <w:rPr>
          <w:b/>
          <w:bCs/>
          <w:szCs w:val="24"/>
        </w:rPr>
        <w:t xml:space="preserve"> </w:t>
      </w:r>
      <w:r w:rsidR="00532BF4" w:rsidRPr="00255A75">
        <w:rPr>
          <w:b/>
          <w:szCs w:val="24"/>
        </w:rPr>
        <w:t>DĖL LIETUVOS RESPUBLIKOS APLINKOS MIN</w:t>
      </w:r>
      <w:r w:rsidR="00F66347" w:rsidRPr="00255A75">
        <w:rPr>
          <w:b/>
          <w:szCs w:val="24"/>
        </w:rPr>
        <w:t>I</w:t>
      </w:r>
      <w:r w:rsidR="00532BF4" w:rsidRPr="00255A75">
        <w:rPr>
          <w:b/>
          <w:szCs w:val="24"/>
        </w:rPr>
        <w:t>STERIJOS KANCLERIO 2025 M. VASARIO 19 D. POTVARKIO NR. D2-17 „DĖL APLINKOS APSAUGOS RĖMIMO PROGRAMOS LĖŠŲ PASKIRSTYMO PRIEMONIŲ PLANO 2025–2026 METAMS PATVIRTINIMO</w:t>
      </w:r>
      <w:r w:rsidR="00076805" w:rsidRPr="00255A75">
        <w:rPr>
          <w:b/>
          <w:szCs w:val="24"/>
        </w:rPr>
        <w:t xml:space="preserve">“ </w:t>
      </w:r>
      <w:r w:rsidR="00532BF4" w:rsidRPr="00255A75">
        <w:rPr>
          <w:b/>
          <w:szCs w:val="24"/>
        </w:rPr>
        <w:t>PAKEITIMO</w:t>
      </w:r>
    </w:p>
    <w:p w14:paraId="03410E88" w14:textId="77777777" w:rsidR="00532BF4" w:rsidRPr="00255A75" w:rsidRDefault="00532BF4" w:rsidP="00127424">
      <w:pPr>
        <w:suppressAutoHyphens/>
        <w:spacing w:line="276" w:lineRule="auto"/>
        <w:jc w:val="center"/>
        <w:rPr>
          <w:b/>
          <w:color w:val="000000"/>
          <w:szCs w:val="24"/>
          <w:lang w:eastAsia="lt-LT"/>
        </w:rPr>
      </w:pPr>
      <w:bookmarkStart w:id="2" w:name="_Hlk129770246"/>
    </w:p>
    <w:p w14:paraId="71D7299B" w14:textId="05E1D1B0" w:rsidR="00532BF4" w:rsidRPr="00255A75" w:rsidRDefault="00532BF4" w:rsidP="00532BF4">
      <w:pPr>
        <w:suppressAutoHyphens/>
        <w:jc w:val="center"/>
        <w:rPr>
          <w:color w:val="000000"/>
          <w:szCs w:val="24"/>
          <w:lang w:eastAsia="lt-LT"/>
        </w:rPr>
      </w:pPr>
      <w:r w:rsidRPr="00255A75">
        <w:rPr>
          <w:color w:val="000000"/>
          <w:szCs w:val="24"/>
          <w:lang w:eastAsia="lt-LT"/>
        </w:rPr>
        <w:t>2025 m.</w:t>
      </w:r>
      <w:r w:rsidR="00150F47">
        <w:rPr>
          <w:color w:val="000000"/>
          <w:szCs w:val="24"/>
          <w:lang w:eastAsia="lt-LT"/>
        </w:rPr>
        <w:t xml:space="preserve"> </w:t>
      </w:r>
      <w:r w:rsidR="00E57AE5">
        <w:rPr>
          <w:color w:val="000000"/>
          <w:szCs w:val="24"/>
          <w:lang w:eastAsia="lt-LT"/>
        </w:rPr>
        <w:t>lapkričio 20</w:t>
      </w:r>
      <w:r w:rsidR="002F51C3">
        <w:rPr>
          <w:color w:val="000000"/>
          <w:szCs w:val="24"/>
          <w:lang w:eastAsia="lt-LT"/>
        </w:rPr>
        <w:t xml:space="preserve">  </w:t>
      </w:r>
      <w:r w:rsidRPr="00255A75">
        <w:rPr>
          <w:color w:val="000000"/>
          <w:szCs w:val="24"/>
          <w:lang w:eastAsia="lt-LT"/>
        </w:rPr>
        <w:t>d. Nr. D2-</w:t>
      </w:r>
      <w:r w:rsidR="00E57AE5">
        <w:rPr>
          <w:color w:val="000000"/>
          <w:szCs w:val="24"/>
          <w:lang w:eastAsia="lt-LT"/>
        </w:rPr>
        <w:t>218</w:t>
      </w:r>
    </w:p>
    <w:p w14:paraId="666413F9" w14:textId="77777777" w:rsidR="00532BF4" w:rsidRPr="00255A75" w:rsidRDefault="00532BF4" w:rsidP="00532BF4">
      <w:pPr>
        <w:suppressAutoHyphens/>
        <w:jc w:val="center"/>
        <w:rPr>
          <w:color w:val="000000"/>
          <w:szCs w:val="24"/>
          <w:lang w:eastAsia="lt-LT"/>
        </w:rPr>
      </w:pPr>
      <w:r w:rsidRPr="00255A75">
        <w:rPr>
          <w:color w:val="000000"/>
          <w:szCs w:val="24"/>
          <w:lang w:eastAsia="lt-LT"/>
        </w:rPr>
        <w:t>Vilnius</w:t>
      </w:r>
    </w:p>
    <w:p w14:paraId="285F212F" w14:textId="77777777" w:rsidR="00532BF4" w:rsidRPr="00255A75" w:rsidRDefault="00532BF4" w:rsidP="00532BF4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2"/>
    <w:p w14:paraId="6488C6DD" w14:textId="11281FB0" w:rsidR="00532BF4" w:rsidRPr="00255A75" w:rsidRDefault="00532BF4" w:rsidP="00432C8A">
      <w:pPr>
        <w:spacing w:line="276" w:lineRule="auto"/>
        <w:ind w:firstLine="567"/>
        <w:jc w:val="both"/>
        <w:rPr>
          <w:szCs w:val="24"/>
        </w:rPr>
      </w:pPr>
      <w:r w:rsidRPr="00255A75">
        <w:rPr>
          <w:szCs w:val="24"/>
        </w:rPr>
        <w:t>Vadovaudamasi</w:t>
      </w:r>
      <w:r w:rsidR="00FA4F4F" w:rsidRPr="00255A75">
        <w:rPr>
          <w:szCs w:val="24"/>
        </w:rPr>
        <w:t>s</w:t>
      </w:r>
      <w:r w:rsidRPr="00255A75">
        <w:rPr>
          <w:szCs w:val="24"/>
        </w:rPr>
        <w:t xml:space="preserve"> Lietuvos Respublikos aplinkos apsaugos rėmimo programos įstatymu, Aplinkos ministerijos biudžeto programų lėšų naudojimo ir administravimo tvarkos aprašo, patvirtinto Lietuvos Respublikos aplinkos ministro 2023 m. kovo 13 d. įsakymu Nr. D1-70 „Dėl Aplinkos ministerijos biudžeto programų lėšų naudojimo ir administravimo tvarkos aprašo patvirtinimo“, 44 punktu ir atsižvelgdama</w:t>
      </w:r>
      <w:r w:rsidR="00FA4F4F" w:rsidRPr="00255A75">
        <w:rPr>
          <w:szCs w:val="24"/>
        </w:rPr>
        <w:t>s</w:t>
      </w:r>
      <w:r w:rsidRPr="00255A75">
        <w:rPr>
          <w:szCs w:val="24"/>
        </w:rPr>
        <w:t xml:space="preserve"> į Strateginio planavimo darbo grupės posėdžio 2025 m. vasario 18 d. protokol</w:t>
      </w:r>
      <w:r w:rsidR="00F2312A" w:rsidRPr="00255A75">
        <w:rPr>
          <w:szCs w:val="24"/>
        </w:rPr>
        <w:t>o</w:t>
      </w:r>
      <w:r w:rsidRPr="00255A75">
        <w:rPr>
          <w:szCs w:val="24"/>
        </w:rPr>
        <w:t xml:space="preserve"> Nr. D4-27</w:t>
      </w:r>
      <w:r w:rsidR="00C51A4D" w:rsidRPr="00255A75">
        <w:rPr>
          <w:szCs w:val="24"/>
        </w:rPr>
        <w:t>,</w:t>
      </w:r>
      <w:r w:rsidRPr="00255A75">
        <w:rPr>
          <w:szCs w:val="24"/>
        </w:rPr>
        <w:t xml:space="preserve"> kovo 4 d. protokol</w:t>
      </w:r>
      <w:r w:rsidR="00F2312A" w:rsidRPr="00255A75">
        <w:rPr>
          <w:szCs w:val="24"/>
        </w:rPr>
        <w:t xml:space="preserve">o </w:t>
      </w:r>
      <w:r w:rsidRPr="00255A75">
        <w:rPr>
          <w:szCs w:val="24"/>
        </w:rPr>
        <w:t>Nr. D4-32</w:t>
      </w:r>
      <w:r w:rsidR="00C51A4D" w:rsidRPr="00255A75">
        <w:rPr>
          <w:szCs w:val="24"/>
        </w:rPr>
        <w:t xml:space="preserve">, </w:t>
      </w:r>
      <w:r w:rsidR="00FA5EE3" w:rsidRPr="00255A75">
        <w:rPr>
          <w:szCs w:val="24"/>
        </w:rPr>
        <w:t xml:space="preserve">kovo 14 d. </w:t>
      </w:r>
      <w:r w:rsidR="00076805" w:rsidRPr="00255A75">
        <w:rPr>
          <w:szCs w:val="24"/>
        </w:rPr>
        <w:t xml:space="preserve">protokolų </w:t>
      </w:r>
      <w:r w:rsidR="00FA5EE3" w:rsidRPr="00255A75">
        <w:rPr>
          <w:szCs w:val="24"/>
        </w:rPr>
        <w:t>Nr. D4-42</w:t>
      </w:r>
      <w:r w:rsidR="00DD0AE5" w:rsidRPr="00255A75">
        <w:rPr>
          <w:szCs w:val="24"/>
        </w:rPr>
        <w:t xml:space="preserve"> ir </w:t>
      </w:r>
      <w:r w:rsidR="00FA5EE3" w:rsidRPr="00255A75">
        <w:rPr>
          <w:szCs w:val="24"/>
        </w:rPr>
        <w:t>Nr. D4-4</w:t>
      </w:r>
      <w:r w:rsidR="00891B99" w:rsidRPr="00255A75">
        <w:rPr>
          <w:szCs w:val="24"/>
        </w:rPr>
        <w:t>3</w:t>
      </w:r>
      <w:r w:rsidR="00F66347" w:rsidRPr="00255A75">
        <w:rPr>
          <w:szCs w:val="24"/>
        </w:rPr>
        <w:t>, kovo 20</w:t>
      </w:r>
      <w:r w:rsidR="00DD0AE5" w:rsidRPr="00255A75">
        <w:rPr>
          <w:szCs w:val="24"/>
        </w:rPr>
        <w:t xml:space="preserve"> </w:t>
      </w:r>
      <w:r w:rsidR="00F66347" w:rsidRPr="00255A75">
        <w:rPr>
          <w:szCs w:val="24"/>
        </w:rPr>
        <w:t>d. protokolo Nr. D4-48</w:t>
      </w:r>
      <w:r w:rsidR="00DD0AE5" w:rsidRPr="00255A75">
        <w:rPr>
          <w:szCs w:val="24"/>
        </w:rPr>
        <w:t>,</w:t>
      </w:r>
      <w:r w:rsidR="00FA5EE3" w:rsidRPr="00255A75">
        <w:rPr>
          <w:szCs w:val="24"/>
        </w:rPr>
        <w:t xml:space="preserve"> </w:t>
      </w:r>
      <w:r w:rsidR="00891B99" w:rsidRPr="00255A75">
        <w:rPr>
          <w:szCs w:val="24"/>
        </w:rPr>
        <w:t xml:space="preserve">kovo </w:t>
      </w:r>
      <w:r w:rsidR="00FA5EE3" w:rsidRPr="00255A75">
        <w:rPr>
          <w:szCs w:val="24"/>
        </w:rPr>
        <w:t xml:space="preserve">21 </w:t>
      </w:r>
      <w:r w:rsidR="00891B99" w:rsidRPr="00255A75">
        <w:rPr>
          <w:szCs w:val="24"/>
        </w:rPr>
        <w:t xml:space="preserve">d. </w:t>
      </w:r>
      <w:r w:rsidR="00FA5EE3" w:rsidRPr="00255A75">
        <w:rPr>
          <w:szCs w:val="24"/>
        </w:rPr>
        <w:t>protokolo Nr. D4-49,</w:t>
      </w:r>
      <w:r w:rsidR="0021406C" w:rsidRPr="00255A75">
        <w:rPr>
          <w:szCs w:val="24"/>
        </w:rPr>
        <w:t xml:space="preserve"> kovo 31 </w:t>
      </w:r>
      <w:r w:rsidR="00432C8A" w:rsidRPr="00255A75">
        <w:rPr>
          <w:szCs w:val="24"/>
        </w:rPr>
        <w:t xml:space="preserve">d. </w:t>
      </w:r>
      <w:r w:rsidR="0021406C" w:rsidRPr="00255A75">
        <w:rPr>
          <w:szCs w:val="24"/>
        </w:rPr>
        <w:t>protokolo Nr. D4-55</w:t>
      </w:r>
      <w:r w:rsidR="00AA5D47" w:rsidRPr="00255A75">
        <w:rPr>
          <w:szCs w:val="24"/>
        </w:rPr>
        <w:t xml:space="preserve">, balandžio </w:t>
      </w:r>
      <w:r w:rsidR="00FC7A5A" w:rsidRPr="00255A75">
        <w:rPr>
          <w:szCs w:val="24"/>
        </w:rPr>
        <w:t xml:space="preserve">14 d. </w:t>
      </w:r>
      <w:r w:rsidR="00AA5D47" w:rsidRPr="00255A75">
        <w:rPr>
          <w:szCs w:val="24"/>
        </w:rPr>
        <w:t>protokolo D4-</w:t>
      </w:r>
      <w:r w:rsidR="00FC7A5A" w:rsidRPr="00255A75">
        <w:rPr>
          <w:szCs w:val="24"/>
        </w:rPr>
        <w:t>66</w:t>
      </w:r>
      <w:r w:rsidR="001835B5" w:rsidRPr="00255A75">
        <w:rPr>
          <w:szCs w:val="24"/>
        </w:rPr>
        <w:t xml:space="preserve">, gegužės </w:t>
      </w:r>
      <w:r w:rsidR="00AD4BAD" w:rsidRPr="00255A75">
        <w:rPr>
          <w:szCs w:val="24"/>
        </w:rPr>
        <w:t>14</w:t>
      </w:r>
      <w:r w:rsidR="001835B5" w:rsidRPr="00255A75">
        <w:rPr>
          <w:szCs w:val="24"/>
        </w:rPr>
        <w:t xml:space="preserve"> d. </w:t>
      </w:r>
      <w:r w:rsidR="005802CD" w:rsidRPr="00255A75">
        <w:rPr>
          <w:szCs w:val="24"/>
        </w:rPr>
        <w:t xml:space="preserve">protokolų </w:t>
      </w:r>
      <w:r w:rsidR="001835B5" w:rsidRPr="00255A75">
        <w:rPr>
          <w:szCs w:val="24"/>
        </w:rPr>
        <w:t>Nr. D4-</w:t>
      </w:r>
      <w:r w:rsidR="00AD4BAD" w:rsidRPr="00255A75">
        <w:rPr>
          <w:szCs w:val="24"/>
        </w:rPr>
        <w:t>99</w:t>
      </w:r>
      <w:r w:rsidR="005802CD" w:rsidRPr="00255A75">
        <w:rPr>
          <w:szCs w:val="24"/>
        </w:rPr>
        <w:t xml:space="preserve"> ir</w:t>
      </w:r>
      <w:r w:rsidR="001835B5" w:rsidRPr="00255A75">
        <w:rPr>
          <w:szCs w:val="24"/>
        </w:rPr>
        <w:t xml:space="preserve"> Nr. D4-</w:t>
      </w:r>
      <w:r w:rsidR="00AD4BAD" w:rsidRPr="00255A75">
        <w:rPr>
          <w:szCs w:val="24"/>
        </w:rPr>
        <w:t>100</w:t>
      </w:r>
      <w:r w:rsidR="00EC52E2" w:rsidRPr="00255A75">
        <w:rPr>
          <w:szCs w:val="24"/>
        </w:rPr>
        <w:t>,</w:t>
      </w:r>
      <w:r w:rsidR="00FA5EE3" w:rsidRPr="00255A75">
        <w:rPr>
          <w:szCs w:val="24"/>
        </w:rPr>
        <w:t xml:space="preserve"> </w:t>
      </w:r>
      <w:r w:rsidR="001F606A" w:rsidRPr="00255A75">
        <w:rPr>
          <w:szCs w:val="24"/>
        </w:rPr>
        <w:t xml:space="preserve">birželio </w:t>
      </w:r>
      <w:r w:rsidR="003E4B4D" w:rsidRPr="00255A75">
        <w:rPr>
          <w:szCs w:val="24"/>
        </w:rPr>
        <w:t>18</w:t>
      </w:r>
      <w:r w:rsidR="001F606A" w:rsidRPr="00255A75">
        <w:rPr>
          <w:szCs w:val="24"/>
        </w:rPr>
        <w:t xml:space="preserve"> </w:t>
      </w:r>
      <w:r w:rsidR="00BB25BD" w:rsidRPr="00255A75">
        <w:rPr>
          <w:szCs w:val="24"/>
        </w:rPr>
        <w:t xml:space="preserve">d. </w:t>
      </w:r>
      <w:r w:rsidR="001F606A" w:rsidRPr="00255A75">
        <w:rPr>
          <w:szCs w:val="24"/>
        </w:rPr>
        <w:t>protokolo Nr. D4-</w:t>
      </w:r>
      <w:r w:rsidR="003E4B4D" w:rsidRPr="00255A75">
        <w:rPr>
          <w:szCs w:val="24"/>
        </w:rPr>
        <w:t>139</w:t>
      </w:r>
      <w:r w:rsidR="00FC1443" w:rsidRPr="00255A75">
        <w:rPr>
          <w:szCs w:val="24"/>
        </w:rPr>
        <w:t>,</w:t>
      </w:r>
      <w:r w:rsidR="001F606A" w:rsidRPr="00255A75">
        <w:rPr>
          <w:szCs w:val="24"/>
        </w:rPr>
        <w:t xml:space="preserve"> </w:t>
      </w:r>
      <w:r w:rsidR="00EC52E2" w:rsidRPr="00255A75">
        <w:rPr>
          <w:szCs w:val="24"/>
        </w:rPr>
        <w:t>liepos 2 d. protokolo Nr. D4-155</w:t>
      </w:r>
      <w:r w:rsidR="003734AF" w:rsidRPr="00255A75">
        <w:rPr>
          <w:szCs w:val="24"/>
        </w:rPr>
        <w:t>,</w:t>
      </w:r>
      <w:r w:rsidR="00FC1443" w:rsidRPr="00255A75">
        <w:rPr>
          <w:szCs w:val="24"/>
        </w:rPr>
        <w:t xml:space="preserve"> liepos 22 d. protokolo Nr.</w:t>
      </w:r>
      <w:r w:rsidR="002504FE">
        <w:rPr>
          <w:szCs w:val="24"/>
        </w:rPr>
        <w:t> </w:t>
      </w:r>
      <w:r w:rsidR="00FC1443" w:rsidRPr="00255A75">
        <w:rPr>
          <w:szCs w:val="24"/>
        </w:rPr>
        <w:t>D4-174</w:t>
      </w:r>
      <w:r w:rsidR="00FA4F4F" w:rsidRPr="00255A75">
        <w:rPr>
          <w:szCs w:val="24"/>
        </w:rPr>
        <w:t>,</w:t>
      </w:r>
      <w:r w:rsidR="003734AF" w:rsidRPr="00255A75">
        <w:rPr>
          <w:szCs w:val="24"/>
        </w:rPr>
        <w:t xml:space="preserve"> rugsėjo 2 d. protokolo Nr. D4-</w:t>
      </w:r>
      <w:r w:rsidR="00B840E0" w:rsidRPr="00255A75">
        <w:rPr>
          <w:szCs w:val="24"/>
        </w:rPr>
        <w:t>223</w:t>
      </w:r>
      <w:r w:rsidR="00056370">
        <w:rPr>
          <w:szCs w:val="24"/>
        </w:rPr>
        <w:t>,</w:t>
      </w:r>
      <w:r w:rsidR="003734AF" w:rsidRPr="00255A75">
        <w:rPr>
          <w:szCs w:val="24"/>
        </w:rPr>
        <w:t xml:space="preserve"> </w:t>
      </w:r>
      <w:r w:rsidR="00FA4F4F" w:rsidRPr="00255A75">
        <w:rPr>
          <w:szCs w:val="24"/>
        </w:rPr>
        <w:t xml:space="preserve">spalio 22 d. protokolo Nr. D4-288 </w:t>
      </w:r>
      <w:r w:rsidR="00056370">
        <w:rPr>
          <w:szCs w:val="24"/>
        </w:rPr>
        <w:t xml:space="preserve">ir lapkričio 14 d. protokolo Nr. D4-317 </w:t>
      </w:r>
      <w:r w:rsidR="00F2312A" w:rsidRPr="00255A75">
        <w:rPr>
          <w:szCs w:val="24"/>
        </w:rPr>
        <w:t>pasiūlymus,</w:t>
      </w:r>
      <w:r w:rsidR="00AA5D47" w:rsidRPr="00255A75">
        <w:rPr>
          <w:szCs w:val="24"/>
        </w:rPr>
        <w:t xml:space="preserve"> </w:t>
      </w:r>
    </w:p>
    <w:p w14:paraId="6E41EE5D" w14:textId="2C8310B1" w:rsidR="00532BF4" w:rsidRPr="00255A75" w:rsidRDefault="00532BF4" w:rsidP="00432C8A">
      <w:pPr>
        <w:spacing w:line="276" w:lineRule="auto"/>
        <w:ind w:firstLine="567"/>
        <w:jc w:val="both"/>
        <w:rPr>
          <w:szCs w:val="24"/>
        </w:rPr>
      </w:pPr>
      <w:r w:rsidRPr="00255A75">
        <w:rPr>
          <w:szCs w:val="24"/>
        </w:rPr>
        <w:t xml:space="preserve"> p a k e i č i u Aplinkos apsaugos rėmimo programos 2025</w:t>
      </w:r>
      <w:r w:rsidR="00F66347" w:rsidRPr="00255A75">
        <w:rPr>
          <w:szCs w:val="24"/>
        </w:rPr>
        <w:t>–</w:t>
      </w:r>
      <w:r w:rsidRPr="00255A75">
        <w:rPr>
          <w:szCs w:val="24"/>
        </w:rPr>
        <w:t>2026 metų priemonių planą:</w:t>
      </w:r>
    </w:p>
    <w:p w14:paraId="7D5FA659" w14:textId="2B7ACB4C" w:rsidR="00FA4F4F" w:rsidRPr="00255A75" w:rsidRDefault="00FA4F4F" w:rsidP="00FA4F4F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255A75">
        <w:rPr>
          <w:szCs w:val="24"/>
        </w:rPr>
        <w:t xml:space="preserve">Pakeičiu </w:t>
      </w:r>
      <w:r w:rsidR="00084965">
        <w:rPr>
          <w:szCs w:val="24"/>
        </w:rPr>
        <w:t>6</w:t>
      </w:r>
      <w:r w:rsidRPr="00255A75">
        <w:rPr>
          <w:szCs w:val="24"/>
        </w:rPr>
        <w:t xml:space="preserve">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EC52E2" w:rsidRPr="00255A75" w14:paraId="3313C152" w14:textId="77777777" w:rsidTr="00443A46">
        <w:trPr>
          <w:trHeight w:val="270"/>
        </w:trPr>
        <w:tc>
          <w:tcPr>
            <w:tcW w:w="709" w:type="dxa"/>
            <w:vAlign w:val="center"/>
            <w:hideMark/>
          </w:tcPr>
          <w:p w14:paraId="51CDB8FA" w14:textId="212C22D8" w:rsidR="00B819EA" w:rsidRPr="00255A75" w:rsidRDefault="00B819EA" w:rsidP="004C5382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</w:t>
            </w:r>
            <w:r w:rsidR="004B5701" w:rsidRPr="00255A75">
              <w:rPr>
                <w:szCs w:val="24"/>
                <w:lang w:eastAsia="lt-LT"/>
              </w:rPr>
              <w:t>6</w:t>
            </w:r>
            <w:r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</w:tcPr>
          <w:p w14:paraId="51A31F7B" w14:textId="1C68C767" w:rsidR="00B819EA" w:rsidRPr="00255A75" w:rsidRDefault="00443A46" w:rsidP="004B5701">
            <w:pPr>
              <w:jc w:val="center"/>
              <w:rPr>
                <w:szCs w:val="24"/>
              </w:rPr>
            </w:pPr>
            <w:r w:rsidRPr="00255A75">
              <w:rPr>
                <w:szCs w:val="24"/>
              </w:rPr>
              <w:t>V</w:t>
            </w:r>
            <w:r w:rsidR="004B5701" w:rsidRPr="00255A75">
              <w:rPr>
                <w:szCs w:val="24"/>
              </w:rPr>
              <w:t>alstybinėms aplinkos apsaugos įstaigoms ir organizacijoms aprūpinti prietaisais, įrenginiais, medžiagomis ir kitomis priemonėmis jų aplinkosaugos veiklai vykdyti </w:t>
            </w:r>
          </w:p>
        </w:tc>
        <w:tc>
          <w:tcPr>
            <w:tcW w:w="1843" w:type="dxa"/>
            <w:vAlign w:val="center"/>
            <w:hideMark/>
          </w:tcPr>
          <w:p w14:paraId="56B937EE" w14:textId="6721413A" w:rsidR="00B819EA" w:rsidRPr="00255A75" w:rsidRDefault="002B5770" w:rsidP="00C46650">
            <w:pPr>
              <w:jc w:val="center"/>
              <w:rPr>
                <w:szCs w:val="24"/>
                <w:lang w:eastAsia="lt-LT"/>
              </w:rPr>
            </w:pPr>
            <w:r w:rsidRPr="00255A75">
              <w:rPr>
                <w:szCs w:val="24"/>
              </w:rPr>
              <w:t>3</w:t>
            </w:r>
            <w:r w:rsidR="00084965">
              <w:rPr>
                <w:szCs w:val="24"/>
              </w:rPr>
              <w:t> 367 460</w:t>
            </w:r>
          </w:p>
        </w:tc>
        <w:tc>
          <w:tcPr>
            <w:tcW w:w="1701" w:type="dxa"/>
            <w:vAlign w:val="center"/>
            <w:hideMark/>
          </w:tcPr>
          <w:p w14:paraId="1AA37FC1" w14:textId="6F35BEA0" w:rsidR="00B819EA" w:rsidRPr="00255A75" w:rsidRDefault="002B5770" w:rsidP="006B28DD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255A75">
              <w:rPr>
                <w:szCs w:val="24"/>
              </w:rPr>
              <w:t>1 235 592</w:t>
            </w:r>
            <w:r w:rsidR="004B5701" w:rsidRPr="00255A75">
              <w:rPr>
                <w:szCs w:val="24"/>
              </w:rPr>
              <w:t>“.</w:t>
            </w:r>
          </w:p>
        </w:tc>
        <w:tc>
          <w:tcPr>
            <w:tcW w:w="2409" w:type="dxa"/>
            <w:hideMark/>
          </w:tcPr>
          <w:p w14:paraId="14355202" w14:textId="77777777" w:rsidR="00B819EA" w:rsidRPr="00255A75" w:rsidRDefault="00B819EA" w:rsidP="004C5382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 </w:t>
            </w:r>
          </w:p>
          <w:p w14:paraId="0648D4AE" w14:textId="77777777" w:rsidR="00B819EA" w:rsidRPr="00255A75" w:rsidRDefault="00B819EA" w:rsidP="004C5382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 </w:t>
            </w:r>
          </w:p>
        </w:tc>
      </w:tr>
    </w:tbl>
    <w:p w14:paraId="16347FFF" w14:textId="77777777" w:rsidR="00C51EF7" w:rsidRPr="00255A75" w:rsidRDefault="00C51EF7" w:rsidP="00532BF4">
      <w:pPr>
        <w:ind w:left="567"/>
        <w:rPr>
          <w:szCs w:val="24"/>
        </w:rPr>
      </w:pPr>
    </w:p>
    <w:p w14:paraId="1C7E4650" w14:textId="459A503A" w:rsidR="00532BF4" w:rsidRPr="00255A75" w:rsidRDefault="00084965" w:rsidP="00532BF4">
      <w:pPr>
        <w:ind w:left="567"/>
        <w:rPr>
          <w:szCs w:val="24"/>
        </w:rPr>
      </w:pPr>
      <w:r>
        <w:rPr>
          <w:szCs w:val="24"/>
        </w:rPr>
        <w:t>2</w:t>
      </w:r>
      <w:r w:rsidR="00532BF4" w:rsidRPr="00255A75">
        <w:rPr>
          <w:szCs w:val="24"/>
        </w:rPr>
        <w:t>.</w:t>
      </w:r>
      <w:r w:rsidR="00012DE9" w:rsidRPr="00255A75">
        <w:rPr>
          <w:szCs w:val="24"/>
        </w:rPr>
        <w:t xml:space="preserve"> </w:t>
      </w:r>
      <w:bookmarkStart w:id="3" w:name="_Hlk204155949"/>
      <w:r w:rsidR="0083342A" w:rsidRPr="00255A75">
        <w:rPr>
          <w:szCs w:val="24"/>
        </w:rPr>
        <w:t>Pakeičiu</w:t>
      </w:r>
      <w:r w:rsidR="00532BF4" w:rsidRPr="00255A75">
        <w:rPr>
          <w:szCs w:val="24"/>
        </w:rPr>
        <w:t xml:space="preserve"> </w:t>
      </w:r>
      <w:r w:rsidR="004B5701" w:rsidRPr="00255A75">
        <w:rPr>
          <w:szCs w:val="24"/>
        </w:rPr>
        <w:t>6</w:t>
      </w:r>
      <w:r w:rsidR="00532BF4" w:rsidRPr="00255A75">
        <w:rPr>
          <w:szCs w:val="24"/>
        </w:rPr>
        <w:t>.</w:t>
      </w:r>
      <w:r>
        <w:rPr>
          <w:szCs w:val="24"/>
        </w:rPr>
        <w:t>30</w:t>
      </w:r>
      <w:r w:rsidR="00EC52E2" w:rsidRPr="00255A75">
        <w:rPr>
          <w:szCs w:val="24"/>
        </w:rPr>
        <w:t xml:space="preserve"> </w:t>
      </w:r>
      <w:r w:rsidR="00532BF4" w:rsidRPr="00255A75">
        <w:rPr>
          <w:szCs w:val="24"/>
        </w:rPr>
        <w:t>papunk</w:t>
      </w:r>
      <w:r w:rsidR="0083342A" w:rsidRPr="00255A75">
        <w:rPr>
          <w:szCs w:val="24"/>
        </w:rPr>
        <w:t>tį</w:t>
      </w:r>
      <w:r w:rsidR="00532BF4" w:rsidRPr="00255A75">
        <w:rPr>
          <w:szCs w:val="24"/>
        </w:rPr>
        <w:t xml:space="preserve">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EC52E2" w:rsidRPr="00255A75" w14:paraId="235B9526" w14:textId="77777777" w:rsidTr="00891B99">
        <w:trPr>
          <w:trHeight w:val="270"/>
        </w:trPr>
        <w:tc>
          <w:tcPr>
            <w:tcW w:w="709" w:type="dxa"/>
            <w:vAlign w:val="center"/>
            <w:hideMark/>
          </w:tcPr>
          <w:p w14:paraId="335C2D73" w14:textId="6956B161" w:rsidR="00532BF4" w:rsidRPr="00255A75" w:rsidRDefault="00891B99" w:rsidP="005E382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</w:t>
            </w:r>
            <w:r w:rsidR="004B5701" w:rsidRPr="00255A75">
              <w:rPr>
                <w:szCs w:val="24"/>
                <w:lang w:eastAsia="lt-LT"/>
              </w:rPr>
              <w:t>6</w:t>
            </w:r>
            <w:r w:rsidR="00532BF4" w:rsidRPr="00255A75">
              <w:rPr>
                <w:szCs w:val="24"/>
                <w:lang w:eastAsia="lt-LT"/>
              </w:rPr>
              <w:t>.</w:t>
            </w:r>
            <w:r w:rsidR="00084965">
              <w:rPr>
                <w:szCs w:val="24"/>
                <w:lang w:eastAsia="lt-LT"/>
              </w:rPr>
              <w:t>30</w:t>
            </w:r>
            <w:r w:rsidR="00532BF4"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72486C11" w14:textId="20D5F7BB" w:rsidR="00532BF4" w:rsidRPr="002504FE" w:rsidRDefault="00084965" w:rsidP="00084965">
            <w:pPr>
              <w:jc w:val="center"/>
              <w:rPr>
                <w:szCs w:val="24"/>
                <w:lang w:eastAsia="lt-LT"/>
              </w:rPr>
            </w:pPr>
            <w:r w:rsidRPr="000E7FAE">
              <w:rPr>
                <w:szCs w:val="24"/>
              </w:rPr>
              <w:t>Išmetamųjų dujų išleidimo iš laivo stebėsena</w:t>
            </w:r>
            <w:r w:rsidR="001369B7">
              <w:rPr>
                <w:szCs w:val="24"/>
              </w:rPr>
              <w:t>i</w:t>
            </w:r>
            <w:r w:rsidRPr="000E7FAE">
              <w:rPr>
                <w:szCs w:val="24"/>
              </w:rPr>
              <w:t xml:space="preserve"> nuo kranto arba nuotoliniu būdu pilotuojamų orlaivių sistemo</w:t>
            </w:r>
            <w:r w:rsidR="002504FE">
              <w:rPr>
                <w:szCs w:val="24"/>
              </w:rPr>
              <w:t>mi</w:t>
            </w:r>
            <w:r w:rsidRPr="000E7FAE">
              <w:rPr>
                <w:szCs w:val="24"/>
              </w:rPr>
              <w:t xml:space="preserve">s </w:t>
            </w:r>
          </w:p>
        </w:tc>
        <w:tc>
          <w:tcPr>
            <w:tcW w:w="1843" w:type="dxa"/>
            <w:vAlign w:val="center"/>
            <w:hideMark/>
          </w:tcPr>
          <w:p w14:paraId="5F66B977" w14:textId="5B040B5D" w:rsidR="00532BF4" w:rsidRPr="00255A75" w:rsidRDefault="0012255A" w:rsidP="005E382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2E5FCA6" w14:textId="37B7A8D3" w:rsidR="00532BF4" w:rsidRPr="00255A75" w:rsidRDefault="00532BF4" w:rsidP="005E382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4C1A2DCB" w14:textId="5B19DDEF" w:rsidR="00532BF4" w:rsidRPr="00255A75" w:rsidRDefault="003E0641" w:rsidP="005E382D">
            <w:pPr>
              <w:rPr>
                <w:szCs w:val="24"/>
                <w:lang w:eastAsia="lt-LT"/>
              </w:rPr>
            </w:pPr>
            <w:r w:rsidRPr="00255A75">
              <w:rPr>
                <w:szCs w:val="24"/>
              </w:rPr>
              <w:t xml:space="preserve"> </w:t>
            </w:r>
            <w:r w:rsidR="003734AF" w:rsidRPr="00255A75">
              <w:rPr>
                <w:szCs w:val="24"/>
              </w:rPr>
              <w:t>AAD</w:t>
            </w:r>
            <w:r w:rsidR="00891B99" w:rsidRPr="00255A75">
              <w:rPr>
                <w:szCs w:val="24"/>
                <w:lang w:eastAsia="lt-LT"/>
              </w:rPr>
              <w:t>“.</w:t>
            </w:r>
          </w:p>
        </w:tc>
      </w:tr>
    </w:tbl>
    <w:p w14:paraId="7EEE40E7" w14:textId="77777777" w:rsidR="00741F08" w:rsidRPr="00255A75" w:rsidRDefault="00741F08" w:rsidP="00741F08">
      <w:pPr>
        <w:ind w:left="567"/>
        <w:rPr>
          <w:szCs w:val="24"/>
        </w:rPr>
      </w:pPr>
    </w:p>
    <w:p w14:paraId="082FC11B" w14:textId="669E0674" w:rsidR="004B7876" w:rsidRPr="00255A75" w:rsidRDefault="000127A6" w:rsidP="00255A75">
      <w:pPr>
        <w:rPr>
          <w:szCs w:val="24"/>
        </w:rPr>
      </w:pPr>
      <w:r>
        <w:rPr>
          <w:szCs w:val="24"/>
        </w:rPr>
        <w:t xml:space="preserve">        </w:t>
      </w:r>
      <w:r w:rsidR="00084965">
        <w:rPr>
          <w:szCs w:val="24"/>
        </w:rPr>
        <w:t>3</w:t>
      </w:r>
      <w:r w:rsidR="004B7876" w:rsidRPr="00255A75">
        <w:rPr>
          <w:szCs w:val="24"/>
        </w:rPr>
        <w:t>. Pakeičiu 6.</w:t>
      </w:r>
      <w:r w:rsidR="00084965">
        <w:rPr>
          <w:szCs w:val="24"/>
        </w:rPr>
        <w:t>41</w:t>
      </w:r>
      <w:r w:rsidR="004B7876" w:rsidRPr="00255A75">
        <w:rPr>
          <w:szCs w:val="24"/>
        </w:rPr>
        <w:t xml:space="preserve">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4B7876" w:rsidRPr="00255A75" w14:paraId="3F62B089" w14:textId="77777777" w:rsidTr="00DA0FA9">
        <w:trPr>
          <w:trHeight w:val="270"/>
        </w:trPr>
        <w:tc>
          <w:tcPr>
            <w:tcW w:w="709" w:type="dxa"/>
            <w:vAlign w:val="center"/>
            <w:hideMark/>
          </w:tcPr>
          <w:p w14:paraId="2B0FE68D" w14:textId="1DE76A24" w:rsidR="004B7876" w:rsidRPr="00255A75" w:rsidRDefault="004B7876" w:rsidP="00DA0FA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„6.</w:t>
            </w:r>
            <w:r w:rsidR="00084965">
              <w:rPr>
                <w:szCs w:val="24"/>
                <w:lang w:eastAsia="lt-LT"/>
              </w:rPr>
              <w:t>41</w:t>
            </w:r>
            <w:r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26101237" w14:textId="60DAA85D" w:rsidR="004B7876" w:rsidRPr="002504FE" w:rsidRDefault="002504FE" w:rsidP="00084965">
            <w:pPr>
              <w:jc w:val="center"/>
              <w:rPr>
                <w:szCs w:val="24"/>
                <w:lang w:eastAsia="lt-LT"/>
              </w:rPr>
            </w:pPr>
            <w:r w:rsidRPr="000E7FAE">
              <w:rPr>
                <w:szCs w:val="24"/>
              </w:rPr>
              <w:t>Rekultivuoto</w:t>
            </w:r>
            <w:r>
              <w:rPr>
                <w:szCs w:val="24"/>
              </w:rPr>
              <w:t>je</w:t>
            </w:r>
            <w:r w:rsidRPr="000E7FAE">
              <w:rPr>
                <w:szCs w:val="24"/>
              </w:rPr>
              <w:t xml:space="preserve"> </w:t>
            </w:r>
            <w:r>
              <w:rPr>
                <w:szCs w:val="24"/>
              </w:rPr>
              <w:t>ir</w:t>
            </w:r>
            <w:r w:rsidRPr="000E7FAE">
              <w:rPr>
                <w:szCs w:val="24"/>
              </w:rPr>
              <w:t xml:space="preserve"> </w:t>
            </w:r>
            <w:proofErr w:type="spellStart"/>
            <w:r w:rsidRPr="000E7FAE">
              <w:rPr>
                <w:szCs w:val="24"/>
              </w:rPr>
              <w:t>renatūralizuoto</w:t>
            </w:r>
            <w:r>
              <w:rPr>
                <w:szCs w:val="24"/>
              </w:rPr>
              <w:t>je</w:t>
            </w:r>
            <w:proofErr w:type="spellEnd"/>
            <w:r w:rsidRPr="000E7FAE">
              <w:rPr>
                <w:szCs w:val="24"/>
              </w:rPr>
              <w:t xml:space="preserve"> </w:t>
            </w:r>
            <w:r w:rsidR="00084965" w:rsidRPr="000E7FAE">
              <w:rPr>
                <w:szCs w:val="24"/>
              </w:rPr>
              <w:t xml:space="preserve">Salantų </w:t>
            </w:r>
            <w:r w:rsidR="00084965" w:rsidRPr="000E7FAE">
              <w:rPr>
                <w:szCs w:val="24"/>
              </w:rPr>
              <w:lastRenderedPageBreak/>
              <w:t xml:space="preserve">miesto </w:t>
            </w:r>
            <w:r w:rsidRPr="004C572E">
              <w:rPr>
                <w:szCs w:val="24"/>
              </w:rPr>
              <w:t xml:space="preserve">buvusio </w:t>
            </w:r>
            <w:r w:rsidR="00084965" w:rsidRPr="000E7FAE">
              <w:rPr>
                <w:szCs w:val="24"/>
              </w:rPr>
              <w:t xml:space="preserve">tvenkinio teritorijoje gamtinių kraštovaizdžio elementų atkūrimo </w:t>
            </w:r>
            <w:r w:rsidR="001369B7" w:rsidRPr="000E7FAE">
              <w:rPr>
                <w:szCs w:val="24"/>
              </w:rPr>
              <w:t>darba</w:t>
            </w:r>
            <w:r w:rsidR="001369B7">
              <w:rPr>
                <w:szCs w:val="24"/>
              </w:rPr>
              <w:t>ms</w:t>
            </w:r>
          </w:p>
        </w:tc>
        <w:tc>
          <w:tcPr>
            <w:tcW w:w="1843" w:type="dxa"/>
            <w:vAlign w:val="center"/>
            <w:hideMark/>
          </w:tcPr>
          <w:p w14:paraId="51977CCE" w14:textId="046FB8D2" w:rsidR="004B7876" w:rsidRPr="002504FE" w:rsidRDefault="00084965" w:rsidP="00DA0FA9">
            <w:pPr>
              <w:jc w:val="center"/>
              <w:rPr>
                <w:szCs w:val="24"/>
                <w:lang w:eastAsia="lt-LT"/>
              </w:rPr>
            </w:pPr>
            <w:r w:rsidRPr="002504FE">
              <w:rPr>
                <w:szCs w:val="24"/>
              </w:rPr>
              <w:lastRenderedPageBreak/>
              <w:t>0</w:t>
            </w:r>
          </w:p>
        </w:tc>
        <w:tc>
          <w:tcPr>
            <w:tcW w:w="1701" w:type="dxa"/>
            <w:vAlign w:val="center"/>
            <w:hideMark/>
          </w:tcPr>
          <w:p w14:paraId="3B9BC6D9" w14:textId="7A8D8852" w:rsidR="004B7876" w:rsidRPr="002504FE" w:rsidRDefault="004B7876" w:rsidP="00DA0FA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62284EC4" w14:textId="2909595E" w:rsidR="004B7876" w:rsidRPr="002504FE" w:rsidRDefault="004B7876" w:rsidP="00DA0FA9">
            <w:pPr>
              <w:rPr>
                <w:szCs w:val="24"/>
                <w:lang w:eastAsia="lt-LT"/>
              </w:rPr>
            </w:pPr>
            <w:r w:rsidRPr="002504FE">
              <w:rPr>
                <w:szCs w:val="24"/>
              </w:rPr>
              <w:t>VSTT</w:t>
            </w:r>
            <w:r w:rsidRPr="002504FE">
              <w:rPr>
                <w:szCs w:val="24"/>
                <w:lang w:eastAsia="lt-LT"/>
              </w:rPr>
              <w:t>“.</w:t>
            </w:r>
          </w:p>
        </w:tc>
      </w:tr>
    </w:tbl>
    <w:p w14:paraId="7277200F" w14:textId="77777777" w:rsidR="00BD3E3F" w:rsidRPr="00255A75" w:rsidRDefault="00BD3E3F" w:rsidP="00741F08">
      <w:pPr>
        <w:ind w:left="567"/>
        <w:rPr>
          <w:szCs w:val="24"/>
        </w:rPr>
      </w:pPr>
    </w:p>
    <w:p w14:paraId="32CC61FF" w14:textId="2A33DF8E" w:rsidR="004B7876" w:rsidRPr="00255A75" w:rsidRDefault="00084965" w:rsidP="004B7876">
      <w:pPr>
        <w:ind w:left="567"/>
        <w:rPr>
          <w:szCs w:val="24"/>
        </w:rPr>
      </w:pPr>
      <w:r>
        <w:rPr>
          <w:szCs w:val="24"/>
        </w:rPr>
        <w:t>4</w:t>
      </w:r>
      <w:r w:rsidR="004B7876" w:rsidRPr="00255A75">
        <w:rPr>
          <w:szCs w:val="24"/>
        </w:rPr>
        <w:t xml:space="preserve">. </w:t>
      </w:r>
      <w:r w:rsidRPr="00255A75">
        <w:rPr>
          <w:szCs w:val="24"/>
        </w:rPr>
        <w:t>Papildau</w:t>
      </w:r>
      <w:r w:rsidR="004B7876" w:rsidRPr="00255A75">
        <w:rPr>
          <w:szCs w:val="24"/>
        </w:rPr>
        <w:t xml:space="preserve"> 6.</w:t>
      </w:r>
      <w:r>
        <w:rPr>
          <w:szCs w:val="24"/>
        </w:rPr>
        <w:t>43</w:t>
      </w:r>
      <w:r w:rsidR="004B7876" w:rsidRPr="00255A75">
        <w:rPr>
          <w:szCs w:val="24"/>
        </w:rPr>
        <w:t xml:space="preserve"> papunk</w:t>
      </w:r>
      <w:r>
        <w:rPr>
          <w:szCs w:val="24"/>
        </w:rPr>
        <w:t>čiu</w:t>
      </w:r>
      <w:r w:rsidR="004B7876" w:rsidRPr="00255A75">
        <w:rPr>
          <w:szCs w:val="24"/>
        </w:rPr>
        <w:t xml:space="preserve">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4B7876" w:rsidRPr="00255A75" w14:paraId="5F39BCDD" w14:textId="77777777" w:rsidTr="00DA0FA9">
        <w:trPr>
          <w:trHeight w:val="270"/>
        </w:trPr>
        <w:tc>
          <w:tcPr>
            <w:tcW w:w="709" w:type="dxa"/>
            <w:vAlign w:val="center"/>
            <w:hideMark/>
          </w:tcPr>
          <w:p w14:paraId="65D84F46" w14:textId="3BCD0CFF" w:rsidR="004B7876" w:rsidRPr="00255A75" w:rsidRDefault="004B7876" w:rsidP="00DA0FA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„6.</w:t>
            </w:r>
            <w:r w:rsidR="00084965">
              <w:rPr>
                <w:szCs w:val="24"/>
                <w:lang w:eastAsia="lt-LT"/>
              </w:rPr>
              <w:t>43</w:t>
            </w:r>
            <w:r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236602A6" w14:textId="400CB18E" w:rsidR="00084965" w:rsidRPr="000E7FAE" w:rsidRDefault="00084965" w:rsidP="00084965">
            <w:pPr>
              <w:jc w:val="center"/>
              <w:rPr>
                <w:szCs w:val="24"/>
              </w:rPr>
            </w:pPr>
            <w:r w:rsidRPr="000E7FAE">
              <w:rPr>
                <w:szCs w:val="24"/>
              </w:rPr>
              <w:t xml:space="preserve">Komunikacijos </w:t>
            </w:r>
            <w:r w:rsidR="001369B7" w:rsidRPr="000E7FAE">
              <w:rPr>
                <w:szCs w:val="24"/>
              </w:rPr>
              <w:t>įrang</w:t>
            </w:r>
            <w:r w:rsidR="001369B7">
              <w:rPr>
                <w:szCs w:val="24"/>
              </w:rPr>
              <w:t>ai</w:t>
            </w:r>
            <w:r w:rsidR="001369B7" w:rsidRPr="000E7FAE">
              <w:rPr>
                <w:szCs w:val="24"/>
              </w:rPr>
              <w:t xml:space="preserve"> įsig</w:t>
            </w:r>
            <w:r w:rsidR="001369B7">
              <w:rPr>
                <w:szCs w:val="24"/>
              </w:rPr>
              <w:t>yti</w:t>
            </w:r>
          </w:p>
          <w:p w14:paraId="047C610B" w14:textId="77777777" w:rsidR="004B7876" w:rsidRPr="00255A75" w:rsidRDefault="004B7876" w:rsidP="00DA0FA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32A393DA" w14:textId="4719824D" w:rsidR="004B7876" w:rsidRPr="00255A75" w:rsidRDefault="00084965" w:rsidP="00DA0FA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6 000</w:t>
            </w:r>
          </w:p>
        </w:tc>
        <w:tc>
          <w:tcPr>
            <w:tcW w:w="1701" w:type="dxa"/>
            <w:vAlign w:val="center"/>
            <w:hideMark/>
          </w:tcPr>
          <w:p w14:paraId="486BD628" w14:textId="44713948" w:rsidR="004B7876" w:rsidRPr="00255A75" w:rsidRDefault="004B7876" w:rsidP="00DA0FA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6C038CB4" w14:textId="772DA02B" w:rsidR="004B7876" w:rsidRPr="00255A75" w:rsidRDefault="00084965" w:rsidP="00DA0FA9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LHMT</w:t>
            </w:r>
            <w:r w:rsidR="004B7876" w:rsidRPr="00255A75">
              <w:rPr>
                <w:szCs w:val="24"/>
                <w:lang w:eastAsia="lt-LT"/>
              </w:rPr>
              <w:t>“.</w:t>
            </w:r>
          </w:p>
        </w:tc>
      </w:tr>
    </w:tbl>
    <w:p w14:paraId="62ED3589" w14:textId="77777777" w:rsidR="00BD3E3F" w:rsidRPr="00255A75" w:rsidRDefault="00BD3E3F" w:rsidP="00741F08">
      <w:pPr>
        <w:ind w:left="567"/>
        <w:rPr>
          <w:szCs w:val="24"/>
        </w:rPr>
      </w:pPr>
    </w:p>
    <w:p w14:paraId="30BB576D" w14:textId="51BB9556" w:rsidR="004B7876" w:rsidRPr="00255A75" w:rsidRDefault="00084965" w:rsidP="004B7876">
      <w:pPr>
        <w:ind w:left="567"/>
        <w:rPr>
          <w:szCs w:val="24"/>
        </w:rPr>
      </w:pPr>
      <w:r>
        <w:rPr>
          <w:szCs w:val="24"/>
        </w:rPr>
        <w:t>5</w:t>
      </w:r>
      <w:r w:rsidR="004B7876" w:rsidRPr="00255A75">
        <w:rPr>
          <w:szCs w:val="24"/>
        </w:rPr>
        <w:t xml:space="preserve">. </w:t>
      </w:r>
      <w:r w:rsidRPr="00255A75">
        <w:rPr>
          <w:szCs w:val="24"/>
        </w:rPr>
        <w:t>Papildau</w:t>
      </w:r>
      <w:r w:rsidR="004B7876" w:rsidRPr="00255A75">
        <w:rPr>
          <w:szCs w:val="24"/>
        </w:rPr>
        <w:t xml:space="preserve"> 6.</w:t>
      </w:r>
      <w:r>
        <w:rPr>
          <w:szCs w:val="24"/>
        </w:rPr>
        <w:t>44</w:t>
      </w:r>
      <w:r w:rsidR="004B7876" w:rsidRPr="00255A75">
        <w:rPr>
          <w:szCs w:val="24"/>
        </w:rPr>
        <w:t xml:space="preserve"> papun</w:t>
      </w:r>
      <w:r>
        <w:rPr>
          <w:szCs w:val="24"/>
        </w:rPr>
        <w:t>kčiu</w:t>
      </w:r>
      <w:r w:rsidR="004B7876" w:rsidRPr="00255A75">
        <w:rPr>
          <w:szCs w:val="24"/>
        </w:rPr>
        <w:t xml:space="preserve">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4B7876" w:rsidRPr="00255A75" w14:paraId="77F9533B" w14:textId="77777777" w:rsidTr="00DA0FA9">
        <w:trPr>
          <w:trHeight w:val="270"/>
        </w:trPr>
        <w:tc>
          <w:tcPr>
            <w:tcW w:w="709" w:type="dxa"/>
            <w:vAlign w:val="center"/>
            <w:hideMark/>
          </w:tcPr>
          <w:p w14:paraId="1E15B037" w14:textId="08E1E922" w:rsidR="004B7876" w:rsidRPr="00255A75" w:rsidRDefault="004B7876" w:rsidP="00DA0FA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„6.</w:t>
            </w:r>
            <w:r w:rsidR="00084965">
              <w:rPr>
                <w:szCs w:val="24"/>
                <w:lang w:eastAsia="lt-LT"/>
              </w:rPr>
              <w:t>44</w:t>
            </w:r>
            <w:r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2DCF0E2C" w14:textId="3EE4DF15" w:rsidR="00084965" w:rsidRPr="000E7FAE" w:rsidRDefault="00084965" w:rsidP="00084965">
            <w:pPr>
              <w:jc w:val="center"/>
              <w:rPr>
                <w:szCs w:val="24"/>
              </w:rPr>
            </w:pPr>
            <w:r w:rsidRPr="000E7FAE">
              <w:rPr>
                <w:szCs w:val="24"/>
              </w:rPr>
              <w:t xml:space="preserve">Darbo </w:t>
            </w:r>
            <w:r w:rsidR="001369B7" w:rsidRPr="000E7FAE">
              <w:rPr>
                <w:szCs w:val="24"/>
              </w:rPr>
              <w:t>drabuži</w:t>
            </w:r>
            <w:r w:rsidR="001369B7">
              <w:rPr>
                <w:szCs w:val="24"/>
              </w:rPr>
              <w:t>ams</w:t>
            </w:r>
            <w:r w:rsidR="001369B7" w:rsidRPr="000E7FAE">
              <w:rPr>
                <w:szCs w:val="24"/>
              </w:rPr>
              <w:t xml:space="preserve"> įsig</w:t>
            </w:r>
            <w:r w:rsidR="001369B7">
              <w:rPr>
                <w:szCs w:val="24"/>
              </w:rPr>
              <w:t>yti</w:t>
            </w:r>
          </w:p>
          <w:p w14:paraId="00B06915" w14:textId="6230AF9B" w:rsidR="004B7876" w:rsidRPr="00255A75" w:rsidRDefault="004B7876" w:rsidP="004B787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0ABC08D3" w14:textId="604DB11A" w:rsidR="004B7876" w:rsidRPr="00255A75" w:rsidRDefault="00084965" w:rsidP="00DA0FA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6 000</w:t>
            </w:r>
          </w:p>
        </w:tc>
        <w:tc>
          <w:tcPr>
            <w:tcW w:w="1701" w:type="dxa"/>
            <w:vAlign w:val="center"/>
            <w:hideMark/>
          </w:tcPr>
          <w:p w14:paraId="6AAB30FC" w14:textId="77777777" w:rsidR="004B7876" w:rsidRPr="00255A75" w:rsidRDefault="004B7876" w:rsidP="00DA0FA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448330F0" w14:textId="6728F85B" w:rsidR="004B7876" w:rsidRPr="00255A75" w:rsidRDefault="00084965" w:rsidP="004B7876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LHMT</w:t>
            </w:r>
            <w:r w:rsidR="004B7876" w:rsidRPr="00255A75">
              <w:rPr>
                <w:szCs w:val="24"/>
                <w:lang w:eastAsia="lt-LT"/>
              </w:rPr>
              <w:t>“.</w:t>
            </w:r>
          </w:p>
        </w:tc>
      </w:tr>
    </w:tbl>
    <w:p w14:paraId="470932CB" w14:textId="77777777" w:rsidR="00BD3E3F" w:rsidRPr="00255A75" w:rsidRDefault="00BD3E3F" w:rsidP="00741F08">
      <w:pPr>
        <w:ind w:left="567"/>
        <w:rPr>
          <w:szCs w:val="24"/>
        </w:rPr>
      </w:pPr>
    </w:p>
    <w:p w14:paraId="6102E9D5" w14:textId="1B056EB1" w:rsidR="004B7876" w:rsidRPr="00255A75" w:rsidRDefault="00084965" w:rsidP="004B7876">
      <w:pPr>
        <w:ind w:left="567"/>
        <w:rPr>
          <w:szCs w:val="24"/>
        </w:rPr>
      </w:pPr>
      <w:r>
        <w:rPr>
          <w:szCs w:val="24"/>
        </w:rPr>
        <w:t>6</w:t>
      </w:r>
      <w:r w:rsidR="004B7876" w:rsidRPr="00255A75">
        <w:rPr>
          <w:szCs w:val="24"/>
        </w:rPr>
        <w:t>. Papildau 6.</w:t>
      </w:r>
      <w:r>
        <w:rPr>
          <w:szCs w:val="24"/>
        </w:rPr>
        <w:t>45</w:t>
      </w:r>
      <w:r w:rsidR="004B7876" w:rsidRPr="00255A75">
        <w:rPr>
          <w:szCs w:val="24"/>
        </w:rPr>
        <w:t xml:space="preserve"> papunkčiais ir j</w:t>
      </w:r>
      <w:r>
        <w:rPr>
          <w:szCs w:val="24"/>
        </w:rPr>
        <w:t>į</w:t>
      </w:r>
      <w:r w:rsidR="004B7876" w:rsidRPr="00255A75">
        <w:rPr>
          <w:szCs w:val="24"/>
        </w:rPr>
        <w:t xml:space="preserve">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084965" w:rsidRPr="00084965" w14:paraId="193FB5E9" w14:textId="77777777" w:rsidTr="002D1587">
        <w:trPr>
          <w:trHeight w:val="270"/>
        </w:trPr>
        <w:tc>
          <w:tcPr>
            <w:tcW w:w="709" w:type="dxa"/>
            <w:vAlign w:val="center"/>
            <w:hideMark/>
          </w:tcPr>
          <w:p w14:paraId="46DE5F24" w14:textId="226AA9FD" w:rsidR="00B34767" w:rsidRPr="00084965" w:rsidRDefault="00B34767" w:rsidP="00B3476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84965">
              <w:rPr>
                <w:szCs w:val="24"/>
                <w:lang w:eastAsia="lt-LT"/>
              </w:rPr>
              <w:t>„6.</w:t>
            </w:r>
            <w:r w:rsidR="00084965" w:rsidRPr="00084965">
              <w:rPr>
                <w:szCs w:val="24"/>
                <w:lang w:eastAsia="lt-LT"/>
              </w:rPr>
              <w:t>45</w:t>
            </w:r>
            <w:r w:rsidRPr="0008496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5BF4B28E" w14:textId="2DB489AC" w:rsidR="00B34767" w:rsidRPr="009C6745" w:rsidRDefault="00084965" w:rsidP="00084965">
            <w:pPr>
              <w:jc w:val="center"/>
              <w:rPr>
                <w:szCs w:val="24"/>
                <w:lang w:eastAsia="lt-LT"/>
              </w:rPr>
            </w:pPr>
            <w:r w:rsidRPr="000E7FAE">
              <w:rPr>
                <w:szCs w:val="24"/>
              </w:rPr>
              <w:t>Kamanų valstybin</w:t>
            </w:r>
            <w:r w:rsidR="002504FE" w:rsidRPr="000E7FAE">
              <w:rPr>
                <w:szCs w:val="24"/>
              </w:rPr>
              <w:t>i</w:t>
            </w:r>
            <w:r w:rsidRPr="000E7FAE">
              <w:rPr>
                <w:szCs w:val="24"/>
              </w:rPr>
              <w:t xml:space="preserve">o gamtinio rezervato </w:t>
            </w:r>
            <w:r w:rsidR="001369B7" w:rsidRPr="000E7FAE">
              <w:rPr>
                <w:szCs w:val="24"/>
              </w:rPr>
              <w:t>mokom</w:t>
            </w:r>
            <w:r w:rsidR="001369B7">
              <w:rPr>
                <w:szCs w:val="24"/>
              </w:rPr>
              <w:t>ajam</w:t>
            </w:r>
            <w:r w:rsidR="001369B7" w:rsidRPr="000E7FAE">
              <w:rPr>
                <w:szCs w:val="24"/>
              </w:rPr>
              <w:t xml:space="preserve"> tak</w:t>
            </w:r>
            <w:r w:rsidR="001369B7">
              <w:rPr>
                <w:szCs w:val="24"/>
              </w:rPr>
              <w:t>ui</w:t>
            </w:r>
            <w:r w:rsidR="001369B7" w:rsidRPr="000E7FAE">
              <w:rPr>
                <w:szCs w:val="24"/>
              </w:rPr>
              <w:t xml:space="preserve"> tvarky</w:t>
            </w:r>
            <w:r w:rsidR="001369B7">
              <w:rPr>
                <w:szCs w:val="24"/>
              </w:rPr>
              <w:t>ti</w:t>
            </w:r>
          </w:p>
        </w:tc>
        <w:tc>
          <w:tcPr>
            <w:tcW w:w="1843" w:type="dxa"/>
            <w:hideMark/>
          </w:tcPr>
          <w:p w14:paraId="5572E08E" w14:textId="54E2694B" w:rsidR="00B34767" w:rsidRPr="00084965" w:rsidRDefault="00084965" w:rsidP="00B34767">
            <w:pPr>
              <w:jc w:val="center"/>
              <w:rPr>
                <w:szCs w:val="24"/>
                <w:lang w:eastAsia="lt-LT"/>
              </w:rPr>
            </w:pPr>
            <w:r w:rsidRPr="00084965">
              <w:rPr>
                <w:szCs w:val="24"/>
              </w:rPr>
              <w:t>24 810</w:t>
            </w:r>
          </w:p>
        </w:tc>
        <w:tc>
          <w:tcPr>
            <w:tcW w:w="1701" w:type="dxa"/>
            <w:vAlign w:val="center"/>
            <w:hideMark/>
          </w:tcPr>
          <w:p w14:paraId="331D81CD" w14:textId="77777777" w:rsidR="00B34767" w:rsidRPr="00084965" w:rsidRDefault="00B34767" w:rsidP="00B3476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0E0963A0" w14:textId="4BA3B24A" w:rsidR="00B34767" w:rsidRPr="00084965" w:rsidRDefault="00084965" w:rsidP="00B34767">
            <w:pPr>
              <w:rPr>
                <w:szCs w:val="24"/>
                <w:lang w:eastAsia="lt-LT"/>
              </w:rPr>
            </w:pPr>
            <w:r w:rsidRPr="00084965">
              <w:rPr>
                <w:szCs w:val="24"/>
              </w:rPr>
              <w:t>VSTT“.</w:t>
            </w:r>
          </w:p>
        </w:tc>
      </w:tr>
      <w:bookmarkEnd w:id="3"/>
    </w:tbl>
    <w:p w14:paraId="5D58B1BF" w14:textId="77777777" w:rsidR="00084965" w:rsidRPr="00084965" w:rsidRDefault="00084965" w:rsidP="00AF152E">
      <w:pPr>
        <w:ind w:left="567"/>
        <w:rPr>
          <w:szCs w:val="24"/>
        </w:rPr>
      </w:pPr>
    </w:p>
    <w:p w14:paraId="662C686A" w14:textId="157C60ED" w:rsidR="00AF152E" w:rsidRPr="00084965" w:rsidRDefault="00084965" w:rsidP="00AF152E">
      <w:pPr>
        <w:ind w:left="567"/>
        <w:rPr>
          <w:szCs w:val="24"/>
        </w:rPr>
      </w:pPr>
      <w:r>
        <w:rPr>
          <w:szCs w:val="24"/>
        </w:rPr>
        <w:t>7</w:t>
      </w:r>
      <w:r w:rsidR="004B5701" w:rsidRPr="00084965">
        <w:rPr>
          <w:szCs w:val="24"/>
        </w:rPr>
        <w:t xml:space="preserve">. </w:t>
      </w:r>
      <w:r w:rsidR="00AF152E" w:rsidRPr="00084965">
        <w:rPr>
          <w:szCs w:val="24"/>
        </w:rPr>
        <w:t>Pakeičiu 7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084965" w:rsidRPr="00084965" w14:paraId="666CC237" w14:textId="77777777" w:rsidTr="000127A6">
        <w:trPr>
          <w:trHeight w:val="270"/>
        </w:trPr>
        <w:tc>
          <w:tcPr>
            <w:tcW w:w="709" w:type="dxa"/>
            <w:vAlign w:val="center"/>
            <w:hideMark/>
          </w:tcPr>
          <w:p w14:paraId="27002E67" w14:textId="473BCA79" w:rsidR="000127A6" w:rsidRPr="00084965" w:rsidRDefault="000127A6" w:rsidP="00E16D8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84965">
              <w:rPr>
                <w:szCs w:val="24"/>
                <w:lang w:eastAsia="lt-LT"/>
              </w:rPr>
              <w:t>„7.</w:t>
            </w:r>
          </w:p>
        </w:tc>
        <w:tc>
          <w:tcPr>
            <w:tcW w:w="2977" w:type="dxa"/>
            <w:hideMark/>
          </w:tcPr>
          <w:p w14:paraId="4D00E495" w14:textId="0593EDFC" w:rsidR="000127A6" w:rsidRPr="00084965" w:rsidRDefault="000127A6" w:rsidP="00AF152E">
            <w:pPr>
              <w:jc w:val="center"/>
              <w:rPr>
                <w:szCs w:val="24"/>
                <w:lang w:eastAsia="lt-LT"/>
              </w:rPr>
            </w:pPr>
            <w:r w:rsidRPr="00084965">
              <w:rPr>
                <w:szCs w:val="24"/>
              </w:rPr>
              <w:t>Aplinkosaugos informacijai skleisti ir aplinkosauginiam švietimui </w:t>
            </w:r>
          </w:p>
        </w:tc>
        <w:tc>
          <w:tcPr>
            <w:tcW w:w="1843" w:type="dxa"/>
            <w:vAlign w:val="center"/>
            <w:hideMark/>
          </w:tcPr>
          <w:p w14:paraId="364E06B0" w14:textId="02B89A81" w:rsidR="000127A6" w:rsidRPr="00084965" w:rsidRDefault="00084965" w:rsidP="00E16D8D">
            <w:pPr>
              <w:jc w:val="center"/>
              <w:rPr>
                <w:szCs w:val="24"/>
                <w:lang w:eastAsia="lt-LT"/>
              </w:rPr>
            </w:pPr>
            <w:r w:rsidRPr="00084965">
              <w:rPr>
                <w:szCs w:val="24"/>
              </w:rPr>
              <w:t>487 979</w:t>
            </w:r>
            <w:r w:rsidR="000127A6" w:rsidRPr="00084965">
              <w:rPr>
                <w:szCs w:val="24"/>
                <w:lang w:eastAsia="lt-LT"/>
              </w:rPr>
              <w:t>“.</w:t>
            </w:r>
          </w:p>
        </w:tc>
        <w:tc>
          <w:tcPr>
            <w:tcW w:w="1701" w:type="dxa"/>
            <w:vAlign w:val="center"/>
            <w:hideMark/>
          </w:tcPr>
          <w:p w14:paraId="6A63709E" w14:textId="61C1F305" w:rsidR="000127A6" w:rsidRPr="00084965" w:rsidRDefault="000127A6" w:rsidP="00E16D8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03E43FB5" w14:textId="0957DCE6" w:rsidR="000127A6" w:rsidRPr="00084965" w:rsidRDefault="000127A6" w:rsidP="00E16D8D">
            <w:pPr>
              <w:rPr>
                <w:szCs w:val="24"/>
                <w:lang w:eastAsia="lt-LT"/>
              </w:rPr>
            </w:pPr>
          </w:p>
        </w:tc>
      </w:tr>
    </w:tbl>
    <w:p w14:paraId="30B02D83" w14:textId="77777777" w:rsidR="004B5701" w:rsidRPr="00084965" w:rsidRDefault="004B5701" w:rsidP="00741F08">
      <w:pPr>
        <w:ind w:left="567"/>
        <w:rPr>
          <w:szCs w:val="24"/>
        </w:rPr>
      </w:pPr>
    </w:p>
    <w:p w14:paraId="0BF111DE" w14:textId="1E6799C1" w:rsidR="00084965" w:rsidRPr="00084965" w:rsidRDefault="00084965" w:rsidP="00741F08">
      <w:pPr>
        <w:ind w:left="567"/>
        <w:rPr>
          <w:szCs w:val="24"/>
        </w:rPr>
      </w:pPr>
      <w:r>
        <w:rPr>
          <w:szCs w:val="24"/>
        </w:rPr>
        <w:t xml:space="preserve">8. </w:t>
      </w:r>
      <w:r w:rsidRPr="00084965">
        <w:rPr>
          <w:szCs w:val="24"/>
        </w:rPr>
        <w:t>Pakeičiu 7.9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084965" w:rsidRPr="009C6745" w14:paraId="37B2734A" w14:textId="77777777" w:rsidTr="00DF4ACB">
        <w:trPr>
          <w:trHeight w:val="270"/>
        </w:trPr>
        <w:tc>
          <w:tcPr>
            <w:tcW w:w="709" w:type="dxa"/>
            <w:vAlign w:val="center"/>
            <w:hideMark/>
          </w:tcPr>
          <w:p w14:paraId="03EAFF45" w14:textId="4519C16D" w:rsidR="00084965" w:rsidRPr="009C6745" w:rsidRDefault="00084965" w:rsidP="00DF4AC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9C6745">
              <w:rPr>
                <w:szCs w:val="24"/>
                <w:lang w:eastAsia="lt-LT"/>
              </w:rPr>
              <w:t>„7.9.</w:t>
            </w:r>
          </w:p>
        </w:tc>
        <w:tc>
          <w:tcPr>
            <w:tcW w:w="2977" w:type="dxa"/>
            <w:hideMark/>
          </w:tcPr>
          <w:p w14:paraId="715A3EDB" w14:textId="7B428F86" w:rsidR="00084965" w:rsidRPr="000E7FAE" w:rsidRDefault="009C6745" w:rsidP="00084965">
            <w:pPr>
              <w:jc w:val="center"/>
              <w:rPr>
                <w:szCs w:val="24"/>
              </w:rPr>
            </w:pPr>
            <w:r w:rsidRPr="000E7FAE">
              <w:rPr>
                <w:szCs w:val="24"/>
              </w:rPr>
              <w:t xml:space="preserve">Bendradarbiavimui </w:t>
            </w:r>
            <w:r w:rsidR="00084965" w:rsidRPr="000E7FAE">
              <w:rPr>
                <w:szCs w:val="24"/>
              </w:rPr>
              <w:t xml:space="preserve">su Baltijos, ES Rytų partnerystės ir kitomis valstybėmis </w:t>
            </w:r>
            <w:r w:rsidRPr="000E7FAE">
              <w:rPr>
                <w:szCs w:val="24"/>
              </w:rPr>
              <w:t>skatinti</w:t>
            </w:r>
          </w:p>
          <w:p w14:paraId="694F9976" w14:textId="643510F2" w:rsidR="00084965" w:rsidRPr="009C6745" w:rsidRDefault="00084965" w:rsidP="00DF4A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2DBF21D4" w14:textId="6D6681E3" w:rsidR="00084965" w:rsidRPr="009C6745" w:rsidRDefault="00084965" w:rsidP="00DF4ACB">
            <w:pPr>
              <w:jc w:val="center"/>
              <w:rPr>
                <w:szCs w:val="24"/>
                <w:lang w:eastAsia="lt-LT"/>
              </w:rPr>
            </w:pPr>
            <w:r w:rsidRPr="009C6745">
              <w:rPr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18819351" w14:textId="77777777" w:rsidR="00084965" w:rsidRPr="009C6745" w:rsidRDefault="00084965" w:rsidP="00DF4A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3DFD40F9" w14:textId="3BFF2BCB" w:rsidR="00084965" w:rsidRPr="009C6745" w:rsidRDefault="00084965" w:rsidP="00DF4ACB">
            <w:pPr>
              <w:rPr>
                <w:szCs w:val="24"/>
                <w:lang w:eastAsia="lt-LT"/>
              </w:rPr>
            </w:pPr>
            <w:r w:rsidRPr="009C6745">
              <w:rPr>
                <w:szCs w:val="24"/>
                <w:lang w:eastAsia="lt-LT"/>
              </w:rPr>
              <w:t>AM“.</w:t>
            </w:r>
          </w:p>
        </w:tc>
      </w:tr>
    </w:tbl>
    <w:p w14:paraId="6F5524B3" w14:textId="77777777" w:rsidR="00084965" w:rsidRPr="009C6745" w:rsidRDefault="00084965" w:rsidP="00741F08">
      <w:pPr>
        <w:ind w:left="567"/>
        <w:rPr>
          <w:szCs w:val="24"/>
        </w:rPr>
      </w:pPr>
    </w:p>
    <w:p w14:paraId="594CE9B3" w14:textId="4388FCB8" w:rsidR="004B5701" w:rsidRPr="00255A75" w:rsidRDefault="00084965" w:rsidP="004B5701">
      <w:pPr>
        <w:ind w:left="567"/>
        <w:rPr>
          <w:szCs w:val="24"/>
        </w:rPr>
      </w:pPr>
      <w:bookmarkStart w:id="4" w:name="_Hlk204156039"/>
      <w:r>
        <w:rPr>
          <w:szCs w:val="24"/>
        </w:rPr>
        <w:t>9</w:t>
      </w:r>
      <w:r w:rsidR="004B5701" w:rsidRPr="00255A75">
        <w:rPr>
          <w:szCs w:val="24"/>
        </w:rPr>
        <w:t>. Pa</w:t>
      </w:r>
      <w:r w:rsidR="00B34767" w:rsidRPr="00255A75">
        <w:rPr>
          <w:szCs w:val="24"/>
        </w:rPr>
        <w:t>pildau</w:t>
      </w:r>
      <w:r w:rsidR="004B5701" w:rsidRPr="00255A75">
        <w:rPr>
          <w:szCs w:val="24"/>
        </w:rPr>
        <w:t xml:space="preserve"> </w:t>
      </w:r>
      <w:r w:rsidR="00AF152E" w:rsidRPr="00255A75">
        <w:rPr>
          <w:szCs w:val="24"/>
        </w:rPr>
        <w:t>7</w:t>
      </w:r>
      <w:r w:rsidR="004B5701" w:rsidRPr="00255A75">
        <w:rPr>
          <w:szCs w:val="24"/>
        </w:rPr>
        <w:t>.</w:t>
      </w:r>
      <w:r>
        <w:rPr>
          <w:szCs w:val="24"/>
        </w:rPr>
        <w:t>21</w:t>
      </w:r>
      <w:r w:rsidR="001369B7" w:rsidRPr="00FD42D5">
        <w:t>–</w:t>
      </w:r>
      <w:r w:rsidR="00B34767" w:rsidRPr="00255A75">
        <w:rPr>
          <w:szCs w:val="24"/>
        </w:rPr>
        <w:t>7.2</w:t>
      </w:r>
      <w:r>
        <w:rPr>
          <w:szCs w:val="24"/>
        </w:rPr>
        <w:t>3</w:t>
      </w:r>
      <w:r w:rsidR="004B5701" w:rsidRPr="00255A75">
        <w:rPr>
          <w:szCs w:val="24"/>
        </w:rPr>
        <w:t xml:space="preserve"> papunk</w:t>
      </w:r>
      <w:r w:rsidR="00B34767" w:rsidRPr="00255A75">
        <w:rPr>
          <w:szCs w:val="24"/>
        </w:rPr>
        <w:t>čiais</w:t>
      </w:r>
      <w:r w:rsidR="000127A6">
        <w:rPr>
          <w:szCs w:val="24"/>
        </w:rPr>
        <w:t xml:space="preserve"> </w:t>
      </w:r>
      <w:r w:rsidR="004B5701" w:rsidRPr="00255A75">
        <w:rPr>
          <w:szCs w:val="24"/>
        </w:rPr>
        <w:t>ir j</w:t>
      </w:r>
      <w:r w:rsidR="00B34767" w:rsidRPr="00255A75">
        <w:rPr>
          <w:szCs w:val="24"/>
        </w:rPr>
        <w:t>uos</w:t>
      </w:r>
      <w:r w:rsidR="004B5701" w:rsidRPr="00255A75">
        <w:rPr>
          <w:szCs w:val="24"/>
        </w:rPr>
        <w:t xml:space="preserve">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084965" w:rsidRPr="00255A75" w14:paraId="45F46F5C" w14:textId="77777777" w:rsidTr="00602177">
        <w:trPr>
          <w:trHeight w:val="270"/>
        </w:trPr>
        <w:tc>
          <w:tcPr>
            <w:tcW w:w="709" w:type="dxa"/>
            <w:vAlign w:val="center"/>
            <w:hideMark/>
          </w:tcPr>
          <w:p w14:paraId="76AE6D49" w14:textId="29A6F483" w:rsidR="00084965" w:rsidRPr="00255A75" w:rsidRDefault="00084965" w:rsidP="0008496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„7.</w:t>
            </w:r>
            <w:r>
              <w:rPr>
                <w:szCs w:val="24"/>
                <w:lang w:eastAsia="lt-LT"/>
              </w:rPr>
              <w:t>21</w:t>
            </w:r>
            <w:r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1CA393FD" w14:textId="23E5B55B" w:rsidR="00084965" w:rsidRPr="001369B7" w:rsidRDefault="00084965" w:rsidP="00084965">
            <w:pPr>
              <w:jc w:val="center"/>
              <w:rPr>
                <w:szCs w:val="24"/>
                <w:lang w:eastAsia="lt-LT"/>
              </w:rPr>
            </w:pPr>
            <w:r w:rsidRPr="000E7FAE">
              <w:rPr>
                <w:szCs w:val="24"/>
              </w:rPr>
              <w:t xml:space="preserve">Aplinkosauginis </w:t>
            </w:r>
            <w:r w:rsidR="001369B7" w:rsidRPr="000E7FAE">
              <w:rPr>
                <w:szCs w:val="24"/>
              </w:rPr>
              <w:t xml:space="preserve">renginiui </w:t>
            </w:r>
            <w:r w:rsidRPr="000E7FAE">
              <w:rPr>
                <w:szCs w:val="24"/>
              </w:rPr>
              <w:t xml:space="preserve">Aplinkos ministerijos metų rezultatams apžvelgti ir </w:t>
            </w:r>
            <w:r w:rsidR="001369B7" w:rsidRPr="000E7FAE">
              <w:rPr>
                <w:szCs w:val="24"/>
              </w:rPr>
              <w:t xml:space="preserve">suvenyrinei </w:t>
            </w:r>
            <w:r w:rsidRPr="000E7FAE">
              <w:rPr>
                <w:szCs w:val="24"/>
              </w:rPr>
              <w:t>atributika</w:t>
            </w:r>
            <w:r w:rsidR="001369B7" w:rsidRPr="000E7FAE">
              <w:rPr>
                <w:szCs w:val="24"/>
              </w:rPr>
              <w:t>i</w:t>
            </w:r>
          </w:p>
        </w:tc>
        <w:tc>
          <w:tcPr>
            <w:tcW w:w="1843" w:type="dxa"/>
            <w:hideMark/>
          </w:tcPr>
          <w:p w14:paraId="4A711E29" w14:textId="4FBCF190" w:rsidR="00084965" w:rsidRPr="00084965" w:rsidRDefault="00084965" w:rsidP="00084965">
            <w:pPr>
              <w:jc w:val="center"/>
              <w:rPr>
                <w:szCs w:val="24"/>
                <w:lang w:eastAsia="lt-LT"/>
              </w:rPr>
            </w:pPr>
            <w:r w:rsidRPr="00084965">
              <w:rPr>
                <w:sz w:val="22"/>
                <w:szCs w:val="22"/>
              </w:rPr>
              <w:t>74</w:t>
            </w:r>
            <w:r w:rsidR="001369B7">
              <w:rPr>
                <w:sz w:val="22"/>
                <w:szCs w:val="22"/>
              </w:rPr>
              <w:t> </w:t>
            </w:r>
            <w:r w:rsidRPr="00084965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vAlign w:val="center"/>
            <w:hideMark/>
          </w:tcPr>
          <w:p w14:paraId="709EEF25" w14:textId="535223FE" w:rsidR="00084965" w:rsidRPr="00255A75" w:rsidRDefault="00084965" w:rsidP="0008496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1C495FFF" w14:textId="1D3E5D86" w:rsidR="00084965" w:rsidRPr="00255A75" w:rsidRDefault="00084965" w:rsidP="00084965">
            <w:pPr>
              <w:rPr>
                <w:szCs w:val="24"/>
                <w:lang w:eastAsia="lt-LT"/>
              </w:rPr>
            </w:pPr>
            <w:r w:rsidRPr="00255A75">
              <w:rPr>
                <w:szCs w:val="24"/>
              </w:rPr>
              <w:t xml:space="preserve"> </w:t>
            </w:r>
            <w:r>
              <w:rPr>
                <w:szCs w:val="24"/>
              </w:rPr>
              <w:t>AM</w:t>
            </w:r>
          </w:p>
        </w:tc>
      </w:tr>
      <w:tr w:rsidR="00084965" w:rsidRPr="00255A75" w14:paraId="1781A2D3" w14:textId="77777777" w:rsidTr="00602177">
        <w:trPr>
          <w:trHeight w:val="270"/>
        </w:trPr>
        <w:tc>
          <w:tcPr>
            <w:tcW w:w="709" w:type="dxa"/>
            <w:vAlign w:val="center"/>
          </w:tcPr>
          <w:p w14:paraId="10FF21F6" w14:textId="0AF7454E" w:rsidR="00084965" w:rsidRPr="00255A75" w:rsidRDefault="00084965" w:rsidP="0008496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>22</w:t>
            </w:r>
            <w:r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</w:tcPr>
          <w:p w14:paraId="26C693B0" w14:textId="3E6B18BC" w:rsidR="00084965" w:rsidRPr="001369B7" w:rsidRDefault="00084965" w:rsidP="00084965">
            <w:pPr>
              <w:jc w:val="center"/>
              <w:rPr>
                <w:szCs w:val="24"/>
              </w:rPr>
            </w:pPr>
            <w:r w:rsidRPr="000E7FAE">
              <w:rPr>
                <w:szCs w:val="24"/>
              </w:rPr>
              <w:t xml:space="preserve">Komunikacijos ir viešojo kalbėjimo </w:t>
            </w:r>
            <w:r w:rsidR="001369B7" w:rsidRPr="000E7FAE">
              <w:rPr>
                <w:szCs w:val="24"/>
              </w:rPr>
              <w:t>mokymams</w:t>
            </w:r>
          </w:p>
        </w:tc>
        <w:tc>
          <w:tcPr>
            <w:tcW w:w="1843" w:type="dxa"/>
          </w:tcPr>
          <w:p w14:paraId="2B1C9F0E" w14:textId="031F4D9E" w:rsidR="00084965" w:rsidRPr="00084965" w:rsidRDefault="00084965" w:rsidP="00084965">
            <w:pPr>
              <w:jc w:val="center"/>
              <w:rPr>
                <w:szCs w:val="24"/>
                <w:lang w:eastAsia="lt-LT"/>
              </w:rPr>
            </w:pPr>
            <w:r w:rsidRPr="00084965">
              <w:rPr>
                <w:sz w:val="22"/>
                <w:szCs w:val="22"/>
              </w:rPr>
              <w:t>5</w:t>
            </w:r>
            <w:r w:rsidR="001369B7">
              <w:rPr>
                <w:sz w:val="22"/>
                <w:szCs w:val="22"/>
              </w:rPr>
              <w:t> </w:t>
            </w:r>
            <w:r w:rsidRPr="00084965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040EA6F1" w14:textId="77777777" w:rsidR="00084965" w:rsidRPr="00255A75" w:rsidRDefault="00084965" w:rsidP="0008496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</w:tcPr>
          <w:p w14:paraId="412730A3" w14:textId="482D72E6" w:rsidR="00084965" w:rsidRPr="00255A75" w:rsidRDefault="00084965" w:rsidP="00084965">
            <w:pPr>
              <w:rPr>
                <w:szCs w:val="24"/>
              </w:rPr>
            </w:pPr>
            <w:r>
              <w:rPr>
                <w:szCs w:val="24"/>
              </w:rPr>
              <w:t>LHMT</w:t>
            </w:r>
          </w:p>
        </w:tc>
      </w:tr>
      <w:tr w:rsidR="00084965" w:rsidRPr="00255A75" w14:paraId="4D081DBC" w14:textId="77777777" w:rsidTr="00602177">
        <w:trPr>
          <w:trHeight w:val="270"/>
        </w:trPr>
        <w:tc>
          <w:tcPr>
            <w:tcW w:w="709" w:type="dxa"/>
            <w:vAlign w:val="center"/>
          </w:tcPr>
          <w:p w14:paraId="4E9C9EE9" w14:textId="3799582F" w:rsidR="00084965" w:rsidRPr="00255A75" w:rsidRDefault="00084965" w:rsidP="00084965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7.2</w:t>
            </w:r>
            <w:r>
              <w:rPr>
                <w:szCs w:val="24"/>
                <w:lang w:eastAsia="lt-LT"/>
              </w:rPr>
              <w:t>3</w:t>
            </w:r>
            <w:r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</w:tcPr>
          <w:p w14:paraId="69892251" w14:textId="2DA0B260" w:rsidR="00084965" w:rsidRPr="001369B7" w:rsidRDefault="00084965" w:rsidP="00084965">
            <w:pPr>
              <w:jc w:val="center"/>
              <w:rPr>
                <w:szCs w:val="24"/>
              </w:rPr>
            </w:pPr>
            <w:r w:rsidRPr="000E7FAE">
              <w:rPr>
                <w:szCs w:val="24"/>
              </w:rPr>
              <w:t xml:space="preserve">Lietuvos </w:t>
            </w:r>
            <w:r w:rsidR="001369B7" w:rsidRPr="000E7FAE">
              <w:rPr>
                <w:szCs w:val="24"/>
              </w:rPr>
              <w:t xml:space="preserve">pristatymui </w:t>
            </w:r>
            <w:proofErr w:type="spellStart"/>
            <w:r w:rsidRPr="000E7FAE">
              <w:rPr>
                <w:szCs w:val="24"/>
              </w:rPr>
              <w:t>Orhuso</w:t>
            </w:r>
            <w:proofErr w:type="spellEnd"/>
            <w:r w:rsidRPr="000E7FAE">
              <w:rPr>
                <w:szCs w:val="24"/>
              </w:rPr>
              <w:t xml:space="preserve"> konvencijos 8-ajame šalių narių susitikime Šveicarijoje</w:t>
            </w:r>
          </w:p>
        </w:tc>
        <w:tc>
          <w:tcPr>
            <w:tcW w:w="1843" w:type="dxa"/>
          </w:tcPr>
          <w:p w14:paraId="4CF66247" w14:textId="28F26638" w:rsidR="00084965" w:rsidRPr="00084965" w:rsidRDefault="00084965" w:rsidP="00084965">
            <w:pPr>
              <w:jc w:val="center"/>
              <w:rPr>
                <w:szCs w:val="24"/>
                <w:lang w:eastAsia="lt-LT"/>
              </w:rPr>
            </w:pPr>
            <w:r w:rsidRPr="00084965">
              <w:rPr>
                <w:sz w:val="22"/>
                <w:szCs w:val="22"/>
              </w:rPr>
              <w:t>20</w:t>
            </w:r>
            <w:r w:rsidR="001369B7">
              <w:rPr>
                <w:sz w:val="22"/>
                <w:szCs w:val="22"/>
              </w:rPr>
              <w:t> </w:t>
            </w:r>
            <w:r w:rsidRPr="00084965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vAlign w:val="center"/>
          </w:tcPr>
          <w:p w14:paraId="23252A5E" w14:textId="77777777" w:rsidR="00084965" w:rsidRPr="00255A75" w:rsidRDefault="00084965" w:rsidP="0008496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</w:tcPr>
          <w:p w14:paraId="63D71331" w14:textId="26BFAEC0" w:rsidR="00084965" w:rsidRPr="00255A75" w:rsidRDefault="00084965" w:rsidP="00084965">
            <w:pPr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255A75">
              <w:rPr>
                <w:szCs w:val="24"/>
              </w:rPr>
              <w:t>“.</w:t>
            </w:r>
          </w:p>
        </w:tc>
      </w:tr>
    </w:tbl>
    <w:p w14:paraId="59AFB997" w14:textId="77777777" w:rsidR="004B5701" w:rsidRPr="00255A75" w:rsidRDefault="004B5701" w:rsidP="00532BF4">
      <w:pPr>
        <w:ind w:left="567"/>
        <w:rPr>
          <w:szCs w:val="24"/>
        </w:rPr>
      </w:pPr>
    </w:p>
    <w:bookmarkEnd w:id="4"/>
    <w:p w14:paraId="42482C0D" w14:textId="2B29FEFA" w:rsidR="0094364F" w:rsidRPr="00255A75" w:rsidRDefault="00084965" w:rsidP="00532BF4">
      <w:pPr>
        <w:ind w:left="567"/>
        <w:rPr>
          <w:szCs w:val="24"/>
        </w:rPr>
      </w:pPr>
      <w:r>
        <w:rPr>
          <w:szCs w:val="24"/>
        </w:rPr>
        <w:t>10</w:t>
      </w:r>
      <w:r w:rsidR="0094364F" w:rsidRPr="00255A75">
        <w:rPr>
          <w:szCs w:val="24"/>
        </w:rPr>
        <w:t>. Pakeičiu 10 punktą iš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255A75" w:rsidRPr="00255A75" w14:paraId="5C7943CD" w14:textId="77777777" w:rsidTr="00AC0FE0">
        <w:trPr>
          <w:trHeight w:val="672"/>
        </w:trPr>
        <w:tc>
          <w:tcPr>
            <w:tcW w:w="709" w:type="dxa"/>
            <w:vAlign w:val="center"/>
            <w:hideMark/>
          </w:tcPr>
          <w:p w14:paraId="310743C8" w14:textId="5131914D" w:rsidR="0094364F" w:rsidRPr="00255A75" w:rsidRDefault="0094364F" w:rsidP="00AC0FE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„10.</w:t>
            </w:r>
          </w:p>
        </w:tc>
        <w:tc>
          <w:tcPr>
            <w:tcW w:w="2977" w:type="dxa"/>
            <w:hideMark/>
          </w:tcPr>
          <w:p w14:paraId="7EC01CC1" w14:textId="710DE95B" w:rsidR="0094364F" w:rsidRPr="00255A75" w:rsidRDefault="0094364F" w:rsidP="00AC0FE0">
            <w:pPr>
              <w:jc w:val="center"/>
              <w:rPr>
                <w:szCs w:val="24"/>
                <w:lang w:eastAsia="lt-LT"/>
              </w:rPr>
            </w:pPr>
            <w:r w:rsidRPr="00255A75">
              <w:rPr>
                <w:szCs w:val="24"/>
              </w:rPr>
              <w:t>Savavališkai pastatytiems ar savavališkai statomiems statiniams nugriauti, specialistams aprūpinti prietaisais, įrenginiais, medžiagomis ir kitomis priemonėmis jų veiklai statybos valstybinės priežiūros srityje vykdyti </w:t>
            </w:r>
          </w:p>
        </w:tc>
        <w:tc>
          <w:tcPr>
            <w:tcW w:w="1843" w:type="dxa"/>
            <w:vAlign w:val="center"/>
            <w:hideMark/>
          </w:tcPr>
          <w:p w14:paraId="2B1C14CC" w14:textId="19B5AAF7" w:rsidR="0094364F" w:rsidRPr="00255A75" w:rsidRDefault="00084965" w:rsidP="00AC0FE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565 516</w:t>
            </w:r>
            <w:r w:rsidR="0094364F" w:rsidRPr="00255A75">
              <w:rPr>
                <w:szCs w:val="24"/>
                <w:lang w:eastAsia="lt-LT"/>
              </w:rPr>
              <w:t>“.</w:t>
            </w:r>
          </w:p>
        </w:tc>
        <w:tc>
          <w:tcPr>
            <w:tcW w:w="1701" w:type="dxa"/>
            <w:vAlign w:val="center"/>
            <w:hideMark/>
          </w:tcPr>
          <w:p w14:paraId="6F56932C" w14:textId="77777777" w:rsidR="0094364F" w:rsidRPr="00255A75" w:rsidRDefault="0094364F" w:rsidP="00AC0FE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6759009C" w14:textId="75A01A66" w:rsidR="0094364F" w:rsidRPr="00255A75" w:rsidRDefault="0094364F" w:rsidP="00AC0FE0">
            <w:pPr>
              <w:rPr>
                <w:szCs w:val="24"/>
                <w:lang w:eastAsia="lt-LT"/>
              </w:rPr>
            </w:pPr>
            <w:r w:rsidRPr="00255A75">
              <w:rPr>
                <w:szCs w:val="24"/>
              </w:rPr>
              <w:t xml:space="preserve"> </w:t>
            </w:r>
          </w:p>
        </w:tc>
      </w:tr>
    </w:tbl>
    <w:p w14:paraId="554CA139" w14:textId="77777777" w:rsidR="0094364F" w:rsidRPr="00255A75" w:rsidRDefault="0094364F" w:rsidP="00532BF4">
      <w:pPr>
        <w:ind w:left="567"/>
        <w:rPr>
          <w:szCs w:val="24"/>
        </w:rPr>
      </w:pPr>
    </w:p>
    <w:p w14:paraId="410B543B" w14:textId="205916CB" w:rsidR="0094364F" w:rsidRPr="00255A75" w:rsidRDefault="00084965" w:rsidP="00532BF4">
      <w:pPr>
        <w:ind w:left="567"/>
        <w:rPr>
          <w:szCs w:val="24"/>
        </w:rPr>
      </w:pPr>
      <w:r>
        <w:rPr>
          <w:szCs w:val="24"/>
        </w:rPr>
        <w:t>11</w:t>
      </w:r>
      <w:r w:rsidR="0094364F" w:rsidRPr="00255A75">
        <w:rPr>
          <w:szCs w:val="24"/>
        </w:rPr>
        <w:t>. Pakeičiu 10.3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255A75" w:rsidRPr="00255A75" w14:paraId="0448FC9E" w14:textId="77777777" w:rsidTr="00AC0FE0">
        <w:trPr>
          <w:trHeight w:val="672"/>
        </w:trPr>
        <w:tc>
          <w:tcPr>
            <w:tcW w:w="709" w:type="dxa"/>
            <w:vAlign w:val="center"/>
            <w:hideMark/>
          </w:tcPr>
          <w:p w14:paraId="7B4E621C" w14:textId="188696AD" w:rsidR="0094364F" w:rsidRPr="00255A75" w:rsidRDefault="0094364F" w:rsidP="00AC0FE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lastRenderedPageBreak/>
              <w:t>„</w:t>
            </w:r>
            <w:r w:rsidR="00224553" w:rsidRPr="00255A75">
              <w:rPr>
                <w:szCs w:val="24"/>
                <w:lang w:eastAsia="lt-LT"/>
              </w:rPr>
              <w:t>10.3.</w:t>
            </w:r>
          </w:p>
        </w:tc>
        <w:tc>
          <w:tcPr>
            <w:tcW w:w="2977" w:type="dxa"/>
            <w:hideMark/>
          </w:tcPr>
          <w:p w14:paraId="0916C82F" w14:textId="2FB0E8E1" w:rsidR="0094364F" w:rsidRPr="00255A75" w:rsidRDefault="001369B7" w:rsidP="00224553">
            <w:pPr>
              <w:jc w:val="center"/>
              <w:rPr>
                <w:szCs w:val="24"/>
                <w:lang w:eastAsia="lt-LT"/>
              </w:rPr>
            </w:pPr>
            <w:r w:rsidRPr="00255A75">
              <w:rPr>
                <w:szCs w:val="24"/>
              </w:rPr>
              <w:t>Neteisėt</w:t>
            </w:r>
            <w:r>
              <w:rPr>
                <w:szCs w:val="24"/>
              </w:rPr>
              <w:t>ai</w:t>
            </w:r>
            <w:r w:rsidRPr="00255A75">
              <w:rPr>
                <w:szCs w:val="24"/>
              </w:rPr>
              <w:t xml:space="preserve"> statyb</w:t>
            </w:r>
            <w:r>
              <w:rPr>
                <w:szCs w:val="24"/>
              </w:rPr>
              <w:t>ai</w:t>
            </w:r>
            <w:r w:rsidRPr="00255A75">
              <w:rPr>
                <w:szCs w:val="24"/>
              </w:rPr>
              <w:t xml:space="preserve"> gri</w:t>
            </w:r>
            <w:r>
              <w:rPr>
                <w:szCs w:val="24"/>
              </w:rPr>
              <w:t>auti</w:t>
            </w:r>
            <w:r w:rsidRPr="00255A75">
              <w:rPr>
                <w:szCs w:val="24"/>
              </w:rPr>
              <w:t xml:space="preserve"> </w:t>
            </w:r>
            <w:r w:rsidR="00224553" w:rsidRPr="00255A75">
              <w:rPr>
                <w:szCs w:val="24"/>
              </w:rPr>
              <w:t xml:space="preserve">ir </w:t>
            </w:r>
            <w:r w:rsidRPr="00255A75">
              <w:rPr>
                <w:szCs w:val="24"/>
              </w:rPr>
              <w:t>statybviet</w:t>
            </w:r>
            <w:r>
              <w:rPr>
                <w:szCs w:val="24"/>
              </w:rPr>
              <w:t>ei</w:t>
            </w:r>
            <w:r w:rsidRPr="00255A75">
              <w:rPr>
                <w:szCs w:val="24"/>
              </w:rPr>
              <w:t xml:space="preserve"> tvarky</w:t>
            </w:r>
            <w:r>
              <w:rPr>
                <w:szCs w:val="24"/>
              </w:rPr>
              <w:t>ti</w:t>
            </w:r>
          </w:p>
        </w:tc>
        <w:tc>
          <w:tcPr>
            <w:tcW w:w="1843" w:type="dxa"/>
            <w:vAlign w:val="center"/>
            <w:hideMark/>
          </w:tcPr>
          <w:p w14:paraId="4A0A57DD" w14:textId="7A27B1D9" w:rsidR="0094364F" w:rsidRPr="00255A75" w:rsidRDefault="00084965" w:rsidP="00AC0FE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131 816</w:t>
            </w:r>
          </w:p>
        </w:tc>
        <w:tc>
          <w:tcPr>
            <w:tcW w:w="1701" w:type="dxa"/>
            <w:vAlign w:val="center"/>
            <w:hideMark/>
          </w:tcPr>
          <w:p w14:paraId="09D99A3F" w14:textId="77777777" w:rsidR="0094364F" w:rsidRPr="00255A75" w:rsidRDefault="0094364F" w:rsidP="00AC0FE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7BFF1802" w14:textId="22EB41E7" w:rsidR="0094364F" w:rsidRPr="00255A75" w:rsidRDefault="0094364F" w:rsidP="00AC0FE0">
            <w:pPr>
              <w:rPr>
                <w:szCs w:val="24"/>
                <w:lang w:eastAsia="lt-LT"/>
              </w:rPr>
            </w:pPr>
            <w:r w:rsidRPr="00255A75">
              <w:rPr>
                <w:szCs w:val="24"/>
              </w:rPr>
              <w:t xml:space="preserve"> </w:t>
            </w:r>
            <w:r w:rsidR="00224553" w:rsidRPr="00255A75">
              <w:rPr>
                <w:szCs w:val="24"/>
              </w:rPr>
              <w:t>VTPSI</w:t>
            </w:r>
            <w:r w:rsidRPr="00255A75">
              <w:rPr>
                <w:szCs w:val="24"/>
                <w:lang w:eastAsia="lt-LT"/>
              </w:rPr>
              <w:t>“.</w:t>
            </w:r>
          </w:p>
        </w:tc>
      </w:tr>
    </w:tbl>
    <w:p w14:paraId="5CA0B2C4" w14:textId="77777777" w:rsidR="00224553" w:rsidRPr="00255A75" w:rsidRDefault="00224553" w:rsidP="00532BF4">
      <w:pPr>
        <w:ind w:left="567"/>
        <w:rPr>
          <w:szCs w:val="24"/>
        </w:rPr>
      </w:pPr>
    </w:p>
    <w:p w14:paraId="7BC95134" w14:textId="339E31C5" w:rsidR="00532BF4" w:rsidRPr="00255A75" w:rsidRDefault="00084965" w:rsidP="00532BF4">
      <w:pPr>
        <w:ind w:left="567"/>
        <w:rPr>
          <w:szCs w:val="24"/>
        </w:rPr>
      </w:pPr>
      <w:r>
        <w:rPr>
          <w:szCs w:val="24"/>
        </w:rPr>
        <w:t>12</w:t>
      </w:r>
      <w:r w:rsidR="00532BF4" w:rsidRPr="00255A75">
        <w:rPr>
          <w:szCs w:val="24"/>
        </w:rPr>
        <w:t>. Pakeičiu 11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255A75" w:rsidRPr="00255A75" w14:paraId="5058D10B" w14:textId="77777777" w:rsidTr="00B35266">
        <w:trPr>
          <w:trHeight w:val="270"/>
        </w:trPr>
        <w:tc>
          <w:tcPr>
            <w:tcW w:w="709" w:type="dxa"/>
            <w:vAlign w:val="center"/>
            <w:hideMark/>
          </w:tcPr>
          <w:p w14:paraId="753D292E" w14:textId="1D19DE79" w:rsidR="00532BF4" w:rsidRPr="00255A75" w:rsidRDefault="00865387" w:rsidP="005E382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</w:t>
            </w:r>
            <w:r w:rsidR="00532BF4" w:rsidRPr="00255A75">
              <w:rPr>
                <w:szCs w:val="24"/>
                <w:lang w:eastAsia="lt-LT"/>
              </w:rPr>
              <w:t>11.</w:t>
            </w:r>
          </w:p>
        </w:tc>
        <w:tc>
          <w:tcPr>
            <w:tcW w:w="2977" w:type="dxa"/>
            <w:vAlign w:val="center"/>
            <w:hideMark/>
          </w:tcPr>
          <w:p w14:paraId="4661BC20" w14:textId="77777777" w:rsidR="00532BF4" w:rsidRPr="00255A75" w:rsidRDefault="00532BF4" w:rsidP="005E382D">
            <w:pPr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2E7AFF8D" w14:textId="2636C201" w:rsidR="00532BF4" w:rsidRPr="00255A75" w:rsidRDefault="00B600C2" w:rsidP="005E382D">
            <w:pPr>
              <w:jc w:val="center"/>
              <w:rPr>
                <w:strike/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7 110 825</w:t>
            </w:r>
          </w:p>
        </w:tc>
        <w:tc>
          <w:tcPr>
            <w:tcW w:w="1701" w:type="dxa"/>
            <w:hideMark/>
          </w:tcPr>
          <w:p w14:paraId="3FAA9B97" w14:textId="63DA009B" w:rsidR="00532BF4" w:rsidRPr="00255A75" w:rsidRDefault="00255A75" w:rsidP="005E382D">
            <w:pPr>
              <w:jc w:val="center"/>
              <w:rPr>
                <w:szCs w:val="24"/>
                <w:lang w:val="en-US" w:eastAsia="lt-LT"/>
              </w:rPr>
            </w:pPr>
            <w:r w:rsidRPr="00255A75">
              <w:rPr>
                <w:szCs w:val="24"/>
                <w:lang w:eastAsia="lt-LT"/>
              </w:rPr>
              <w:t>1</w:t>
            </w:r>
            <w:r w:rsidR="00194C82">
              <w:rPr>
                <w:szCs w:val="24"/>
                <w:lang w:eastAsia="lt-LT"/>
              </w:rPr>
              <w:t> </w:t>
            </w:r>
            <w:r w:rsidRPr="00255A75">
              <w:rPr>
                <w:szCs w:val="24"/>
                <w:lang w:eastAsia="lt-LT"/>
              </w:rPr>
              <w:t>255</w:t>
            </w:r>
            <w:r w:rsidR="00194C82">
              <w:rPr>
                <w:szCs w:val="24"/>
                <w:lang w:eastAsia="lt-LT"/>
              </w:rPr>
              <w:t xml:space="preserve"> </w:t>
            </w:r>
            <w:r w:rsidRPr="00255A75">
              <w:rPr>
                <w:szCs w:val="24"/>
                <w:lang w:eastAsia="lt-LT"/>
              </w:rPr>
              <w:t>592</w:t>
            </w:r>
            <w:r w:rsidR="00865387" w:rsidRPr="00255A75">
              <w:rPr>
                <w:szCs w:val="24"/>
                <w:lang w:eastAsia="lt-LT"/>
              </w:rPr>
              <w:t>“.</w:t>
            </w:r>
          </w:p>
        </w:tc>
        <w:tc>
          <w:tcPr>
            <w:tcW w:w="2409" w:type="dxa"/>
            <w:vAlign w:val="center"/>
            <w:hideMark/>
          </w:tcPr>
          <w:p w14:paraId="0F1FC1C1" w14:textId="77777777" w:rsidR="00532BF4" w:rsidRPr="00255A75" w:rsidRDefault="00532BF4" w:rsidP="005E382D">
            <w:pPr>
              <w:rPr>
                <w:szCs w:val="24"/>
                <w:lang w:eastAsia="lt-LT"/>
              </w:rPr>
            </w:pPr>
          </w:p>
        </w:tc>
      </w:tr>
    </w:tbl>
    <w:p w14:paraId="1C592096" w14:textId="77777777" w:rsidR="00532BF4" w:rsidRPr="00255A75" w:rsidRDefault="00532BF4" w:rsidP="00532BF4">
      <w:pPr>
        <w:ind w:left="567"/>
        <w:rPr>
          <w:szCs w:val="24"/>
        </w:rPr>
      </w:pPr>
    </w:p>
    <w:p w14:paraId="7A587B38" w14:textId="3DF47601" w:rsidR="00532BF4" w:rsidRPr="00255A75" w:rsidRDefault="00084965" w:rsidP="00532BF4">
      <w:pPr>
        <w:ind w:left="567"/>
        <w:rPr>
          <w:szCs w:val="24"/>
        </w:rPr>
      </w:pPr>
      <w:r>
        <w:rPr>
          <w:szCs w:val="24"/>
        </w:rPr>
        <w:t>13</w:t>
      </w:r>
      <w:r w:rsidR="00532BF4" w:rsidRPr="00255A75">
        <w:rPr>
          <w:szCs w:val="24"/>
        </w:rPr>
        <w:t>. Pakeičiu 12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EC52E2" w:rsidRPr="00255A75" w14:paraId="66E35589" w14:textId="77777777" w:rsidTr="00B35266">
        <w:trPr>
          <w:trHeight w:val="270"/>
        </w:trPr>
        <w:tc>
          <w:tcPr>
            <w:tcW w:w="709" w:type="dxa"/>
            <w:vAlign w:val="center"/>
            <w:hideMark/>
          </w:tcPr>
          <w:p w14:paraId="2F7C0696" w14:textId="5CED0462" w:rsidR="00532BF4" w:rsidRPr="00255A75" w:rsidRDefault="00865387" w:rsidP="005E382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</w:t>
            </w:r>
            <w:r w:rsidR="00532BF4" w:rsidRPr="00255A75">
              <w:rPr>
                <w:szCs w:val="24"/>
                <w:lang w:eastAsia="lt-LT"/>
              </w:rPr>
              <w:t>1</w:t>
            </w:r>
            <w:r w:rsidRPr="00255A75">
              <w:rPr>
                <w:szCs w:val="24"/>
                <w:lang w:eastAsia="lt-LT"/>
              </w:rPr>
              <w:t>2</w:t>
            </w:r>
            <w:r w:rsidR="00532BF4" w:rsidRPr="00255A75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vAlign w:val="center"/>
            <w:hideMark/>
          </w:tcPr>
          <w:p w14:paraId="44156A0E" w14:textId="77777777" w:rsidR="00532BF4" w:rsidRPr="00255A75" w:rsidRDefault="00532BF4" w:rsidP="005E382D">
            <w:pPr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04927275" w14:textId="1DBD5C4F" w:rsidR="00532BF4" w:rsidRPr="00255A75" w:rsidRDefault="00255A75" w:rsidP="005E382D">
            <w:pPr>
              <w:jc w:val="center"/>
              <w:rPr>
                <w:strike/>
                <w:szCs w:val="24"/>
                <w:lang w:eastAsia="lt-LT"/>
              </w:rPr>
            </w:pPr>
            <w:r w:rsidRPr="00255A75">
              <w:rPr>
                <w:szCs w:val="24"/>
              </w:rPr>
              <w:t>1</w:t>
            </w:r>
            <w:r w:rsidR="00865387" w:rsidRPr="00255A75">
              <w:rPr>
                <w:szCs w:val="24"/>
                <w:lang w:eastAsia="lt-LT"/>
              </w:rPr>
              <w:t>“.</w:t>
            </w:r>
          </w:p>
        </w:tc>
        <w:tc>
          <w:tcPr>
            <w:tcW w:w="1701" w:type="dxa"/>
            <w:hideMark/>
          </w:tcPr>
          <w:p w14:paraId="013D9E0B" w14:textId="77777777" w:rsidR="00532BF4" w:rsidRPr="00255A75" w:rsidRDefault="00532BF4" w:rsidP="005E382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33E4AD91" w14:textId="77777777" w:rsidR="00532BF4" w:rsidRPr="00255A75" w:rsidRDefault="00532BF4" w:rsidP="005E382D">
            <w:pPr>
              <w:rPr>
                <w:szCs w:val="24"/>
                <w:lang w:eastAsia="lt-LT"/>
              </w:rPr>
            </w:pPr>
          </w:p>
        </w:tc>
      </w:tr>
    </w:tbl>
    <w:p w14:paraId="3A556783" w14:textId="77777777" w:rsidR="00532BF4" w:rsidRPr="00255A75" w:rsidRDefault="00532BF4" w:rsidP="00532BF4">
      <w:pPr>
        <w:ind w:left="567"/>
        <w:rPr>
          <w:szCs w:val="24"/>
        </w:rPr>
      </w:pPr>
    </w:p>
    <w:p w14:paraId="1CF9AACD" w14:textId="78C1D3FC" w:rsidR="00B2747B" w:rsidRPr="00255A75" w:rsidRDefault="00084965" w:rsidP="004B10C1">
      <w:pPr>
        <w:ind w:firstLine="567"/>
        <w:rPr>
          <w:szCs w:val="24"/>
        </w:rPr>
      </w:pPr>
      <w:r>
        <w:rPr>
          <w:szCs w:val="24"/>
        </w:rPr>
        <w:t>14</w:t>
      </w:r>
      <w:r w:rsidR="00224553" w:rsidRPr="00255A75">
        <w:rPr>
          <w:szCs w:val="24"/>
        </w:rPr>
        <w:t>. Pakeičiu 13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224553" w:rsidRPr="00255A75" w14:paraId="064DC3E3" w14:textId="77777777" w:rsidTr="00B35266">
        <w:trPr>
          <w:trHeight w:val="270"/>
        </w:trPr>
        <w:tc>
          <w:tcPr>
            <w:tcW w:w="709" w:type="dxa"/>
            <w:vAlign w:val="center"/>
            <w:hideMark/>
          </w:tcPr>
          <w:p w14:paraId="7903FA7C" w14:textId="7A7EB530" w:rsidR="00224553" w:rsidRPr="00255A75" w:rsidRDefault="00224553" w:rsidP="00AC0FE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„13.</w:t>
            </w:r>
          </w:p>
        </w:tc>
        <w:tc>
          <w:tcPr>
            <w:tcW w:w="2977" w:type="dxa"/>
            <w:vAlign w:val="center"/>
            <w:hideMark/>
          </w:tcPr>
          <w:p w14:paraId="28AD6CB8" w14:textId="70609F6C" w:rsidR="00224553" w:rsidRPr="00255A75" w:rsidRDefault="00224553" w:rsidP="00AC0FE0">
            <w:pPr>
              <w:textAlignment w:val="baseline"/>
              <w:rPr>
                <w:szCs w:val="24"/>
                <w:lang w:eastAsia="lt-LT"/>
              </w:rPr>
            </w:pPr>
            <w:r w:rsidRPr="00255A75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2030AA7C" w14:textId="7D04476D" w:rsidR="00224553" w:rsidRPr="00255A75" w:rsidRDefault="00B600C2" w:rsidP="00AC0FE0">
            <w:pPr>
              <w:jc w:val="center"/>
              <w:rPr>
                <w:strike/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7 110 826</w:t>
            </w:r>
            <w:r w:rsidR="001E254B" w:rsidRPr="00255A75">
              <w:rPr>
                <w:szCs w:val="24"/>
                <w:lang w:eastAsia="lt-LT"/>
              </w:rPr>
              <w:t>“.</w:t>
            </w:r>
          </w:p>
        </w:tc>
        <w:tc>
          <w:tcPr>
            <w:tcW w:w="1701" w:type="dxa"/>
            <w:hideMark/>
          </w:tcPr>
          <w:p w14:paraId="06091025" w14:textId="6247577F" w:rsidR="00224553" w:rsidRPr="00255A75" w:rsidRDefault="00224553" w:rsidP="00AC0FE0">
            <w:pPr>
              <w:jc w:val="center"/>
              <w:rPr>
                <w:szCs w:val="24"/>
                <w:lang w:val="en-US"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24BD1EA7" w14:textId="77777777" w:rsidR="00224553" w:rsidRPr="00255A75" w:rsidRDefault="00224553" w:rsidP="00AC0FE0">
            <w:pPr>
              <w:rPr>
                <w:szCs w:val="24"/>
                <w:lang w:eastAsia="lt-LT"/>
              </w:rPr>
            </w:pPr>
          </w:p>
        </w:tc>
      </w:tr>
    </w:tbl>
    <w:p w14:paraId="1AD1FCF5" w14:textId="77777777" w:rsidR="006B73BF" w:rsidRPr="00255A75" w:rsidRDefault="006B73BF" w:rsidP="004B10C1">
      <w:pPr>
        <w:ind w:firstLine="567"/>
        <w:rPr>
          <w:szCs w:val="24"/>
        </w:rPr>
      </w:pPr>
    </w:p>
    <w:tbl>
      <w:tblPr>
        <w:tblW w:w="1034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EC52E2" w:rsidRPr="00255A75" w14:paraId="1116217B" w14:textId="77777777" w:rsidTr="00A968F7">
        <w:trPr>
          <w:trHeight w:val="297"/>
        </w:trPr>
        <w:tc>
          <w:tcPr>
            <w:tcW w:w="5387" w:type="dxa"/>
            <w:vAlign w:val="bottom"/>
          </w:tcPr>
          <w:p w14:paraId="623D4073" w14:textId="77777777" w:rsidR="00C03652" w:rsidRPr="00255A75" w:rsidRDefault="00C03652" w:rsidP="00DB1172">
            <w:pPr>
              <w:pStyle w:val="List"/>
              <w:snapToGrid w:val="0"/>
              <w:ind w:firstLine="708"/>
              <w:rPr>
                <w:szCs w:val="24"/>
              </w:rPr>
            </w:pPr>
          </w:p>
          <w:p w14:paraId="62DE6DF7" w14:textId="77777777" w:rsidR="00C03652" w:rsidRPr="00255A75" w:rsidRDefault="00C03652" w:rsidP="00DB1172">
            <w:pPr>
              <w:pStyle w:val="List"/>
              <w:snapToGrid w:val="0"/>
              <w:ind w:firstLine="708"/>
              <w:rPr>
                <w:szCs w:val="24"/>
              </w:rPr>
            </w:pPr>
          </w:p>
          <w:p w14:paraId="04590EFB" w14:textId="7ED552B3" w:rsidR="004B10C1" w:rsidRPr="00255A75" w:rsidRDefault="004B10C1" w:rsidP="00DB1172">
            <w:pPr>
              <w:pStyle w:val="List"/>
              <w:snapToGrid w:val="0"/>
              <w:ind w:firstLine="708"/>
              <w:rPr>
                <w:szCs w:val="24"/>
              </w:rPr>
            </w:pPr>
            <w:r w:rsidRPr="00255A75">
              <w:rPr>
                <w:szCs w:val="24"/>
              </w:rPr>
              <w:t>Aplinkos ministerijos kancler</w:t>
            </w:r>
            <w:r w:rsidR="00255A75" w:rsidRPr="00255A75">
              <w:rPr>
                <w:szCs w:val="24"/>
              </w:rPr>
              <w:t>is</w:t>
            </w:r>
          </w:p>
        </w:tc>
        <w:tc>
          <w:tcPr>
            <w:tcW w:w="4961" w:type="dxa"/>
            <w:vAlign w:val="bottom"/>
          </w:tcPr>
          <w:p w14:paraId="67A070D9" w14:textId="7374D683" w:rsidR="004B10C1" w:rsidRPr="00255A75" w:rsidRDefault="004B10C1" w:rsidP="00A968F7">
            <w:pPr>
              <w:snapToGrid w:val="0"/>
              <w:jc w:val="right"/>
              <w:rPr>
                <w:szCs w:val="24"/>
              </w:rPr>
            </w:pPr>
            <w:r w:rsidRPr="00255A75">
              <w:rPr>
                <w:szCs w:val="24"/>
              </w:rPr>
              <w:t xml:space="preserve">              </w:t>
            </w:r>
            <w:r w:rsidR="00A968F7" w:rsidRPr="00255A75">
              <w:rPr>
                <w:szCs w:val="24"/>
              </w:rPr>
              <w:t xml:space="preserve">      </w:t>
            </w:r>
            <w:r w:rsidR="00255A75" w:rsidRPr="00255A75">
              <w:rPr>
                <w:szCs w:val="24"/>
              </w:rPr>
              <w:t xml:space="preserve">Povilas </w:t>
            </w:r>
            <w:proofErr w:type="spellStart"/>
            <w:r w:rsidR="00255A75" w:rsidRPr="00255A75">
              <w:rPr>
                <w:szCs w:val="24"/>
              </w:rPr>
              <w:t>Poderskis</w:t>
            </w:r>
            <w:proofErr w:type="spellEnd"/>
          </w:p>
        </w:tc>
      </w:tr>
    </w:tbl>
    <w:p w14:paraId="190F2DB3" w14:textId="37525E71" w:rsidR="004B10C1" w:rsidRPr="00255A75" w:rsidRDefault="00A968F7" w:rsidP="004B10C1">
      <w:pPr>
        <w:rPr>
          <w:szCs w:val="24"/>
        </w:rPr>
      </w:pPr>
      <w:r w:rsidRPr="00255A75">
        <w:rPr>
          <w:szCs w:val="24"/>
        </w:rPr>
        <w:t xml:space="preserve"> </w:t>
      </w:r>
    </w:p>
    <w:bookmarkEnd w:id="1"/>
    <w:p w14:paraId="629464D1" w14:textId="77777777" w:rsidR="00AC264D" w:rsidRPr="00255A75" w:rsidRDefault="00AC264D" w:rsidP="00AC264D">
      <w:pPr>
        <w:tabs>
          <w:tab w:val="left" w:pos="567"/>
        </w:tabs>
        <w:jc w:val="both"/>
        <w:rPr>
          <w:szCs w:val="24"/>
        </w:rPr>
      </w:pPr>
      <w:r w:rsidRPr="00255A75">
        <w:rPr>
          <w:szCs w:val="24"/>
        </w:rPr>
        <w:tab/>
      </w:r>
      <w:r w:rsidRPr="00255A75">
        <w:rPr>
          <w:szCs w:val="24"/>
        </w:rPr>
        <w:tab/>
      </w:r>
      <w:r w:rsidRPr="00255A75">
        <w:rPr>
          <w:szCs w:val="24"/>
        </w:rPr>
        <w:tab/>
      </w:r>
      <w:r w:rsidRPr="00255A75">
        <w:rPr>
          <w:szCs w:val="24"/>
        </w:rPr>
        <w:tab/>
        <w:t xml:space="preserve">                                    </w:t>
      </w:r>
    </w:p>
    <w:p w14:paraId="19614EB4" w14:textId="77777777" w:rsidR="00532BF4" w:rsidRPr="00255A75" w:rsidRDefault="00532BF4" w:rsidP="00532BF4">
      <w:pPr>
        <w:rPr>
          <w:szCs w:val="24"/>
        </w:rPr>
      </w:pPr>
    </w:p>
    <w:p w14:paraId="561B2247" w14:textId="77777777" w:rsidR="00532BF4" w:rsidRPr="00255A75" w:rsidRDefault="00532BF4" w:rsidP="00532BF4">
      <w:pPr>
        <w:rPr>
          <w:szCs w:val="24"/>
        </w:rPr>
      </w:pPr>
    </w:p>
    <w:p w14:paraId="74ED421E" w14:textId="77777777" w:rsidR="00532BF4" w:rsidRPr="00255A75" w:rsidRDefault="00532BF4" w:rsidP="00532BF4">
      <w:pPr>
        <w:rPr>
          <w:szCs w:val="24"/>
        </w:rPr>
      </w:pPr>
    </w:p>
    <w:p w14:paraId="4D9ECE22" w14:textId="77777777" w:rsidR="00532BF4" w:rsidRPr="00255A75" w:rsidRDefault="00532BF4" w:rsidP="00532BF4">
      <w:pPr>
        <w:rPr>
          <w:szCs w:val="24"/>
        </w:rPr>
      </w:pPr>
    </w:p>
    <w:p w14:paraId="7B67BBB0" w14:textId="77777777" w:rsidR="00532BF4" w:rsidRPr="00255A75" w:rsidRDefault="00532BF4" w:rsidP="00532BF4">
      <w:pPr>
        <w:rPr>
          <w:szCs w:val="24"/>
        </w:rPr>
      </w:pPr>
    </w:p>
    <w:p w14:paraId="4C1BACB0" w14:textId="77777777" w:rsidR="00532BF4" w:rsidRPr="00255A75" w:rsidRDefault="00532BF4" w:rsidP="00532BF4">
      <w:pPr>
        <w:rPr>
          <w:szCs w:val="24"/>
        </w:rPr>
      </w:pPr>
    </w:p>
    <w:p w14:paraId="64D4AEFF" w14:textId="69A9B90D" w:rsidR="008A3393" w:rsidRDefault="008D4DEC" w:rsidP="004B10C1">
      <w:pPr>
        <w:ind w:left="10065" w:hanging="851"/>
        <w:rPr>
          <w:szCs w:val="24"/>
        </w:rPr>
      </w:pPr>
      <w:r>
        <w:rPr>
          <w:szCs w:val="24"/>
        </w:rPr>
        <w:t xml:space="preserve"> </w:t>
      </w:r>
    </w:p>
    <w:sectPr w:rsidR="008A3393" w:rsidSect="00127424">
      <w:headerReference w:type="default" r:id="rId12"/>
      <w:pgSz w:w="11906" w:h="16838"/>
      <w:pgMar w:top="141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9206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0DE40F" w14:textId="3FF79695" w:rsidR="00532BF4" w:rsidRDefault="00532BF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7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03BC3B" w14:textId="591BC97F" w:rsidR="004C4AF0" w:rsidRDefault="004C4AF0" w:rsidP="005E06B3">
    <w:pPr>
      <w:pStyle w:val="Header"/>
      <w:tabs>
        <w:tab w:val="left" w:pos="72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91C"/>
    <w:multiLevelType w:val="hybridMultilevel"/>
    <w:tmpl w:val="C33A15A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D01D3B"/>
    <w:multiLevelType w:val="hybridMultilevel"/>
    <w:tmpl w:val="E264DBA8"/>
    <w:lvl w:ilvl="0" w:tplc="49E2D36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97394"/>
    <w:multiLevelType w:val="hybridMultilevel"/>
    <w:tmpl w:val="483E062A"/>
    <w:lvl w:ilvl="0" w:tplc="470C208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DF5029"/>
    <w:multiLevelType w:val="hybridMultilevel"/>
    <w:tmpl w:val="F91C645A"/>
    <w:lvl w:ilvl="0" w:tplc="9B023BB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545171"/>
    <w:multiLevelType w:val="hybridMultilevel"/>
    <w:tmpl w:val="C33A15A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76E91"/>
    <w:multiLevelType w:val="hybridMultilevel"/>
    <w:tmpl w:val="C33A15A8"/>
    <w:lvl w:ilvl="0" w:tplc="49E2D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EA2FBD"/>
    <w:multiLevelType w:val="hybridMultilevel"/>
    <w:tmpl w:val="C33A15A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447831"/>
    <w:multiLevelType w:val="hybridMultilevel"/>
    <w:tmpl w:val="18086E2E"/>
    <w:lvl w:ilvl="0" w:tplc="27D09EF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1932AE"/>
    <w:multiLevelType w:val="hybridMultilevel"/>
    <w:tmpl w:val="C33A15A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13175A"/>
    <w:multiLevelType w:val="hybridMultilevel"/>
    <w:tmpl w:val="CD968430"/>
    <w:lvl w:ilvl="0" w:tplc="00BA2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811666"/>
    <w:multiLevelType w:val="hybridMultilevel"/>
    <w:tmpl w:val="CD9684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7700700">
    <w:abstractNumId w:val="5"/>
  </w:num>
  <w:num w:numId="2" w16cid:durableId="46219868">
    <w:abstractNumId w:val="6"/>
  </w:num>
  <w:num w:numId="3" w16cid:durableId="1724712820">
    <w:abstractNumId w:val="0"/>
  </w:num>
  <w:num w:numId="4" w16cid:durableId="731394151">
    <w:abstractNumId w:val="9"/>
  </w:num>
  <w:num w:numId="5" w16cid:durableId="5988529">
    <w:abstractNumId w:val="1"/>
  </w:num>
  <w:num w:numId="6" w16cid:durableId="299261782">
    <w:abstractNumId w:val="4"/>
  </w:num>
  <w:num w:numId="7" w16cid:durableId="249969521">
    <w:abstractNumId w:val="3"/>
  </w:num>
  <w:num w:numId="8" w16cid:durableId="1667979194">
    <w:abstractNumId w:val="8"/>
  </w:num>
  <w:num w:numId="9" w16cid:durableId="3483843">
    <w:abstractNumId w:val="7"/>
  </w:num>
  <w:num w:numId="10" w16cid:durableId="662899530">
    <w:abstractNumId w:val="10"/>
  </w:num>
  <w:num w:numId="11" w16cid:durableId="1834639993">
    <w:abstractNumId w:val="11"/>
  </w:num>
  <w:num w:numId="12" w16cid:durableId="54244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0734E"/>
    <w:rsid w:val="000127A6"/>
    <w:rsid w:val="00012DD1"/>
    <w:rsid w:val="00012DE9"/>
    <w:rsid w:val="000431E0"/>
    <w:rsid w:val="00056370"/>
    <w:rsid w:val="000565A3"/>
    <w:rsid w:val="000665A5"/>
    <w:rsid w:val="000718E0"/>
    <w:rsid w:val="00076805"/>
    <w:rsid w:val="00084965"/>
    <w:rsid w:val="00091D02"/>
    <w:rsid w:val="00094726"/>
    <w:rsid w:val="00094F41"/>
    <w:rsid w:val="000B636E"/>
    <w:rsid w:val="000D1B53"/>
    <w:rsid w:val="000D28A9"/>
    <w:rsid w:val="000D2F10"/>
    <w:rsid w:val="000D7EE6"/>
    <w:rsid w:val="000E29C1"/>
    <w:rsid w:val="000E307B"/>
    <w:rsid w:val="000E41F6"/>
    <w:rsid w:val="000E4517"/>
    <w:rsid w:val="000E50A6"/>
    <w:rsid w:val="000E5AC3"/>
    <w:rsid w:val="000E7FAE"/>
    <w:rsid w:val="000F066B"/>
    <w:rsid w:val="000F544D"/>
    <w:rsid w:val="000F673D"/>
    <w:rsid w:val="000F67B9"/>
    <w:rsid w:val="000F6E17"/>
    <w:rsid w:val="00103087"/>
    <w:rsid w:val="00112042"/>
    <w:rsid w:val="00114C54"/>
    <w:rsid w:val="001167C5"/>
    <w:rsid w:val="0012255A"/>
    <w:rsid w:val="001233D7"/>
    <w:rsid w:val="00126B14"/>
    <w:rsid w:val="00127424"/>
    <w:rsid w:val="00132135"/>
    <w:rsid w:val="001369B7"/>
    <w:rsid w:val="00137EA4"/>
    <w:rsid w:val="00145675"/>
    <w:rsid w:val="00146B4A"/>
    <w:rsid w:val="00150F47"/>
    <w:rsid w:val="001511BC"/>
    <w:rsid w:val="001554B9"/>
    <w:rsid w:val="0016279C"/>
    <w:rsid w:val="0016652B"/>
    <w:rsid w:val="0017106A"/>
    <w:rsid w:val="00177919"/>
    <w:rsid w:val="001835B5"/>
    <w:rsid w:val="00191631"/>
    <w:rsid w:val="00191C60"/>
    <w:rsid w:val="001934E9"/>
    <w:rsid w:val="00194C82"/>
    <w:rsid w:val="001A1411"/>
    <w:rsid w:val="001A2DB7"/>
    <w:rsid w:val="001A3587"/>
    <w:rsid w:val="001A6362"/>
    <w:rsid w:val="001C4428"/>
    <w:rsid w:val="001D1602"/>
    <w:rsid w:val="001D7800"/>
    <w:rsid w:val="001E254B"/>
    <w:rsid w:val="001E4721"/>
    <w:rsid w:val="001F4582"/>
    <w:rsid w:val="001F54EA"/>
    <w:rsid w:val="001F57A2"/>
    <w:rsid w:val="001F606A"/>
    <w:rsid w:val="001F739A"/>
    <w:rsid w:val="00202534"/>
    <w:rsid w:val="00211754"/>
    <w:rsid w:val="0021203F"/>
    <w:rsid w:val="002121D9"/>
    <w:rsid w:val="0021406C"/>
    <w:rsid w:val="00214ED6"/>
    <w:rsid w:val="00224553"/>
    <w:rsid w:val="002265E0"/>
    <w:rsid w:val="00231201"/>
    <w:rsid w:val="00233EC7"/>
    <w:rsid w:val="00240E24"/>
    <w:rsid w:val="002446DE"/>
    <w:rsid w:val="002459BD"/>
    <w:rsid w:val="002504FE"/>
    <w:rsid w:val="00255A75"/>
    <w:rsid w:val="00260D88"/>
    <w:rsid w:val="002675C9"/>
    <w:rsid w:val="002A4D8E"/>
    <w:rsid w:val="002B1F2D"/>
    <w:rsid w:val="002B29AE"/>
    <w:rsid w:val="002B2A12"/>
    <w:rsid w:val="002B33C3"/>
    <w:rsid w:val="002B4123"/>
    <w:rsid w:val="002B4995"/>
    <w:rsid w:val="002B5770"/>
    <w:rsid w:val="002C5CAC"/>
    <w:rsid w:val="002D2252"/>
    <w:rsid w:val="002E1AEB"/>
    <w:rsid w:val="002F3C6A"/>
    <w:rsid w:val="002F51C3"/>
    <w:rsid w:val="002F7E32"/>
    <w:rsid w:val="00306F33"/>
    <w:rsid w:val="00317BF7"/>
    <w:rsid w:val="00322817"/>
    <w:rsid w:val="0032491D"/>
    <w:rsid w:val="00326F0D"/>
    <w:rsid w:val="00332962"/>
    <w:rsid w:val="0034184A"/>
    <w:rsid w:val="00341E9E"/>
    <w:rsid w:val="0034716E"/>
    <w:rsid w:val="00351B7B"/>
    <w:rsid w:val="00357013"/>
    <w:rsid w:val="00357323"/>
    <w:rsid w:val="00357947"/>
    <w:rsid w:val="0036287A"/>
    <w:rsid w:val="003723D7"/>
    <w:rsid w:val="003734AF"/>
    <w:rsid w:val="00373E86"/>
    <w:rsid w:val="003753C9"/>
    <w:rsid w:val="00383E66"/>
    <w:rsid w:val="00386E8F"/>
    <w:rsid w:val="003A18A3"/>
    <w:rsid w:val="003A38B4"/>
    <w:rsid w:val="003A7C75"/>
    <w:rsid w:val="003B2E0A"/>
    <w:rsid w:val="003B39F3"/>
    <w:rsid w:val="003B648C"/>
    <w:rsid w:val="003B7D56"/>
    <w:rsid w:val="003C1171"/>
    <w:rsid w:val="003C1B8E"/>
    <w:rsid w:val="003C2B31"/>
    <w:rsid w:val="003E0160"/>
    <w:rsid w:val="003E0641"/>
    <w:rsid w:val="003E1FEE"/>
    <w:rsid w:val="003E3775"/>
    <w:rsid w:val="003E39CB"/>
    <w:rsid w:val="003E4B4D"/>
    <w:rsid w:val="003F1BD2"/>
    <w:rsid w:val="003F6CB0"/>
    <w:rsid w:val="004008AC"/>
    <w:rsid w:val="00402D4B"/>
    <w:rsid w:val="0041134A"/>
    <w:rsid w:val="004147FE"/>
    <w:rsid w:val="004172B8"/>
    <w:rsid w:val="004227A6"/>
    <w:rsid w:val="004248A1"/>
    <w:rsid w:val="00432C8A"/>
    <w:rsid w:val="0043444D"/>
    <w:rsid w:val="00435E73"/>
    <w:rsid w:val="00437482"/>
    <w:rsid w:val="00443A46"/>
    <w:rsid w:val="004502A1"/>
    <w:rsid w:val="00457835"/>
    <w:rsid w:val="0046303C"/>
    <w:rsid w:val="004639AE"/>
    <w:rsid w:val="00464A7C"/>
    <w:rsid w:val="00466338"/>
    <w:rsid w:val="00471637"/>
    <w:rsid w:val="00472A00"/>
    <w:rsid w:val="00487387"/>
    <w:rsid w:val="004916ED"/>
    <w:rsid w:val="004923E5"/>
    <w:rsid w:val="00493AA4"/>
    <w:rsid w:val="004A3FD0"/>
    <w:rsid w:val="004A4DCE"/>
    <w:rsid w:val="004A4E12"/>
    <w:rsid w:val="004B10C1"/>
    <w:rsid w:val="004B12F6"/>
    <w:rsid w:val="004B5701"/>
    <w:rsid w:val="004B7876"/>
    <w:rsid w:val="004C01C7"/>
    <w:rsid w:val="004C421D"/>
    <w:rsid w:val="004C4AF0"/>
    <w:rsid w:val="004D1239"/>
    <w:rsid w:val="004D19DA"/>
    <w:rsid w:val="004D7569"/>
    <w:rsid w:val="004D7981"/>
    <w:rsid w:val="004E1139"/>
    <w:rsid w:val="004E4BFA"/>
    <w:rsid w:val="004E6303"/>
    <w:rsid w:val="004F1B00"/>
    <w:rsid w:val="004F2B9D"/>
    <w:rsid w:val="004F6F68"/>
    <w:rsid w:val="004F745E"/>
    <w:rsid w:val="00500993"/>
    <w:rsid w:val="005037BE"/>
    <w:rsid w:val="00506A6D"/>
    <w:rsid w:val="0050721A"/>
    <w:rsid w:val="00515FC4"/>
    <w:rsid w:val="00520609"/>
    <w:rsid w:val="00520ABB"/>
    <w:rsid w:val="005211C4"/>
    <w:rsid w:val="00525A70"/>
    <w:rsid w:val="00530003"/>
    <w:rsid w:val="00531500"/>
    <w:rsid w:val="00532BF4"/>
    <w:rsid w:val="00535AD7"/>
    <w:rsid w:val="00545BAE"/>
    <w:rsid w:val="00550F13"/>
    <w:rsid w:val="00552E86"/>
    <w:rsid w:val="00560D20"/>
    <w:rsid w:val="00573FE2"/>
    <w:rsid w:val="005802CD"/>
    <w:rsid w:val="00584DB8"/>
    <w:rsid w:val="00592B83"/>
    <w:rsid w:val="00594D4E"/>
    <w:rsid w:val="00595D89"/>
    <w:rsid w:val="005A163E"/>
    <w:rsid w:val="005B7443"/>
    <w:rsid w:val="005B75C3"/>
    <w:rsid w:val="005C5C04"/>
    <w:rsid w:val="005D126A"/>
    <w:rsid w:val="005D7239"/>
    <w:rsid w:val="005E06B3"/>
    <w:rsid w:val="005E6886"/>
    <w:rsid w:val="005F33A6"/>
    <w:rsid w:val="005F711F"/>
    <w:rsid w:val="00603BD4"/>
    <w:rsid w:val="00605778"/>
    <w:rsid w:val="006074FF"/>
    <w:rsid w:val="0062207B"/>
    <w:rsid w:val="006315C1"/>
    <w:rsid w:val="006510B8"/>
    <w:rsid w:val="006709C3"/>
    <w:rsid w:val="00670C74"/>
    <w:rsid w:val="00672D4E"/>
    <w:rsid w:val="00674664"/>
    <w:rsid w:val="00680049"/>
    <w:rsid w:val="006A4C59"/>
    <w:rsid w:val="006A712A"/>
    <w:rsid w:val="006B2507"/>
    <w:rsid w:val="006B28DD"/>
    <w:rsid w:val="006B3E5F"/>
    <w:rsid w:val="006B6D06"/>
    <w:rsid w:val="006B73BF"/>
    <w:rsid w:val="006C4792"/>
    <w:rsid w:val="006D7937"/>
    <w:rsid w:val="006D7F5D"/>
    <w:rsid w:val="006E0805"/>
    <w:rsid w:val="006E26E9"/>
    <w:rsid w:val="006F16A6"/>
    <w:rsid w:val="006F49A7"/>
    <w:rsid w:val="006F537B"/>
    <w:rsid w:val="006F5E49"/>
    <w:rsid w:val="006F7359"/>
    <w:rsid w:val="007001F8"/>
    <w:rsid w:val="00702ADD"/>
    <w:rsid w:val="0070456D"/>
    <w:rsid w:val="00705EE8"/>
    <w:rsid w:val="00707243"/>
    <w:rsid w:val="00722992"/>
    <w:rsid w:val="00727834"/>
    <w:rsid w:val="007363AF"/>
    <w:rsid w:val="007412BA"/>
    <w:rsid w:val="00741F08"/>
    <w:rsid w:val="00742A19"/>
    <w:rsid w:val="00744A53"/>
    <w:rsid w:val="00745D73"/>
    <w:rsid w:val="007463B5"/>
    <w:rsid w:val="00754DD0"/>
    <w:rsid w:val="007555CF"/>
    <w:rsid w:val="00771BF0"/>
    <w:rsid w:val="00772357"/>
    <w:rsid w:val="0077335C"/>
    <w:rsid w:val="0077416E"/>
    <w:rsid w:val="00784C72"/>
    <w:rsid w:val="00792952"/>
    <w:rsid w:val="007A0764"/>
    <w:rsid w:val="007B2F1C"/>
    <w:rsid w:val="007B448E"/>
    <w:rsid w:val="007C0531"/>
    <w:rsid w:val="007C0F53"/>
    <w:rsid w:val="007C492C"/>
    <w:rsid w:val="007D0F8F"/>
    <w:rsid w:val="007D5840"/>
    <w:rsid w:val="007D65A2"/>
    <w:rsid w:val="007E2C9B"/>
    <w:rsid w:val="007E53FA"/>
    <w:rsid w:val="007E7518"/>
    <w:rsid w:val="007F2B00"/>
    <w:rsid w:val="00800880"/>
    <w:rsid w:val="0080709D"/>
    <w:rsid w:val="008163CF"/>
    <w:rsid w:val="00822C13"/>
    <w:rsid w:val="0082577B"/>
    <w:rsid w:val="00826CD2"/>
    <w:rsid w:val="0083342A"/>
    <w:rsid w:val="00837344"/>
    <w:rsid w:val="00846C6E"/>
    <w:rsid w:val="0085165A"/>
    <w:rsid w:val="008552ED"/>
    <w:rsid w:val="00861737"/>
    <w:rsid w:val="00865387"/>
    <w:rsid w:val="00866C76"/>
    <w:rsid w:val="00867BDE"/>
    <w:rsid w:val="00891981"/>
    <w:rsid w:val="00891B99"/>
    <w:rsid w:val="008A2EAE"/>
    <w:rsid w:val="008A3393"/>
    <w:rsid w:val="008B0077"/>
    <w:rsid w:val="008B6572"/>
    <w:rsid w:val="008C22A1"/>
    <w:rsid w:val="008C26C3"/>
    <w:rsid w:val="008C4B93"/>
    <w:rsid w:val="008C5F66"/>
    <w:rsid w:val="008D4DEC"/>
    <w:rsid w:val="008F0632"/>
    <w:rsid w:val="008F3174"/>
    <w:rsid w:val="009026ED"/>
    <w:rsid w:val="00905C66"/>
    <w:rsid w:val="00910B33"/>
    <w:rsid w:val="0091296E"/>
    <w:rsid w:val="00913965"/>
    <w:rsid w:val="00916480"/>
    <w:rsid w:val="009264B0"/>
    <w:rsid w:val="009363F6"/>
    <w:rsid w:val="00942747"/>
    <w:rsid w:val="0094364F"/>
    <w:rsid w:val="0095290D"/>
    <w:rsid w:val="0095706F"/>
    <w:rsid w:val="00963F6C"/>
    <w:rsid w:val="00973FE7"/>
    <w:rsid w:val="00976BFF"/>
    <w:rsid w:val="00990C05"/>
    <w:rsid w:val="0099374E"/>
    <w:rsid w:val="009960A8"/>
    <w:rsid w:val="009A399D"/>
    <w:rsid w:val="009A51AD"/>
    <w:rsid w:val="009B4B7D"/>
    <w:rsid w:val="009C656E"/>
    <w:rsid w:val="009C6745"/>
    <w:rsid w:val="009C6BF6"/>
    <w:rsid w:val="009D0C3B"/>
    <w:rsid w:val="009D2A78"/>
    <w:rsid w:val="009D2F90"/>
    <w:rsid w:val="009D3842"/>
    <w:rsid w:val="009D5893"/>
    <w:rsid w:val="009D60B1"/>
    <w:rsid w:val="009F59CC"/>
    <w:rsid w:val="00A0340A"/>
    <w:rsid w:val="00A12BAA"/>
    <w:rsid w:val="00A174C1"/>
    <w:rsid w:val="00A2062D"/>
    <w:rsid w:val="00A4516E"/>
    <w:rsid w:val="00A728A0"/>
    <w:rsid w:val="00A830C2"/>
    <w:rsid w:val="00A860AA"/>
    <w:rsid w:val="00A87922"/>
    <w:rsid w:val="00A914EB"/>
    <w:rsid w:val="00A968F7"/>
    <w:rsid w:val="00AA5D47"/>
    <w:rsid w:val="00AB094F"/>
    <w:rsid w:val="00AB13A3"/>
    <w:rsid w:val="00AB3FC2"/>
    <w:rsid w:val="00AB4D02"/>
    <w:rsid w:val="00AC0E11"/>
    <w:rsid w:val="00AC264D"/>
    <w:rsid w:val="00AC60E0"/>
    <w:rsid w:val="00AD4BAD"/>
    <w:rsid w:val="00AE4906"/>
    <w:rsid w:val="00AE64A1"/>
    <w:rsid w:val="00AF015B"/>
    <w:rsid w:val="00AF064C"/>
    <w:rsid w:val="00AF10BE"/>
    <w:rsid w:val="00AF152E"/>
    <w:rsid w:val="00B10842"/>
    <w:rsid w:val="00B16049"/>
    <w:rsid w:val="00B2747B"/>
    <w:rsid w:val="00B34767"/>
    <w:rsid w:val="00B35266"/>
    <w:rsid w:val="00B36D94"/>
    <w:rsid w:val="00B37A88"/>
    <w:rsid w:val="00B42068"/>
    <w:rsid w:val="00B4328B"/>
    <w:rsid w:val="00B50EE5"/>
    <w:rsid w:val="00B55800"/>
    <w:rsid w:val="00B600C2"/>
    <w:rsid w:val="00B61DD6"/>
    <w:rsid w:val="00B620B1"/>
    <w:rsid w:val="00B64A0C"/>
    <w:rsid w:val="00B7058A"/>
    <w:rsid w:val="00B7145F"/>
    <w:rsid w:val="00B718B8"/>
    <w:rsid w:val="00B74111"/>
    <w:rsid w:val="00B74C4C"/>
    <w:rsid w:val="00B819EA"/>
    <w:rsid w:val="00B840E0"/>
    <w:rsid w:val="00B87051"/>
    <w:rsid w:val="00B9797B"/>
    <w:rsid w:val="00BB1D03"/>
    <w:rsid w:val="00BB2598"/>
    <w:rsid w:val="00BB25BD"/>
    <w:rsid w:val="00BC19CF"/>
    <w:rsid w:val="00BC5760"/>
    <w:rsid w:val="00BD2ADB"/>
    <w:rsid w:val="00BD3E3F"/>
    <w:rsid w:val="00BD4219"/>
    <w:rsid w:val="00BE7B81"/>
    <w:rsid w:val="00BE7D08"/>
    <w:rsid w:val="00BF79F8"/>
    <w:rsid w:val="00C03652"/>
    <w:rsid w:val="00C03736"/>
    <w:rsid w:val="00C20C49"/>
    <w:rsid w:val="00C23512"/>
    <w:rsid w:val="00C2478A"/>
    <w:rsid w:val="00C27C16"/>
    <w:rsid w:val="00C27E19"/>
    <w:rsid w:val="00C344F2"/>
    <w:rsid w:val="00C43DCA"/>
    <w:rsid w:val="00C440CE"/>
    <w:rsid w:val="00C46650"/>
    <w:rsid w:val="00C51A4D"/>
    <w:rsid w:val="00C51EF7"/>
    <w:rsid w:val="00C535D5"/>
    <w:rsid w:val="00C53F76"/>
    <w:rsid w:val="00C548DE"/>
    <w:rsid w:val="00C62980"/>
    <w:rsid w:val="00C67752"/>
    <w:rsid w:val="00C734E9"/>
    <w:rsid w:val="00C813DC"/>
    <w:rsid w:val="00C81FE2"/>
    <w:rsid w:val="00C90466"/>
    <w:rsid w:val="00C968D0"/>
    <w:rsid w:val="00CA4E95"/>
    <w:rsid w:val="00CB0EC5"/>
    <w:rsid w:val="00CD116C"/>
    <w:rsid w:val="00CD2C3C"/>
    <w:rsid w:val="00CD358F"/>
    <w:rsid w:val="00CD4581"/>
    <w:rsid w:val="00CD71EC"/>
    <w:rsid w:val="00CF2B2D"/>
    <w:rsid w:val="00CF3AED"/>
    <w:rsid w:val="00D05EE9"/>
    <w:rsid w:val="00D132F0"/>
    <w:rsid w:val="00D160A4"/>
    <w:rsid w:val="00D16896"/>
    <w:rsid w:val="00D21463"/>
    <w:rsid w:val="00D239FC"/>
    <w:rsid w:val="00D23F9E"/>
    <w:rsid w:val="00D27491"/>
    <w:rsid w:val="00D3390F"/>
    <w:rsid w:val="00D341C6"/>
    <w:rsid w:val="00D3736A"/>
    <w:rsid w:val="00D37981"/>
    <w:rsid w:val="00D51F25"/>
    <w:rsid w:val="00D60638"/>
    <w:rsid w:val="00D60EA4"/>
    <w:rsid w:val="00D64AFA"/>
    <w:rsid w:val="00D717D0"/>
    <w:rsid w:val="00D7634B"/>
    <w:rsid w:val="00D76DA7"/>
    <w:rsid w:val="00D81956"/>
    <w:rsid w:val="00D85543"/>
    <w:rsid w:val="00D90F9C"/>
    <w:rsid w:val="00DA005D"/>
    <w:rsid w:val="00DB79AB"/>
    <w:rsid w:val="00DD0AE5"/>
    <w:rsid w:val="00DD1108"/>
    <w:rsid w:val="00DD2A72"/>
    <w:rsid w:val="00DD6F92"/>
    <w:rsid w:val="00DE0277"/>
    <w:rsid w:val="00DE4347"/>
    <w:rsid w:val="00E059DD"/>
    <w:rsid w:val="00E05FC1"/>
    <w:rsid w:val="00E138A1"/>
    <w:rsid w:val="00E15CB7"/>
    <w:rsid w:val="00E22B89"/>
    <w:rsid w:val="00E26AF2"/>
    <w:rsid w:val="00E41109"/>
    <w:rsid w:val="00E43141"/>
    <w:rsid w:val="00E576A7"/>
    <w:rsid w:val="00E57AE5"/>
    <w:rsid w:val="00E6131F"/>
    <w:rsid w:val="00E67D32"/>
    <w:rsid w:val="00E72339"/>
    <w:rsid w:val="00E756D3"/>
    <w:rsid w:val="00E80D16"/>
    <w:rsid w:val="00E82839"/>
    <w:rsid w:val="00E865E2"/>
    <w:rsid w:val="00E87D08"/>
    <w:rsid w:val="00E912E0"/>
    <w:rsid w:val="00E9529E"/>
    <w:rsid w:val="00EA201D"/>
    <w:rsid w:val="00EB728A"/>
    <w:rsid w:val="00EC2990"/>
    <w:rsid w:val="00EC3AEC"/>
    <w:rsid w:val="00EC52E2"/>
    <w:rsid w:val="00EC6AE2"/>
    <w:rsid w:val="00ED7BAB"/>
    <w:rsid w:val="00EE02DE"/>
    <w:rsid w:val="00EE3D23"/>
    <w:rsid w:val="00EE573F"/>
    <w:rsid w:val="00EF2AD2"/>
    <w:rsid w:val="00EF3663"/>
    <w:rsid w:val="00EF4E6D"/>
    <w:rsid w:val="00F10A0F"/>
    <w:rsid w:val="00F1282C"/>
    <w:rsid w:val="00F14032"/>
    <w:rsid w:val="00F2312A"/>
    <w:rsid w:val="00F31DF3"/>
    <w:rsid w:val="00F368BF"/>
    <w:rsid w:val="00F407A4"/>
    <w:rsid w:val="00F43CE9"/>
    <w:rsid w:val="00F45E73"/>
    <w:rsid w:val="00F54F88"/>
    <w:rsid w:val="00F554EB"/>
    <w:rsid w:val="00F56724"/>
    <w:rsid w:val="00F60023"/>
    <w:rsid w:val="00F62E8F"/>
    <w:rsid w:val="00F66347"/>
    <w:rsid w:val="00F66449"/>
    <w:rsid w:val="00F71186"/>
    <w:rsid w:val="00F7473D"/>
    <w:rsid w:val="00F83AAA"/>
    <w:rsid w:val="00F90FD8"/>
    <w:rsid w:val="00F91F11"/>
    <w:rsid w:val="00FA4F4F"/>
    <w:rsid w:val="00FA5EE3"/>
    <w:rsid w:val="00FB1F42"/>
    <w:rsid w:val="00FB29E2"/>
    <w:rsid w:val="00FC1443"/>
    <w:rsid w:val="00FC3561"/>
    <w:rsid w:val="00FC7A5A"/>
    <w:rsid w:val="00FD0B7B"/>
    <w:rsid w:val="00FD4141"/>
    <w:rsid w:val="00FD5FD1"/>
    <w:rsid w:val="00FE0AB8"/>
    <w:rsid w:val="00FE60BC"/>
    <w:rsid w:val="00FE7730"/>
    <w:rsid w:val="00FF0861"/>
    <w:rsid w:val="00FF27E4"/>
    <w:rsid w:val="00FF351D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DCD5DD25-13BC-48B6-AEF5-CD55FB8F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7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">
    <w:name w:val="List"/>
    <w:basedOn w:val="BodyText"/>
    <w:rsid w:val="004B10C1"/>
    <w:pPr>
      <w:suppressAutoHyphens/>
      <w:spacing w:after="0"/>
    </w:pPr>
    <w:rPr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0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0C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1c14bfb5391b55734b9cc61b3a3bef5a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78a6d0c5cc6ed711ab9a9d3f6a820ec6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76F10C6A-01E6-446D-B5DC-F6FB6EC00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DE0D3-EEA2-4DDC-A9B7-B376DDC6B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E5EC2-6CE3-47BB-94DE-966992D0C604}">
  <ds:schemaRefs>
    <ds:schemaRef ds:uri="http://www.w3.org/XML/1998/namespace"/>
    <ds:schemaRef ds:uri="f5aad5d0-9c26-490e-8743-a6c7ceabd501"/>
    <ds:schemaRef ds:uri="http://purl.org/dc/terms/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9cf09c5-daa1-4028-a0ff-74a0be4ec5c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Orinta Naudžiūnė</dc:creator>
  <cp:lastModifiedBy>Gražina Rapkauskienė</cp:lastModifiedBy>
  <cp:revision>6</cp:revision>
  <dcterms:created xsi:type="dcterms:W3CDTF">2025-11-19T08:43:00Z</dcterms:created>
  <dcterms:modified xsi:type="dcterms:W3CDTF">2025-11-21T12:32:00Z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