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1BD1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227B518A" w14:textId="77777777" w:rsidR="00076805" w:rsidRDefault="00076805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</w:p>
    <w:p w14:paraId="590495BD" w14:textId="77777777" w:rsidR="00127424" w:rsidRPr="00255A75" w:rsidRDefault="004B10C1" w:rsidP="00432C8A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  <w:bCs/>
          <w:szCs w:val="24"/>
        </w:rPr>
      </w:pPr>
      <w:r w:rsidRPr="00255A75">
        <w:rPr>
          <w:b/>
          <w:bCs/>
          <w:szCs w:val="24"/>
        </w:rPr>
        <w:t>POTVARKIS</w:t>
      </w:r>
      <w:bookmarkStart w:id="1" w:name="_Hlk120007108"/>
    </w:p>
    <w:p w14:paraId="4D34F252" w14:textId="3AF16035" w:rsidR="00532BF4" w:rsidRPr="00255A75" w:rsidRDefault="00127424" w:rsidP="00432C8A">
      <w:pPr>
        <w:tabs>
          <w:tab w:val="left" w:pos="3344"/>
          <w:tab w:val="left" w:pos="8291"/>
        </w:tabs>
        <w:autoSpaceDE w:val="0"/>
        <w:spacing w:before="120"/>
        <w:ind w:left="-17" w:firstLine="17"/>
        <w:jc w:val="center"/>
        <w:rPr>
          <w:b/>
          <w:szCs w:val="24"/>
        </w:rPr>
      </w:pPr>
      <w:r w:rsidRPr="00255A75">
        <w:rPr>
          <w:b/>
          <w:bCs/>
          <w:szCs w:val="24"/>
        </w:rPr>
        <w:t xml:space="preserve"> </w:t>
      </w:r>
      <w:r w:rsidR="00532BF4" w:rsidRPr="00255A75">
        <w:rPr>
          <w:b/>
          <w:szCs w:val="24"/>
        </w:rPr>
        <w:t>DĖL LIETUVOS RESPUBLIKOS APLINKOS MIN</w:t>
      </w:r>
      <w:r w:rsidR="00F66347" w:rsidRPr="00255A75">
        <w:rPr>
          <w:b/>
          <w:szCs w:val="24"/>
        </w:rPr>
        <w:t>I</w:t>
      </w:r>
      <w:r w:rsidR="00532BF4" w:rsidRPr="00255A75">
        <w:rPr>
          <w:b/>
          <w:szCs w:val="24"/>
        </w:rPr>
        <w:t>STERIJOS KANCLERIO 2025 M. VASARIO 19 D. POTVARKIO NR. D2-17 „DĖL APLINKOS APSAUGOS RĖMIMO PROGRAMOS LĖŠŲ PASKIRSTYMO PRIEMONIŲ PLANO 2025–2026 METAMS PATVIRTINIMO</w:t>
      </w:r>
      <w:r w:rsidR="00076805" w:rsidRPr="00255A75">
        <w:rPr>
          <w:b/>
          <w:szCs w:val="24"/>
        </w:rPr>
        <w:t xml:space="preserve">“ </w:t>
      </w:r>
      <w:r w:rsidR="00532BF4" w:rsidRPr="00255A75">
        <w:rPr>
          <w:b/>
          <w:szCs w:val="24"/>
        </w:rPr>
        <w:t>PAKEITIMO</w:t>
      </w:r>
    </w:p>
    <w:p w14:paraId="03410E88" w14:textId="77777777" w:rsidR="00532BF4" w:rsidRPr="00255A75" w:rsidRDefault="00532BF4" w:rsidP="00127424">
      <w:pPr>
        <w:suppressAutoHyphens/>
        <w:spacing w:line="276" w:lineRule="auto"/>
        <w:jc w:val="center"/>
        <w:rPr>
          <w:b/>
          <w:color w:val="000000"/>
          <w:szCs w:val="24"/>
          <w:lang w:eastAsia="lt-LT"/>
        </w:rPr>
      </w:pPr>
      <w:bookmarkStart w:id="2" w:name="_Hlk129770246"/>
    </w:p>
    <w:p w14:paraId="71D7299B" w14:textId="6E4A5AF1" w:rsidR="00532BF4" w:rsidRPr="00255A75" w:rsidRDefault="00532BF4" w:rsidP="00532BF4">
      <w:pPr>
        <w:suppressAutoHyphens/>
        <w:jc w:val="center"/>
        <w:rPr>
          <w:color w:val="000000"/>
          <w:szCs w:val="24"/>
          <w:lang w:eastAsia="lt-LT"/>
        </w:rPr>
      </w:pPr>
      <w:r w:rsidRPr="00255A75">
        <w:rPr>
          <w:color w:val="000000"/>
          <w:szCs w:val="24"/>
          <w:lang w:eastAsia="lt-LT"/>
        </w:rPr>
        <w:t>2025 m.</w:t>
      </w:r>
      <w:r w:rsidR="00150F47">
        <w:rPr>
          <w:color w:val="000000"/>
          <w:szCs w:val="24"/>
          <w:lang w:eastAsia="lt-LT"/>
        </w:rPr>
        <w:t xml:space="preserve"> </w:t>
      </w:r>
      <w:r w:rsidR="00E3213A">
        <w:rPr>
          <w:color w:val="000000"/>
          <w:szCs w:val="24"/>
          <w:lang w:eastAsia="lt-LT"/>
        </w:rPr>
        <w:t>gruodžio 5</w:t>
      </w:r>
      <w:r w:rsidR="002F51C3">
        <w:rPr>
          <w:color w:val="000000"/>
          <w:szCs w:val="24"/>
          <w:lang w:eastAsia="lt-LT"/>
        </w:rPr>
        <w:t xml:space="preserve"> </w:t>
      </w:r>
      <w:r w:rsidRPr="00255A75">
        <w:rPr>
          <w:color w:val="000000"/>
          <w:szCs w:val="24"/>
          <w:lang w:eastAsia="lt-LT"/>
        </w:rPr>
        <w:t>d. Nr. D2-</w:t>
      </w:r>
      <w:r w:rsidR="00E3213A">
        <w:rPr>
          <w:color w:val="000000"/>
          <w:szCs w:val="24"/>
          <w:lang w:eastAsia="lt-LT"/>
        </w:rPr>
        <w:t>237</w:t>
      </w:r>
    </w:p>
    <w:p w14:paraId="666413F9" w14:textId="77777777" w:rsidR="00532BF4" w:rsidRPr="00255A75" w:rsidRDefault="00532BF4" w:rsidP="00532BF4">
      <w:pPr>
        <w:suppressAutoHyphens/>
        <w:jc w:val="center"/>
        <w:rPr>
          <w:color w:val="000000"/>
          <w:szCs w:val="24"/>
          <w:lang w:eastAsia="lt-LT"/>
        </w:rPr>
      </w:pPr>
      <w:r w:rsidRPr="00255A75">
        <w:rPr>
          <w:color w:val="000000"/>
          <w:szCs w:val="24"/>
          <w:lang w:eastAsia="lt-LT"/>
        </w:rPr>
        <w:t>Vilnius</w:t>
      </w:r>
    </w:p>
    <w:p w14:paraId="285F212F" w14:textId="77777777" w:rsidR="00532BF4" w:rsidRPr="00255A75" w:rsidRDefault="00532BF4" w:rsidP="00532BF4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bookmarkEnd w:id="2"/>
    <w:p w14:paraId="6488C6DD" w14:textId="31BCFBE2" w:rsidR="00532BF4" w:rsidRPr="00C922FA" w:rsidRDefault="00532BF4" w:rsidP="00432C8A">
      <w:pPr>
        <w:spacing w:line="276" w:lineRule="auto"/>
        <w:ind w:firstLine="567"/>
        <w:jc w:val="both"/>
        <w:rPr>
          <w:szCs w:val="24"/>
        </w:rPr>
      </w:pPr>
      <w:r w:rsidRPr="00C922FA">
        <w:rPr>
          <w:szCs w:val="24"/>
        </w:rPr>
        <w:t>Vadovaudamasi</w:t>
      </w:r>
      <w:r w:rsidR="00FA4F4F" w:rsidRPr="00C922FA">
        <w:rPr>
          <w:szCs w:val="24"/>
        </w:rPr>
        <w:t>s</w:t>
      </w:r>
      <w:r w:rsidRPr="00C922FA">
        <w:rPr>
          <w:szCs w:val="24"/>
        </w:rPr>
        <w:t xml:space="preserve"> Lietuvos Respublikos aplinkos apsaugos rėmimo programos įstatymu, Aplinkos ministerijos biudžeto programų lėšų naudojimo ir administravimo tvarkos aprašo, patvirtinto Lietuvos Respublikos aplinkos ministro 2023 m. kovo 13 d. įsakymu Nr. D1-70 „Dėl Aplinkos ministerijos biudžeto programų lėšų naudojimo ir administravimo tvarkos aprašo patvirtinimo“, 44 punktu ir atsižvelgdama</w:t>
      </w:r>
      <w:r w:rsidR="00FA4F4F" w:rsidRPr="00C922FA">
        <w:rPr>
          <w:szCs w:val="24"/>
        </w:rPr>
        <w:t>s</w:t>
      </w:r>
      <w:r w:rsidRPr="00C922FA">
        <w:rPr>
          <w:szCs w:val="24"/>
        </w:rPr>
        <w:t xml:space="preserve"> į Strateginio planavimo darbo grupės posėdžio 2025 m. vasario 18 d. protokol</w:t>
      </w:r>
      <w:r w:rsidR="00F2312A" w:rsidRPr="00C922FA">
        <w:rPr>
          <w:szCs w:val="24"/>
        </w:rPr>
        <w:t>o</w:t>
      </w:r>
      <w:r w:rsidRPr="00C922FA">
        <w:rPr>
          <w:szCs w:val="24"/>
        </w:rPr>
        <w:t xml:space="preserve"> Nr. D4-27</w:t>
      </w:r>
      <w:r w:rsidR="00C51A4D" w:rsidRPr="00C922FA">
        <w:rPr>
          <w:szCs w:val="24"/>
        </w:rPr>
        <w:t>,</w:t>
      </w:r>
      <w:r w:rsidRPr="00C922FA">
        <w:rPr>
          <w:szCs w:val="24"/>
        </w:rPr>
        <w:t xml:space="preserve"> kovo 4 d. protokol</w:t>
      </w:r>
      <w:r w:rsidR="00F2312A" w:rsidRPr="00C922FA">
        <w:rPr>
          <w:szCs w:val="24"/>
        </w:rPr>
        <w:t xml:space="preserve">o </w:t>
      </w:r>
      <w:r w:rsidRPr="00C922FA">
        <w:rPr>
          <w:szCs w:val="24"/>
        </w:rPr>
        <w:t>Nr. D4-32</w:t>
      </w:r>
      <w:r w:rsidR="00C51A4D" w:rsidRPr="00C922FA">
        <w:rPr>
          <w:szCs w:val="24"/>
        </w:rPr>
        <w:t xml:space="preserve">, </w:t>
      </w:r>
      <w:r w:rsidR="00FA5EE3" w:rsidRPr="00C922FA">
        <w:rPr>
          <w:szCs w:val="24"/>
        </w:rPr>
        <w:t xml:space="preserve">kovo 14 d. </w:t>
      </w:r>
      <w:r w:rsidR="00076805" w:rsidRPr="00C922FA">
        <w:rPr>
          <w:szCs w:val="24"/>
        </w:rPr>
        <w:t xml:space="preserve">protokolų </w:t>
      </w:r>
      <w:r w:rsidR="00FA5EE3" w:rsidRPr="00C922FA">
        <w:rPr>
          <w:szCs w:val="24"/>
        </w:rPr>
        <w:t>Nr. D4-42</w:t>
      </w:r>
      <w:r w:rsidR="00DD0AE5" w:rsidRPr="00C922FA">
        <w:rPr>
          <w:szCs w:val="24"/>
        </w:rPr>
        <w:t xml:space="preserve"> ir </w:t>
      </w:r>
      <w:r w:rsidR="00FA5EE3" w:rsidRPr="00C922FA">
        <w:rPr>
          <w:szCs w:val="24"/>
        </w:rPr>
        <w:t>Nr. D4-4</w:t>
      </w:r>
      <w:r w:rsidR="00891B99" w:rsidRPr="00C922FA">
        <w:rPr>
          <w:szCs w:val="24"/>
        </w:rPr>
        <w:t>3</w:t>
      </w:r>
      <w:r w:rsidR="00F66347" w:rsidRPr="00C922FA">
        <w:rPr>
          <w:szCs w:val="24"/>
        </w:rPr>
        <w:t>, kovo 20</w:t>
      </w:r>
      <w:r w:rsidR="00DD0AE5" w:rsidRPr="00C922FA">
        <w:rPr>
          <w:szCs w:val="24"/>
        </w:rPr>
        <w:t xml:space="preserve"> </w:t>
      </w:r>
      <w:r w:rsidR="00F66347" w:rsidRPr="00C922FA">
        <w:rPr>
          <w:szCs w:val="24"/>
        </w:rPr>
        <w:t>d. protokolo Nr. D4-48</w:t>
      </w:r>
      <w:r w:rsidR="00DD0AE5" w:rsidRPr="00C922FA">
        <w:rPr>
          <w:szCs w:val="24"/>
        </w:rPr>
        <w:t>,</w:t>
      </w:r>
      <w:r w:rsidR="00FA5EE3" w:rsidRPr="00C922FA">
        <w:rPr>
          <w:szCs w:val="24"/>
        </w:rPr>
        <w:t xml:space="preserve"> </w:t>
      </w:r>
      <w:r w:rsidR="00891B99" w:rsidRPr="00C922FA">
        <w:rPr>
          <w:szCs w:val="24"/>
        </w:rPr>
        <w:t xml:space="preserve">kovo </w:t>
      </w:r>
      <w:r w:rsidR="00FA5EE3" w:rsidRPr="00C922FA">
        <w:rPr>
          <w:szCs w:val="24"/>
        </w:rPr>
        <w:t xml:space="preserve">21 </w:t>
      </w:r>
      <w:r w:rsidR="00891B99" w:rsidRPr="00C922FA">
        <w:rPr>
          <w:szCs w:val="24"/>
        </w:rPr>
        <w:t xml:space="preserve">d. </w:t>
      </w:r>
      <w:r w:rsidR="00FA5EE3" w:rsidRPr="00C922FA">
        <w:rPr>
          <w:szCs w:val="24"/>
        </w:rPr>
        <w:t>protokolo Nr. D4-49,</w:t>
      </w:r>
      <w:r w:rsidR="0021406C" w:rsidRPr="00C922FA">
        <w:rPr>
          <w:szCs w:val="24"/>
        </w:rPr>
        <w:t xml:space="preserve"> kovo 31 </w:t>
      </w:r>
      <w:r w:rsidR="00432C8A" w:rsidRPr="00C922FA">
        <w:rPr>
          <w:szCs w:val="24"/>
        </w:rPr>
        <w:t xml:space="preserve">d. </w:t>
      </w:r>
      <w:r w:rsidR="0021406C" w:rsidRPr="00C922FA">
        <w:rPr>
          <w:szCs w:val="24"/>
        </w:rPr>
        <w:t>protokolo Nr. D4-55</w:t>
      </w:r>
      <w:r w:rsidR="00AA5D47" w:rsidRPr="00C922FA">
        <w:rPr>
          <w:szCs w:val="24"/>
        </w:rPr>
        <w:t xml:space="preserve">, balandžio </w:t>
      </w:r>
      <w:r w:rsidR="00FC7A5A" w:rsidRPr="00C922FA">
        <w:rPr>
          <w:szCs w:val="24"/>
        </w:rPr>
        <w:t xml:space="preserve">14 d. </w:t>
      </w:r>
      <w:r w:rsidR="00AA5D47" w:rsidRPr="00C922FA">
        <w:rPr>
          <w:szCs w:val="24"/>
        </w:rPr>
        <w:t>protokolo D4-</w:t>
      </w:r>
      <w:r w:rsidR="00FC7A5A" w:rsidRPr="00C922FA">
        <w:rPr>
          <w:szCs w:val="24"/>
        </w:rPr>
        <w:t>66</w:t>
      </w:r>
      <w:r w:rsidR="001835B5" w:rsidRPr="00C922FA">
        <w:rPr>
          <w:szCs w:val="24"/>
        </w:rPr>
        <w:t xml:space="preserve">, gegužės </w:t>
      </w:r>
      <w:r w:rsidR="00AD4BAD" w:rsidRPr="00C922FA">
        <w:rPr>
          <w:szCs w:val="24"/>
        </w:rPr>
        <w:t>14</w:t>
      </w:r>
      <w:r w:rsidR="001835B5" w:rsidRPr="00C922FA">
        <w:rPr>
          <w:szCs w:val="24"/>
        </w:rPr>
        <w:t xml:space="preserve"> d. </w:t>
      </w:r>
      <w:r w:rsidR="005802CD" w:rsidRPr="00C922FA">
        <w:rPr>
          <w:szCs w:val="24"/>
        </w:rPr>
        <w:t xml:space="preserve">protokolų </w:t>
      </w:r>
      <w:r w:rsidR="001835B5" w:rsidRPr="00C922FA">
        <w:rPr>
          <w:szCs w:val="24"/>
        </w:rPr>
        <w:t>Nr. D4-</w:t>
      </w:r>
      <w:r w:rsidR="00AD4BAD" w:rsidRPr="00C922FA">
        <w:rPr>
          <w:szCs w:val="24"/>
        </w:rPr>
        <w:t>99</w:t>
      </w:r>
      <w:r w:rsidR="005802CD" w:rsidRPr="00C922FA">
        <w:rPr>
          <w:szCs w:val="24"/>
        </w:rPr>
        <w:t xml:space="preserve"> ir</w:t>
      </w:r>
      <w:r w:rsidR="001835B5" w:rsidRPr="00C922FA">
        <w:rPr>
          <w:szCs w:val="24"/>
        </w:rPr>
        <w:t xml:space="preserve"> Nr. D4-</w:t>
      </w:r>
      <w:r w:rsidR="00AD4BAD" w:rsidRPr="00C922FA">
        <w:rPr>
          <w:szCs w:val="24"/>
        </w:rPr>
        <w:t>100</w:t>
      </w:r>
      <w:r w:rsidR="00EC52E2" w:rsidRPr="00C922FA">
        <w:rPr>
          <w:szCs w:val="24"/>
        </w:rPr>
        <w:t>,</w:t>
      </w:r>
      <w:r w:rsidR="00FA5EE3" w:rsidRPr="00C922FA">
        <w:rPr>
          <w:szCs w:val="24"/>
        </w:rPr>
        <w:t xml:space="preserve"> </w:t>
      </w:r>
      <w:r w:rsidR="001F606A" w:rsidRPr="00C922FA">
        <w:rPr>
          <w:szCs w:val="24"/>
        </w:rPr>
        <w:t xml:space="preserve">birželio </w:t>
      </w:r>
      <w:r w:rsidR="003E4B4D" w:rsidRPr="00C922FA">
        <w:rPr>
          <w:szCs w:val="24"/>
        </w:rPr>
        <w:t>18</w:t>
      </w:r>
      <w:r w:rsidR="001F606A" w:rsidRPr="00C922FA">
        <w:rPr>
          <w:szCs w:val="24"/>
        </w:rPr>
        <w:t xml:space="preserve"> </w:t>
      </w:r>
      <w:r w:rsidR="00BB25BD" w:rsidRPr="00C922FA">
        <w:rPr>
          <w:szCs w:val="24"/>
        </w:rPr>
        <w:t xml:space="preserve">d. </w:t>
      </w:r>
      <w:r w:rsidR="001F606A" w:rsidRPr="00C922FA">
        <w:rPr>
          <w:szCs w:val="24"/>
        </w:rPr>
        <w:t>protokolo Nr. D4-</w:t>
      </w:r>
      <w:r w:rsidR="003E4B4D" w:rsidRPr="00C922FA">
        <w:rPr>
          <w:szCs w:val="24"/>
        </w:rPr>
        <w:t>139</w:t>
      </w:r>
      <w:r w:rsidR="00FC1443" w:rsidRPr="00C922FA">
        <w:rPr>
          <w:szCs w:val="24"/>
        </w:rPr>
        <w:t>,</w:t>
      </w:r>
      <w:r w:rsidR="001F606A" w:rsidRPr="00C922FA">
        <w:rPr>
          <w:szCs w:val="24"/>
        </w:rPr>
        <w:t xml:space="preserve"> </w:t>
      </w:r>
      <w:r w:rsidR="00EC52E2" w:rsidRPr="00C922FA">
        <w:rPr>
          <w:szCs w:val="24"/>
        </w:rPr>
        <w:t>liepos 2 d. protokolo Nr. D4-155</w:t>
      </w:r>
      <w:r w:rsidR="003734AF" w:rsidRPr="00C922FA">
        <w:rPr>
          <w:szCs w:val="24"/>
        </w:rPr>
        <w:t>,</w:t>
      </w:r>
      <w:r w:rsidR="00FC1443" w:rsidRPr="00C922FA">
        <w:rPr>
          <w:szCs w:val="24"/>
        </w:rPr>
        <w:t xml:space="preserve"> liepos 22 d. protokolo Nr.</w:t>
      </w:r>
      <w:r w:rsidR="002504FE" w:rsidRPr="00C922FA">
        <w:rPr>
          <w:szCs w:val="24"/>
        </w:rPr>
        <w:t> </w:t>
      </w:r>
      <w:r w:rsidR="00FC1443" w:rsidRPr="00C922FA">
        <w:rPr>
          <w:szCs w:val="24"/>
        </w:rPr>
        <w:t>D4-174</w:t>
      </w:r>
      <w:r w:rsidR="00FA4F4F" w:rsidRPr="00C922FA">
        <w:rPr>
          <w:szCs w:val="24"/>
        </w:rPr>
        <w:t>,</w:t>
      </w:r>
      <w:r w:rsidR="003734AF" w:rsidRPr="00C922FA">
        <w:rPr>
          <w:szCs w:val="24"/>
        </w:rPr>
        <w:t xml:space="preserve"> rugsėjo 2 d. protokolo Nr. D4-</w:t>
      </w:r>
      <w:r w:rsidR="00B840E0" w:rsidRPr="00C922FA">
        <w:rPr>
          <w:szCs w:val="24"/>
        </w:rPr>
        <w:t>223</w:t>
      </w:r>
      <w:r w:rsidR="00AB3005" w:rsidRPr="00C922FA">
        <w:rPr>
          <w:szCs w:val="24"/>
        </w:rPr>
        <w:t>,</w:t>
      </w:r>
      <w:r w:rsidR="003734AF" w:rsidRPr="00C922FA">
        <w:rPr>
          <w:szCs w:val="24"/>
        </w:rPr>
        <w:t xml:space="preserve"> </w:t>
      </w:r>
      <w:r w:rsidR="00FA4F4F" w:rsidRPr="00C922FA">
        <w:rPr>
          <w:szCs w:val="24"/>
        </w:rPr>
        <w:t xml:space="preserve">spalio 22 d. protokolo Nr. D4-288 </w:t>
      </w:r>
      <w:r w:rsidR="00AB3005" w:rsidRPr="00C922FA">
        <w:rPr>
          <w:szCs w:val="24"/>
        </w:rPr>
        <w:t xml:space="preserve">ir lapkričio 28 d. protokolų Nr. D4-330 ir Nr. D4-331 </w:t>
      </w:r>
      <w:r w:rsidR="00F2312A" w:rsidRPr="00C922FA">
        <w:rPr>
          <w:szCs w:val="24"/>
        </w:rPr>
        <w:t>pasiūlymus,</w:t>
      </w:r>
      <w:r w:rsidR="00AA5D47" w:rsidRPr="00C922FA">
        <w:rPr>
          <w:szCs w:val="24"/>
        </w:rPr>
        <w:t xml:space="preserve"> </w:t>
      </w:r>
    </w:p>
    <w:p w14:paraId="6E41EE5D" w14:textId="2C8310B1" w:rsidR="00532BF4" w:rsidRPr="00C922FA" w:rsidRDefault="00532BF4" w:rsidP="00432C8A">
      <w:pPr>
        <w:spacing w:line="276" w:lineRule="auto"/>
        <w:ind w:firstLine="567"/>
        <w:jc w:val="both"/>
        <w:rPr>
          <w:szCs w:val="24"/>
        </w:rPr>
      </w:pPr>
      <w:r w:rsidRPr="00C922FA">
        <w:rPr>
          <w:szCs w:val="24"/>
        </w:rPr>
        <w:t xml:space="preserve"> p a k e i č i u Aplinkos apsaugos rėmimo programos 2025</w:t>
      </w:r>
      <w:r w:rsidR="00F66347" w:rsidRPr="00C922FA">
        <w:rPr>
          <w:szCs w:val="24"/>
        </w:rPr>
        <w:t>–</w:t>
      </w:r>
      <w:r w:rsidRPr="00C922FA">
        <w:rPr>
          <w:szCs w:val="24"/>
        </w:rPr>
        <w:t>2026 metų priemonių planą:</w:t>
      </w:r>
    </w:p>
    <w:p w14:paraId="3290DEF6" w14:textId="6287F5F9" w:rsidR="00167140" w:rsidRPr="00C922FA" w:rsidRDefault="00167140" w:rsidP="001671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t>Pakeičiu 1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67140" w:rsidRPr="00C922FA" w14:paraId="6E513D3F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14431F78" w14:textId="5D79A805" w:rsidR="00167140" w:rsidRPr="00C922FA" w:rsidRDefault="00167140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„1.</w:t>
            </w:r>
          </w:p>
        </w:tc>
        <w:tc>
          <w:tcPr>
            <w:tcW w:w="2977" w:type="dxa"/>
          </w:tcPr>
          <w:p w14:paraId="6E1AFE94" w14:textId="604FF03E" w:rsidR="00167140" w:rsidRPr="00C922FA" w:rsidRDefault="00167140" w:rsidP="000402CC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Aplinkai ir gamtos ištekliams atkurti ir gausinti </w:t>
            </w:r>
          </w:p>
        </w:tc>
        <w:tc>
          <w:tcPr>
            <w:tcW w:w="1843" w:type="dxa"/>
            <w:vAlign w:val="center"/>
            <w:hideMark/>
          </w:tcPr>
          <w:p w14:paraId="1CA5789E" w14:textId="48F8341E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972 284</w:t>
            </w:r>
            <w:r w:rsidRPr="00C922FA">
              <w:rPr>
                <w:szCs w:val="24"/>
              </w:rPr>
              <w:t>“.</w:t>
            </w:r>
          </w:p>
        </w:tc>
        <w:tc>
          <w:tcPr>
            <w:tcW w:w="1701" w:type="dxa"/>
            <w:vAlign w:val="center"/>
            <w:hideMark/>
          </w:tcPr>
          <w:p w14:paraId="1310FAD3" w14:textId="0FEB17AE" w:rsidR="00167140" w:rsidRPr="00C922FA" w:rsidRDefault="00167140" w:rsidP="000402CC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0D7337B0" w14:textId="77777777" w:rsidR="00167140" w:rsidRPr="00C922FA" w:rsidRDefault="00167140" w:rsidP="000402CC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  <w:p w14:paraId="182C15E9" w14:textId="77777777" w:rsidR="00167140" w:rsidRPr="00C922FA" w:rsidRDefault="00167140" w:rsidP="000402CC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</w:tc>
      </w:tr>
    </w:tbl>
    <w:p w14:paraId="680BFE44" w14:textId="77777777" w:rsidR="00167140" w:rsidRPr="00C922FA" w:rsidRDefault="00167140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761C950E" w14:textId="70EEBC7C" w:rsidR="00167140" w:rsidRPr="00C922FA" w:rsidRDefault="00167140" w:rsidP="0016714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t>Papildau 1.11 papunkčiu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67140" w:rsidRPr="00C922FA" w14:paraId="3A9BE2D8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2B2D6A1D" w14:textId="75ABEAFB" w:rsidR="00167140" w:rsidRPr="00C922FA" w:rsidRDefault="00167140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„1.11.</w:t>
            </w:r>
          </w:p>
        </w:tc>
        <w:tc>
          <w:tcPr>
            <w:tcW w:w="2977" w:type="dxa"/>
            <w:hideMark/>
          </w:tcPr>
          <w:p w14:paraId="084C998E" w14:textId="75F9F6F9" w:rsidR="00167140" w:rsidRPr="00C922FA" w:rsidRDefault="00167140" w:rsidP="00167140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Saugomų teritorijų gamtos ir kultūros paveldo objektų apsaugai bei pažinimui reikalingos infrastruktūros įrengimas ir remontas</w:t>
            </w:r>
          </w:p>
        </w:tc>
        <w:tc>
          <w:tcPr>
            <w:tcW w:w="1843" w:type="dxa"/>
            <w:vAlign w:val="center"/>
            <w:hideMark/>
          </w:tcPr>
          <w:p w14:paraId="7DAB86D8" w14:textId="69CF1A7D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32 580</w:t>
            </w:r>
          </w:p>
        </w:tc>
        <w:tc>
          <w:tcPr>
            <w:tcW w:w="1701" w:type="dxa"/>
            <w:vAlign w:val="center"/>
            <w:hideMark/>
          </w:tcPr>
          <w:p w14:paraId="3860F764" w14:textId="77777777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7AFF98F5" w14:textId="3A5954D2" w:rsidR="00167140" w:rsidRPr="00C922FA" w:rsidRDefault="00167140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VSTT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6C13202B" w14:textId="77777777" w:rsidR="00167140" w:rsidRPr="00C922FA" w:rsidRDefault="00167140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1596D850" w14:textId="06E028C9" w:rsidR="00167140" w:rsidRPr="00C922FA" w:rsidRDefault="00167140" w:rsidP="00EF43D9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t>Pakeičiu 3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67140" w:rsidRPr="00C922FA" w14:paraId="4F272E67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56F530A1" w14:textId="4D8494D9" w:rsidR="00167140" w:rsidRPr="00C922FA" w:rsidRDefault="00167140" w:rsidP="0016714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„3.</w:t>
            </w:r>
          </w:p>
        </w:tc>
        <w:tc>
          <w:tcPr>
            <w:tcW w:w="2977" w:type="dxa"/>
          </w:tcPr>
          <w:p w14:paraId="175779D7" w14:textId="4F9EA604" w:rsidR="00167140" w:rsidRPr="00C922FA" w:rsidRDefault="00167140" w:rsidP="00167140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Medžiojamųjų gyvūnų ištekliams saugoti ir gausinti </w:t>
            </w:r>
          </w:p>
        </w:tc>
        <w:tc>
          <w:tcPr>
            <w:tcW w:w="1843" w:type="dxa"/>
            <w:vAlign w:val="center"/>
            <w:hideMark/>
          </w:tcPr>
          <w:p w14:paraId="11E9EF6C" w14:textId="30652365" w:rsidR="00167140" w:rsidRPr="00C922FA" w:rsidRDefault="00167140" w:rsidP="00167140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545 9</w:t>
            </w:r>
            <w:r w:rsidR="00B47807">
              <w:rPr>
                <w:szCs w:val="24"/>
              </w:rPr>
              <w:t>9</w:t>
            </w:r>
            <w:r w:rsidRPr="00C922FA">
              <w:rPr>
                <w:szCs w:val="24"/>
              </w:rPr>
              <w:t>7“.</w:t>
            </w:r>
          </w:p>
        </w:tc>
        <w:tc>
          <w:tcPr>
            <w:tcW w:w="1701" w:type="dxa"/>
            <w:vAlign w:val="center"/>
            <w:hideMark/>
          </w:tcPr>
          <w:p w14:paraId="5692AC31" w14:textId="2845BF5A" w:rsidR="00167140" w:rsidRPr="00C922FA" w:rsidRDefault="00167140" w:rsidP="00167140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53E4C936" w14:textId="77777777" w:rsidR="00167140" w:rsidRPr="00C922FA" w:rsidRDefault="00167140" w:rsidP="00167140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  <w:p w14:paraId="0B080EA9" w14:textId="77777777" w:rsidR="00167140" w:rsidRPr="00C922FA" w:rsidRDefault="00167140" w:rsidP="00167140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</w:tc>
      </w:tr>
    </w:tbl>
    <w:p w14:paraId="2899E5A6" w14:textId="77777777" w:rsidR="00167140" w:rsidRPr="00C922FA" w:rsidRDefault="00167140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0A1FE676" w14:textId="3DB8096D" w:rsidR="00167140" w:rsidRPr="00C922FA" w:rsidRDefault="00EF43D9" w:rsidP="00167140">
      <w:pPr>
        <w:ind w:left="567"/>
        <w:rPr>
          <w:szCs w:val="24"/>
        </w:rPr>
      </w:pPr>
      <w:r w:rsidRPr="00C922FA">
        <w:rPr>
          <w:szCs w:val="24"/>
        </w:rPr>
        <w:t>4</w:t>
      </w:r>
      <w:r w:rsidR="00167140" w:rsidRPr="00C922FA">
        <w:rPr>
          <w:szCs w:val="24"/>
        </w:rPr>
        <w:t>. Pakeičiu 3.2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67140" w:rsidRPr="00C922FA" w14:paraId="44F25C76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04D8EB8D" w14:textId="79035EF2" w:rsidR="00167140" w:rsidRPr="00C922FA" w:rsidRDefault="00167140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„3.2.</w:t>
            </w:r>
          </w:p>
        </w:tc>
        <w:tc>
          <w:tcPr>
            <w:tcW w:w="2977" w:type="dxa"/>
            <w:hideMark/>
          </w:tcPr>
          <w:p w14:paraId="10D139EC" w14:textId="6487C621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color w:val="000000"/>
                <w:szCs w:val="24"/>
              </w:rPr>
              <w:t xml:space="preserve">medžiojamų gyvūnų, kurių medžioklė uždrausta ištisus metus (stumbrų), padarytos </w:t>
            </w:r>
            <w:r w:rsidRPr="00C922FA">
              <w:rPr>
                <w:color w:val="000000"/>
                <w:szCs w:val="24"/>
              </w:rPr>
              <w:lastRenderedPageBreak/>
              <w:t xml:space="preserve">žalos žemės, miško ir vandens telkinių sklypų, kuriuose nėra uždrausta medžioti, savininkams, valdytojams ir naudotojams ir vilkų ūkiniams gyvūnams padarytos žalos atlyginimas  </w:t>
            </w:r>
          </w:p>
        </w:tc>
        <w:tc>
          <w:tcPr>
            <w:tcW w:w="1843" w:type="dxa"/>
            <w:vAlign w:val="center"/>
            <w:hideMark/>
          </w:tcPr>
          <w:p w14:paraId="45A7C0F7" w14:textId="10B372C7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lastRenderedPageBreak/>
              <w:t xml:space="preserve">356 </w:t>
            </w:r>
            <w:r w:rsidR="00B47807">
              <w:rPr>
                <w:szCs w:val="24"/>
              </w:rPr>
              <w:t>300</w:t>
            </w:r>
          </w:p>
        </w:tc>
        <w:tc>
          <w:tcPr>
            <w:tcW w:w="1701" w:type="dxa"/>
            <w:vAlign w:val="center"/>
            <w:hideMark/>
          </w:tcPr>
          <w:p w14:paraId="4FA2A057" w14:textId="77777777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2CEE16ED" w14:textId="19CCA739" w:rsidR="00167140" w:rsidRPr="00C922FA" w:rsidRDefault="00167140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APVA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73F7F286" w14:textId="77777777" w:rsidR="00167140" w:rsidRPr="00C922FA" w:rsidRDefault="00167140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543E265F" w14:textId="538B2D3B" w:rsidR="00167140" w:rsidRPr="00C922FA" w:rsidRDefault="00EF43D9" w:rsidP="00167140">
      <w:pPr>
        <w:ind w:left="567"/>
        <w:rPr>
          <w:szCs w:val="24"/>
        </w:rPr>
      </w:pPr>
      <w:r w:rsidRPr="00C922FA">
        <w:rPr>
          <w:szCs w:val="24"/>
        </w:rPr>
        <w:t>5</w:t>
      </w:r>
      <w:r w:rsidR="00167140" w:rsidRPr="00C922FA">
        <w:rPr>
          <w:szCs w:val="24"/>
        </w:rPr>
        <w:t>. Pakeičiu 3.6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67140" w:rsidRPr="00C922FA" w14:paraId="3D3698B7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6F52EB77" w14:textId="58717B57" w:rsidR="00167140" w:rsidRPr="00C922FA" w:rsidRDefault="00167140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„3.6.</w:t>
            </w:r>
          </w:p>
        </w:tc>
        <w:tc>
          <w:tcPr>
            <w:tcW w:w="2977" w:type="dxa"/>
            <w:hideMark/>
          </w:tcPr>
          <w:p w14:paraId="5B203614" w14:textId="454ABC67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Vilkų tyrimai 2025 m.</w:t>
            </w:r>
          </w:p>
        </w:tc>
        <w:tc>
          <w:tcPr>
            <w:tcW w:w="1843" w:type="dxa"/>
            <w:vAlign w:val="center"/>
            <w:hideMark/>
          </w:tcPr>
          <w:p w14:paraId="7DC79539" w14:textId="1A325705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88 197</w:t>
            </w:r>
          </w:p>
        </w:tc>
        <w:tc>
          <w:tcPr>
            <w:tcW w:w="1701" w:type="dxa"/>
            <w:vAlign w:val="center"/>
            <w:hideMark/>
          </w:tcPr>
          <w:p w14:paraId="6CB4A47D" w14:textId="77777777" w:rsidR="00167140" w:rsidRPr="00C922FA" w:rsidRDefault="00167140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6917481E" w14:textId="652C12BC" w:rsidR="00167140" w:rsidRPr="00C922FA" w:rsidRDefault="00167140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VSTT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5385C058" w14:textId="77777777" w:rsidR="00903621" w:rsidRPr="00C922FA" w:rsidRDefault="00903621" w:rsidP="00903621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4D30BF51" w14:textId="0968CE1E" w:rsidR="00903621" w:rsidRPr="00C922FA" w:rsidRDefault="00903621" w:rsidP="00EF43D9">
      <w:pPr>
        <w:pStyle w:val="ListParagraph"/>
        <w:numPr>
          <w:ilvl w:val="0"/>
          <w:numId w:val="16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t>Pakeičiu 4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03621" w:rsidRPr="00C922FA" w14:paraId="3F250B27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62286DFA" w14:textId="531CC8D5" w:rsidR="00903621" w:rsidRPr="00C922FA" w:rsidRDefault="00903621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„4.</w:t>
            </w:r>
          </w:p>
        </w:tc>
        <w:tc>
          <w:tcPr>
            <w:tcW w:w="2977" w:type="dxa"/>
          </w:tcPr>
          <w:p w14:paraId="440FEAB5" w14:textId="0B1E5C77" w:rsidR="00903621" w:rsidRPr="00C922FA" w:rsidRDefault="00903621" w:rsidP="000402CC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Aplinkos apsaugos, gamtos išteklių naudojimo ir jų gausinimo programoms, schemoms, planams rengti, moksliniams taikomiesiems darbams </w:t>
            </w:r>
          </w:p>
        </w:tc>
        <w:tc>
          <w:tcPr>
            <w:tcW w:w="1843" w:type="dxa"/>
            <w:vAlign w:val="center"/>
            <w:hideMark/>
          </w:tcPr>
          <w:p w14:paraId="31AC0842" w14:textId="4D6D1347" w:rsidR="00903621" w:rsidRPr="00C922FA" w:rsidRDefault="00903621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204 971“.</w:t>
            </w:r>
          </w:p>
        </w:tc>
        <w:tc>
          <w:tcPr>
            <w:tcW w:w="1701" w:type="dxa"/>
            <w:vAlign w:val="center"/>
            <w:hideMark/>
          </w:tcPr>
          <w:p w14:paraId="2FC59209" w14:textId="6C8976BA" w:rsidR="00903621" w:rsidRPr="00C922FA" w:rsidRDefault="00903621" w:rsidP="000402CC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498036BD" w14:textId="77777777" w:rsidR="00903621" w:rsidRPr="00C922FA" w:rsidRDefault="00903621" w:rsidP="000402CC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  <w:p w14:paraId="56C0D7D6" w14:textId="77777777" w:rsidR="00903621" w:rsidRPr="00C922FA" w:rsidRDefault="00903621" w:rsidP="000402CC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</w:tc>
      </w:tr>
    </w:tbl>
    <w:p w14:paraId="6FD4D895" w14:textId="77777777" w:rsidR="00903621" w:rsidRPr="00C922FA" w:rsidRDefault="00903621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53F2E9B1" w14:textId="0CD0111A" w:rsidR="00903621" w:rsidRPr="00C922FA" w:rsidRDefault="00EF43D9" w:rsidP="00903621">
      <w:pPr>
        <w:ind w:left="567"/>
        <w:rPr>
          <w:szCs w:val="24"/>
        </w:rPr>
      </w:pPr>
      <w:r w:rsidRPr="00C922FA">
        <w:rPr>
          <w:szCs w:val="24"/>
        </w:rPr>
        <w:t>7</w:t>
      </w:r>
      <w:r w:rsidR="00903621" w:rsidRPr="00C922FA">
        <w:rPr>
          <w:szCs w:val="24"/>
        </w:rPr>
        <w:t>. Pakeičiu 4.4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03621" w:rsidRPr="00C922FA" w14:paraId="30EC8A45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28FC0464" w14:textId="7D60CF3F" w:rsidR="00903621" w:rsidRPr="00C922FA" w:rsidRDefault="00903621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„4.4.</w:t>
            </w:r>
          </w:p>
        </w:tc>
        <w:tc>
          <w:tcPr>
            <w:tcW w:w="2977" w:type="dxa"/>
            <w:hideMark/>
          </w:tcPr>
          <w:p w14:paraId="6741490B" w14:textId="13807476" w:rsidR="00903621" w:rsidRPr="00C922FA" w:rsidRDefault="00903621" w:rsidP="00903621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Tarybos direktyvos 2009/147/EB dėl laukinių paukščių apsaugos (Paukščių direktyva) 12 straipsnio įgyvendinimas, 2019–2024 m. laikotarpiu </w:t>
            </w:r>
          </w:p>
        </w:tc>
        <w:tc>
          <w:tcPr>
            <w:tcW w:w="1843" w:type="dxa"/>
            <w:vAlign w:val="center"/>
            <w:hideMark/>
          </w:tcPr>
          <w:p w14:paraId="4E9C073B" w14:textId="6425CF9D" w:rsidR="00903621" w:rsidRPr="00C922FA" w:rsidRDefault="00903621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78 270</w:t>
            </w:r>
          </w:p>
        </w:tc>
        <w:tc>
          <w:tcPr>
            <w:tcW w:w="1701" w:type="dxa"/>
            <w:vAlign w:val="center"/>
            <w:hideMark/>
          </w:tcPr>
          <w:p w14:paraId="52CE5346" w14:textId="77777777" w:rsidR="00903621" w:rsidRPr="00C922FA" w:rsidRDefault="00903621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505D9366" w14:textId="48CF21D4" w:rsidR="00903621" w:rsidRPr="00C922FA" w:rsidRDefault="00903621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VSTT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692694AF" w14:textId="77777777" w:rsidR="00167140" w:rsidRPr="00C922FA" w:rsidRDefault="00167140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31DBA125" w14:textId="63B3BBBB" w:rsidR="001C212F" w:rsidRPr="00C922FA" w:rsidRDefault="001C212F" w:rsidP="00EF43D9">
      <w:pPr>
        <w:pStyle w:val="ListParagraph"/>
        <w:numPr>
          <w:ilvl w:val="0"/>
          <w:numId w:val="17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t>Pakeičiu 5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1C212F" w:rsidRPr="00C922FA" w14:paraId="2001911F" w14:textId="77777777" w:rsidTr="009910C3">
        <w:trPr>
          <w:trHeight w:val="367"/>
        </w:trPr>
        <w:tc>
          <w:tcPr>
            <w:tcW w:w="709" w:type="dxa"/>
            <w:vAlign w:val="center"/>
            <w:hideMark/>
          </w:tcPr>
          <w:p w14:paraId="51C1D4A5" w14:textId="31589D97" w:rsidR="001C212F" w:rsidRPr="00C922FA" w:rsidRDefault="001C212F" w:rsidP="009910C3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„5.</w:t>
            </w:r>
          </w:p>
        </w:tc>
        <w:tc>
          <w:tcPr>
            <w:tcW w:w="2977" w:type="dxa"/>
          </w:tcPr>
          <w:p w14:paraId="14078D5E" w14:textId="50A3BC3F" w:rsidR="001C212F" w:rsidRPr="00C922FA" w:rsidRDefault="001C212F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Aplinkos monitoringui</w:t>
            </w:r>
          </w:p>
        </w:tc>
        <w:tc>
          <w:tcPr>
            <w:tcW w:w="1843" w:type="dxa"/>
            <w:vAlign w:val="center"/>
            <w:hideMark/>
          </w:tcPr>
          <w:p w14:paraId="00C7174F" w14:textId="6CBB6714" w:rsidR="001C212F" w:rsidRPr="00C922FA" w:rsidRDefault="009910C3" w:rsidP="009910C3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549 241“.</w:t>
            </w:r>
          </w:p>
        </w:tc>
        <w:tc>
          <w:tcPr>
            <w:tcW w:w="1701" w:type="dxa"/>
            <w:vAlign w:val="center"/>
            <w:hideMark/>
          </w:tcPr>
          <w:p w14:paraId="70D5E21A" w14:textId="6C6E64D9" w:rsidR="001C212F" w:rsidRPr="00C922FA" w:rsidRDefault="001C212F" w:rsidP="009910C3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584FE652" w14:textId="2A26B0FF" w:rsidR="001C212F" w:rsidRPr="00C922FA" w:rsidRDefault="001C212F" w:rsidP="009910C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  <w:p w14:paraId="0C43CC4E" w14:textId="2960E128" w:rsidR="001C212F" w:rsidRPr="00C922FA" w:rsidRDefault="001C212F" w:rsidP="009910C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448B5F81" w14:textId="77777777" w:rsidR="001C212F" w:rsidRPr="00C922FA" w:rsidRDefault="001C212F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05C9166E" w14:textId="3B0560AE" w:rsidR="009910C3" w:rsidRPr="00C922FA" w:rsidRDefault="00EF43D9" w:rsidP="009910C3">
      <w:pPr>
        <w:ind w:left="567"/>
        <w:rPr>
          <w:szCs w:val="24"/>
        </w:rPr>
      </w:pPr>
      <w:r w:rsidRPr="00C922FA">
        <w:rPr>
          <w:szCs w:val="24"/>
        </w:rPr>
        <w:t>9</w:t>
      </w:r>
      <w:r w:rsidR="009910C3" w:rsidRPr="00C922FA">
        <w:rPr>
          <w:szCs w:val="24"/>
        </w:rPr>
        <w:t>. Pakeičiu 5.2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B47807" w:rsidRPr="00C922FA" w14:paraId="3E4D1CAC" w14:textId="77777777" w:rsidTr="00A20E9E">
        <w:trPr>
          <w:trHeight w:val="270"/>
        </w:trPr>
        <w:tc>
          <w:tcPr>
            <w:tcW w:w="709" w:type="dxa"/>
            <w:vAlign w:val="center"/>
            <w:hideMark/>
          </w:tcPr>
          <w:p w14:paraId="4FE102E1" w14:textId="75B2ABCA" w:rsidR="00B47807" w:rsidRPr="00B47807" w:rsidRDefault="00B47807" w:rsidP="00A20E9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B47807">
              <w:rPr>
                <w:szCs w:val="24"/>
                <w:lang w:eastAsia="lt-LT"/>
              </w:rPr>
              <w:t>„</w:t>
            </w:r>
            <w:r>
              <w:rPr>
                <w:szCs w:val="24"/>
                <w:lang w:eastAsia="lt-LT"/>
              </w:rPr>
              <w:t>5</w:t>
            </w:r>
            <w:r w:rsidRPr="00B47807"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>2</w:t>
            </w:r>
            <w:r w:rsidRPr="00B47807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465E1E9A" w14:textId="77777777" w:rsidR="00B47807" w:rsidRPr="00B47807" w:rsidRDefault="00B47807" w:rsidP="00B47807">
            <w:pPr>
              <w:jc w:val="center"/>
              <w:rPr>
                <w:szCs w:val="24"/>
              </w:rPr>
            </w:pPr>
            <w:r w:rsidRPr="00B47807">
              <w:rPr>
                <w:szCs w:val="24"/>
              </w:rPr>
              <w:t xml:space="preserve">Ataskaitos Europos Komisijai parengimas apie 1992 m. gegužės 21 d.  Tarybos direktyvos dėl natūralių buveinių ir laukinės faunos bei floros apsaugos 92/43/EEB (toliau - Buveinių direktyva) įgyvendinimą Lietuvos Respublikos teritorijoje </w:t>
            </w:r>
          </w:p>
          <w:p w14:paraId="3A33AD5E" w14:textId="77777777" w:rsidR="00B47807" w:rsidRPr="00B47807" w:rsidRDefault="00B47807" w:rsidP="00A20E9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6B8EC1A4" w14:textId="74EC4F16" w:rsidR="00B47807" w:rsidRPr="00B47807" w:rsidRDefault="00B47807" w:rsidP="00A20E9E">
            <w:pPr>
              <w:jc w:val="center"/>
              <w:rPr>
                <w:szCs w:val="24"/>
                <w:lang w:eastAsia="lt-LT"/>
              </w:rPr>
            </w:pPr>
            <w:r w:rsidRPr="00B47807">
              <w:rPr>
                <w:szCs w:val="24"/>
              </w:rPr>
              <w:t>14 200</w:t>
            </w:r>
          </w:p>
        </w:tc>
        <w:tc>
          <w:tcPr>
            <w:tcW w:w="1701" w:type="dxa"/>
            <w:vAlign w:val="center"/>
            <w:hideMark/>
          </w:tcPr>
          <w:p w14:paraId="5EA7B041" w14:textId="77777777" w:rsidR="00B47807" w:rsidRPr="00B47807" w:rsidRDefault="00B47807" w:rsidP="00A20E9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62219B3B" w14:textId="77777777" w:rsidR="00B47807" w:rsidRPr="00B47807" w:rsidRDefault="00B47807" w:rsidP="00A20E9E">
            <w:pPr>
              <w:rPr>
                <w:szCs w:val="24"/>
                <w:lang w:eastAsia="lt-LT"/>
              </w:rPr>
            </w:pPr>
            <w:r w:rsidRPr="00B47807">
              <w:rPr>
                <w:szCs w:val="24"/>
              </w:rPr>
              <w:t>VSTT</w:t>
            </w:r>
            <w:r w:rsidRPr="00B47807">
              <w:rPr>
                <w:szCs w:val="24"/>
                <w:lang w:eastAsia="lt-LT"/>
              </w:rPr>
              <w:t>“.</w:t>
            </w:r>
          </w:p>
        </w:tc>
      </w:tr>
    </w:tbl>
    <w:p w14:paraId="4C95DD4F" w14:textId="77777777" w:rsidR="009910C3" w:rsidRPr="00C922FA" w:rsidRDefault="009910C3" w:rsidP="009910C3">
      <w:pPr>
        <w:ind w:left="567"/>
        <w:rPr>
          <w:szCs w:val="24"/>
        </w:rPr>
      </w:pPr>
    </w:p>
    <w:p w14:paraId="2C57EEFA" w14:textId="54F430BC" w:rsidR="009910C3" w:rsidRPr="00C922FA" w:rsidRDefault="009910C3" w:rsidP="009910C3">
      <w:pPr>
        <w:rPr>
          <w:szCs w:val="24"/>
        </w:rPr>
      </w:pPr>
      <w:r w:rsidRPr="00C922FA">
        <w:rPr>
          <w:szCs w:val="24"/>
        </w:rPr>
        <w:t xml:space="preserve">        </w:t>
      </w:r>
      <w:r w:rsidR="00EF43D9" w:rsidRPr="00C922FA">
        <w:rPr>
          <w:szCs w:val="24"/>
        </w:rPr>
        <w:t>10</w:t>
      </w:r>
      <w:r w:rsidRPr="00C922FA">
        <w:rPr>
          <w:szCs w:val="24"/>
        </w:rPr>
        <w:t>. Pakeičiu 5.3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910C3" w:rsidRPr="00C922FA" w14:paraId="4D6EB105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4477A70A" w14:textId="4A4ABB23" w:rsidR="009910C3" w:rsidRPr="00C922FA" w:rsidRDefault="009910C3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B47807">
              <w:rPr>
                <w:szCs w:val="24"/>
                <w:lang w:eastAsia="lt-LT"/>
              </w:rPr>
              <w:t>5</w:t>
            </w:r>
            <w:r w:rsidRPr="00C922FA">
              <w:rPr>
                <w:szCs w:val="24"/>
                <w:lang w:eastAsia="lt-LT"/>
              </w:rPr>
              <w:t>.3.</w:t>
            </w:r>
          </w:p>
        </w:tc>
        <w:tc>
          <w:tcPr>
            <w:tcW w:w="2977" w:type="dxa"/>
            <w:hideMark/>
          </w:tcPr>
          <w:p w14:paraId="6455A0C3" w14:textId="77777777" w:rsidR="009910C3" w:rsidRPr="00C922FA" w:rsidRDefault="009910C3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 xml:space="preserve">Europos Parlamento ir Tarybos reglamento (ES) Nr. 1143/2014 dėl invazinių svetimų rūšių introdukcijos ir plitimo prevencijos ir valdymo ataskaitos duomenų pildymas </w:t>
            </w:r>
          </w:p>
          <w:p w14:paraId="3D5009A4" w14:textId="5E20B0E0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428EBEB5" w14:textId="79B0D5CA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14 036</w:t>
            </w:r>
          </w:p>
        </w:tc>
        <w:tc>
          <w:tcPr>
            <w:tcW w:w="1701" w:type="dxa"/>
            <w:vAlign w:val="center"/>
            <w:hideMark/>
          </w:tcPr>
          <w:p w14:paraId="7936EF55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4B8877F4" w14:textId="77777777" w:rsidR="009910C3" w:rsidRPr="00C922FA" w:rsidRDefault="009910C3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VSTT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77795BF1" w14:textId="77777777" w:rsidR="009910C3" w:rsidRPr="00C922FA" w:rsidRDefault="009910C3" w:rsidP="00167140">
      <w:pPr>
        <w:pStyle w:val="ListParagraph"/>
        <w:spacing w:line="276" w:lineRule="auto"/>
        <w:ind w:left="927"/>
        <w:jc w:val="both"/>
        <w:rPr>
          <w:szCs w:val="24"/>
        </w:rPr>
      </w:pPr>
    </w:p>
    <w:p w14:paraId="7D5FA659" w14:textId="56509003" w:rsidR="00FA4F4F" w:rsidRPr="00C922FA" w:rsidRDefault="00FA4F4F" w:rsidP="00EF43D9">
      <w:pPr>
        <w:pStyle w:val="ListParagraph"/>
        <w:numPr>
          <w:ilvl w:val="0"/>
          <w:numId w:val="18"/>
        </w:numPr>
        <w:spacing w:line="276" w:lineRule="auto"/>
        <w:jc w:val="both"/>
        <w:rPr>
          <w:szCs w:val="24"/>
        </w:rPr>
      </w:pPr>
      <w:r w:rsidRPr="00C922FA">
        <w:rPr>
          <w:szCs w:val="24"/>
        </w:rPr>
        <w:lastRenderedPageBreak/>
        <w:t xml:space="preserve">Pakeičiu </w:t>
      </w:r>
      <w:r w:rsidR="00084965" w:rsidRPr="00C922FA">
        <w:rPr>
          <w:szCs w:val="24"/>
        </w:rPr>
        <w:t>6</w:t>
      </w:r>
      <w:r w:rsidRPr="00C922FA">
        <w:rPr>
          <w:szCs w:val="24"/>
        </w:rPr>
        <w:t xml:space="preserve">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C922FA" w14:paraId="3313C152" w14:textId="77777777" w:rsidTr="00443A46">
        <w:trPr>
          <w:trHeight w:val="270"/>
        </w:trPr>
        <w:tc>
          <w:tcPr>
            <w:tcW w:w="709" w:type="dxa"/>
            <w:vAlign w:val="center"/>
            <w:hideMark/>
          </w:tcPr>
          <w:p w14:paraId="51CDB8FA" w14:textId="212C22D8" w:rsidR="00B819EA" w:rsidRPr="00C922FA" w:rsidRDefault="00B819EA" w:rsidP="004C5382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4B5701" w:rsidRPr="00C922FA">
              <w:rPr>
                <w:szCs w:val="24"/>
                <w:lang w:eastAsia="lt-LT"/>
              </w:rPr>
              <w:t>6</w:t>
            </w:r>
            <w:r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</w:tcPr>
          <w:p w14:paraId="51A31F7B" w14:textId="1C68C767" w:rsidR="00B819EA" w:rsidRPr="00C922FA" w:rsidRDefault="00443A46" w:rsidP="004B5701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V</w:t>
            </w:r>
            <w:r w:rsidR="004B5701" w:rsidRPr="00C922FA">
              <w:rPr>
                <w:szCs w:val="24"/>
              </w:rPr>
              <w:t>alstybinėms aplinkos apsaugos įstaigoms ir organizacijoms aprūpinti prietaisais, įrenginiais, medžiagomis ir kitomis priemonėmis jų aplinkosaugos veiklai vykdyti </w:t>
            </w:r>
          </w:p>
        </w:tc>
        <w:tc>
          <w:tcPr>
            <w:tcW w:w="1843" w:type="dxa"/>
            <w:vAlign w:val="center"/>
            <w:hideMark/>
          </w:tcPr>
          <w:p w14:paraId="56B937EE" w14:textId="1E1D61BC" w:rsidR="00B819EA" w:rsidRPr="00C922FA" w:rsidRDefault="009910C3" w:rsidP="00C46650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3 421 066</w:t>
            </w:r>
          </w:p>
        </w:tc>
        <w:tc>
          <w:tcPr>
            <w:tcW w:w="1701" w:type="dxa"/>
            <w:vAlign w:val="center"/>
            <w:hideMark/>
          </w:tcPr>
          <w:p w14:paraId="1AA37FC1" w14:textId="6F35BEA0" w:rsidR="00B819EA" w:rsidRPr="00C922FA" w:rsidRDefault="002B5770" w:rsidP="006B28DD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C922FA">
              <w:rPr>
                <w:szCs w:val="24"/>
              </w:rPr>
              <w:t>1 235 592</w:t>
            </w:r>
            <w:r w:rsidR="004B5701" w:rsidRPr="00C922FA">
              <w:rPr>
                <w:szCs w:val="24"/>
              </w:rPr>
              <w:t>“.</w:t>
            </w:r>
          </w:p>
        </w:tc>
        <w:tc>
          <w:tcPr>
            <w:tcW w:w="2409" w:type="dxa"/>
            <w:hideMark/>
          </w:tcPr>
          <w:p w14:paraId="14355202" w14:textId="77777777" w:rsidR="00B819EA" w:rsidRPr="00C922FA" w:rsidRDefault="00B819EA" w:rsidP="004C5382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  <w:p w14:paraId="0648D4AE" w14:textId="77777777" w:rsidR="00B819EA" w:rsidRPr="00C922FA" w:rsidRDefault="00B819EA" w:rsidP="004C5382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 </w:t>
            </w:r>
          </w:p>
        </w:tc>
      </w:tr>
    </w:tbl>
    <w:p w14:paraId="16347FFF" w14:textId="77777777" w:rsidR="00C51EF7" w:rsidRPr="00C922FA" w:rsidRDefault="00C51EF7" w:rsidP="00532BF4">
      <w:pPr>
        <w:ind w:left="567"/>
        <w:rPr>
          <w:szCs w:val="24"/>
        </w:rPr>
      </w:pPr>
    </w:p>
    <w:p w14:paraId="1C7E4650" w14:textId="7C7E7983" w:rsidR="00532BF4" w:rsidRPr="00C922FA" w:rsidRDefault="00EF43D9" w:rsidP="00532BF4">
      <w:pPr>
        <w:ind w:left="567"/>
        <w:rPr>
          <w:szCs w:val="24"/>
        </w:rPr>
      </w:pPr>
      <w:r w:rsidRPr="00C922FA">
        <w:rPr>
          <w:szCs w:val="24"/>
        </w:rPr>
        <w:t>1</w:t>
      </w:r>
      <w:r w:rsidR="00084965" w:rsidRPr="00C922FA">
        <w:rPr>
          <w:szCs w:val="24"/>
        </w:rPr>
        <w:t>2</w:t>
      </w:r>
      <w:r w:rsidR="00532BF4" w:rsidRPr="00C922FA">
        <w:rPr>
          <w:szCs w:val="24"/>
        </w:rPr>
        <w:t>.</w:t>
      </w:r>
      <w:r w:rsidR="00012DE9" w:rsidRPr="00C922FA">
        <w:rPr>
          <w:szCs w:val="24"/>
        </w:rPr>
        <w:t xml:space="preserve"> </w:t>
      </w:r>
      <w:bookmarkStart w:id="3" w:name="_Hlk204155949"/>
      <w:r w:rsidR="0083342A" w:rsidRPr="00C922FA">
        <w:rPr>
          <w:szCs w:val="24"/>
        </w:rPr>
        <w:t>Pakeičiu</w:t>
      </w:r>
      <w:r w:rsidR="00532BF4" w:rsidRPr="00C922FA">
        <w:rPr>
          <w:szCs w:val="24"/>
        </w:rPr>
        <w:t xml:space="preserve"> </w:t>
      </w:r>
      <w:r w:rsidR="004B5701" w:rsidRPr="00C922FA">
        <w:rPr>
          <w:szCs w:val="24"/>
        </w:rPr>
        <w:t>6</w:t>
      </w:r>
      <w:r w:rsidR="00532BF4" w:rsidRPr="00C922FA">
        <w:rPr>
          <w:szCs w:val="24"/>
        </w:rPr>
        <w:t>.</w:t>
      </w:r>
      <w:r w:rsidR="009910C3" w:rsidRPr="00C922FA">
        <w:rPr>
          <w:szCs w:val="24"/>
        </w:rPr>
        <w:t>42</w:t>
      </w:r>
      <w:r w:rsidR="00EC52E2" w:rsidRPr="00C922FA">
        <w:rPr>
          <w:szCs w:val="24"/>
        </w:rPr>
        <w:t xml:space="preserve"> </w:t>
      </w:r>
      <w:r w:rsidR="00532BF4" w:rsidRPr="00C922FA">
        <w:rPr>
          <w:szCs w:val="24"/>
        </w:rPr>
        <w:t>papunk</w:t>
      </w:r>
      <w:r w:rsidR="0083342A" w:rsidRPr="00C922FA">
        <w:rPr>
          <w:szCs w:val="24"/>
        </w:rPr>
        <w:t>tį</w:t>
      </w:r>
      <w:r w:rsidR="00532BF4" w:rsidRPr="00C922FA">
        <w:rPr>
          <w:szCs w:val="24"/>
        </w:rPr>
        <w:t xml:space="preserve">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C922FA" w14:paraId="235B9526" w14:textId="77777777" w:rsidTr="00891B99">
        <w:trPr>
          <w:trHeight w:val="270"/>
        </w:trPr>
        <w:tc>
          <w:tcPr>
            <w:tcW w:w="709" w:type="dxa"/>
            <w:vAlign w:val="center"/>
            <w:hideMark/>
          </w:tcPr>
          <w:p w14:paraId="335C2D73" w14:textId="0B5E8032" w:rsidR="00532BF4" w:rsidRPr="00C922FA" w:rsidRDefault="00891B99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4B5701" w:rsidRPr="00C922FA">
              <w:rPr>
                <w:szCs w:val="24"/>
                <w:lang w:eastAsia="lt-LT"/>
              </w:rPr>
              <w:t>6</w:t>
            </w:r>
            <w:r w:rsidR="00532BF4" w:rsidRPr="00C922FA">
              <w:rPr>
                <w:szCs w:val="24"/>
                <w:lang w:eastAsia="lt-LT"/>
              </w:rPr>
              <w:t>.</w:t>
            </w:r>
            <w:r w:rsidR="009910C3" w:rsidRPr="00C922FA">
              <w:rPr>
                <w:szCs w:val="24"/>
                <w:lang w:eastAsia="lt-LT"/>
              </w:rPr>
              <w:t>42</w:t>
            </w:r>
            <w:r w:rsidR="00532BF4"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0E20355D" w14:textId="77777777" w:rsidR="009910C3" w:rsidRPr="00C922FA" w:rsidRDefault="009910C3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Darbo rūbų, saugomų teritorijų direkcijų specialistams, pirkimas</w:t>
            </w:r>
          </w:p>
          <w:p w14:paraId="72486C11" w14:textId="1EC130CA" w:rsidR="00532BF4" w:rsidRPr="00C922FA" w:rsidRDefault="00532BF4" w:rsidP="00084965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5F66B977" w14:textId="56C861C2" w:rsidR="00532BF4" w:rsidRPr="00C922FA" w:rsidRDefault="009910C3" w:rsidP="005E382D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100 000</w:t>
            </w:r>
          </w:p>
        </w:tc>
        <w:tc>
          <w:tcPr>
            <w:tcW w:w="1701" w:type="dxa"/>
            <w:vAlign w:val="center"/>
            <w:hideMark/>
          </w:tcPr>
          <w:p w14:paraId="02E5FCA6" w14:textId="37B7A8D3" w:rsidR="00532BF4" w:rsidRPr="00C922FA" w:rsidRDefault="00532BF4" w:rsidP="005E382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4C1A2DCB" w14:textId="6300A0D3" w:rsidR="00532BF4" w:rsidRPr="00C922FA" w:rsidRDefault="003E0641" w:rsidP="005E382D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</w:t>
            </w:r>
            <w:r w:rsidR="009910C3" w:rsidRPr="00C922FA">
              <w:rPr>
                <w:szCs w:val="24"/>
              </w:rPr>
              <w:t>VSTT</w:t>
            </w:r>
            <w:r w:rsidR="00891B99"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62ED3589" w14:textId="332BACA6" w:rsidR="00BD3E3F" w:rsidRPr="00C922FA" w:rsidRDefault="000127A6" w:rsidP="009910C3">
      <w:pPr>
        <w:rPr>
          <w:szCs w:val="24"/>
        </w:rPr>
      </w:pPr>
      <w:r w:rsidRPr="00C922FA">
        <w:rPr>
          <w:szCs w:val="24"/>
        </w:rPr>
        <w:t xml:space="preserve">        </w:t>
      </w:r>
    </w:p>
    <w:p w14:paraId="6102E9D5" w14:textId="693DA463" w:rsidR="004B7876" w:rsidRPr="00C922FA" w:rsidRDefault="00EF43D9" w:rsidP="004B7876">
      <w:pPr>
        <w:ind w:left="567"/>
        <w:rPr>
          <w:szCs w:val="24"/>
        </w:rPr>
      </w:pPr>
      <w:r w:rsidRPr="00C922FA">
        <w:rPr>
          <w:szCs w:val="24"/>
        </w:rPr>
        <w:t>13</w:t>
      </w:r>
      <w:r w:rsidR="004B7876" w:rsidRPr="00C922FA">
        <w:rPr>
          <w:szCs w:val="24"/>
        </w:rPr>
        <w:t>. Pa</w:t>
      </w:r>
      <w:r w:rsidR="009910C3" w:rsidRPr="00C922FA">
        <w:rPr>
          <w:szCs w:val="24"/>
        </w:rPr>
        <w:t>keičiu</w:t>
      </w:r>
      <w:r w:rsidR="004B7876" w:rsidRPr="00C922FA">
        <w:rPr>
          <w:szCs w:val="24"/>
        </w:rPr>
        <w:t xml:space="preserve"> 6.</w:t>
      </w:r>
      <w:r w:rsidR="00084965" w:rsidRPr="00C922FA">
        <w:rPr>
          <w:szCs w:val="24"/>
        </w:rPr>
        <w:t>45</w:t>
      </w:r>
      <w:r w:rsidR="004B7876" w:rsidRPr="00C922FA">
        <w:rPr>
          <w:szCs w:val="24"/>
        </w:rPr>
        <w:t xml:space="preserve"> papunk</w:t>
      </w:r>
      <w:r w:rsidR="009910C3" w:rsidRPr="00C922FA">
        <w:rPr>
          <w:szCs w:val="24"/>
        </w:rPr>
        <w:t>tį</w:t>
      </w:r>
      <w:r w:rsidR="004B7876" w:rsidRPr="00C922FA">
        <w:rPr>
          <w:szCs w:val="24"/>
        </w:rPr>
        <w:t xml:space="preserve"> ir j</w:t>
      </w:r>
      <w:r w:rsidR="00084965" w:rsidRPr="00C922FA">
        <w:rPr>
          <w:szCs w:val="24"/>
        </w:rPr>
        <w:t>į</w:t>
      </w:r>
      <w:r w:rsidR="004B7876" w:rsidRPr="00C922FA">
        <w:rPr>
          <w:szCs w:val="24"/>
        </w:rPr>
        <w:t xml:space="preserve">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C922FA" w14:paraId="193FB5E9" w14:textId="77777777" w:rsidTr="002D1587">
        <w:trPr>
          <w:trHeight w:val="270"/>
        </w:trPr>
        <w:tc>
          <w:tcPr>
            <w:tcW w:w="709" w:type="dxa"/>
            <w:vAlign w:val="center"/>
            <w:hideMark/>
          </w:tcPr>
          <w:p w14:paraId="46DE5F24" w14:textId="226AA9FD" w:rsidR="00B34767" w:rsidRPr="00C922FA" w:rsidRDefault="00B34767" w:rsidP="00B3476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„6.</w:t>
            </w:r>
            <w:r w:rsidR="00084965" w:rsidRPr="00C922FA">
              <w:rPr>
                <w:szCs w:val="24"/>
                <w:lang w:eastAsia="lt-LT"/>
              </w:rPr>
              <w:t>45</w:t>
            </w:r>
            <w:r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5BF4B28E" w14:textId="2DB489AC" w:rsidR="00B34767" w:rsidRPr="00C922FA" w:rsidRDefault="00084965" w:rsidP="00084965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Kamanų valstybin</w:t>
            </w:r>
            <w:r w:rsidR="002504FE" w:rsidRPr="00C922FA">
              <w:rPr>
                <w:szCs w:val="24"/>
              </w:rPr>
              <w:t>i</w:t>
            </w:r>
            <w:r w:rsidRPr="00C922FA">
              <w:rPr>
                <w:szCs w:val="24"/>
              </w:rPr>
              <w:t xml:space="preserve">o gamtinio rezervato </w:t>
            </w:r>
            <w:r w:rsidR="001369B7" w:rsidRPr="00C922FA">
              <w:rPr>
                <w:szCs w:val="24"/>
              </w:rPr>
              <w:t>mokomajam takui tvarkyti</w:t>
            </w:r>
          </w:p>
        </w:tc>
        <w:tc>
          <w:tcPr>
            <w:tcW w:w="1843" w:type="dxa"/>
            <w:hideMark/>
          </w:tcPr>
          <w:p w14:paraId="689DAD09" w14:textId="77777777" w:rsidR="00717B23" w:rsidRDefault="00717B23" w:rsidP="00B34767">
            <w:pPr>
              <w:jc w:val="center"/>
              <w:rPr>
                <w:szCs w:val="24"/>
              </w:rPr>
            </w:pPr>
          </w:p>
          <w:p w14:paraId="5572E08E" w14:textId="056AADE4" w:rsidR="00B34767" w:rsidRPr="00C922FA" w:rsidRDefault="009910C3" w:rsidP="00B34767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38 416</w:t>
            </w:r>
          </w:p>
        </w:tc>
        <w:tc>
          <w:tcPr>
            <w:tcW w:w="1701" w:type="dxa"/>
            <w:vAlign w:val="center"/>
            <w:hideMark/>
          </w:tcPr>
          <w:p w14:paraId="331D81CD" w14:textId="77777777" w:rsidR="00B34767" w:rsidRPr="00C922FA" w:rsidRDefault="00B34767" w:rsidP="00B3476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2F816419" w14:textId="77777777" w:rsidR="00717B23" w:rsidRDefault="00717B23" w:rsidP="00B34767">
            <w:pPr>
              <w:rPr>
                <w:szCs w:val="24"/>
              </w:rPr>
            </w:pPr>
          </w:p>
          <w:p w14:paraId="0E0963A0" w14:textId="04042EBB" w:rsidR="00B34767" w:rsidRPr="00C922FA" w:rsidRDefault="00084965" w:rsidP="00B34767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VSTT“.</w:t>
            </w:r>
          </w:p>
        </w:tc>
      </w:tr>
      <w:bookmarkEnd w:id="3"/>
    </w:tbl>
    <w:p w14:paraId="5D58B1BF" w14:textId="77777777" w:rsidR="00084965" w:rsidRPr="00C922FA" w:rsidRDefault="00084965" w:rsidP="00AF152E">
      <w:pPr>
        <w:ind w:left="567"/>
        <w:rPr>
          <w:szCs w:val="24"/>
        </w:rPr>
      </w:pPr>
    </w:p>
    <w:p w14:paraId="662C686A" w14:textId="6E43359A" w:rsidR="00AF152E" w:rsidRPr="00C922FA" w:rsidRDefault="00EF43D9" w:rsidP="00AF152E">
      <w:pPr>
        <w:ind w:left="567"/>
        <w:rPr>
          <w:szCs w:val="24"/>
        </w:rPr>
      </w:pPr>
      <w:r w:rsidRPr="00C922FA">
        <w:rPr>
          <w:szCs w:val="24"/>
        </w:rPr>
        <w:t>14</w:t>
      </w:r>
      <w:r w:rsidR="004B5701" w:rsidRPr="00C922FA">
        <w:rPr>
          <w:szCs w:val="24"/>
        </w:rPr>
        <w:t xml:space="preserve">. </w:t>
      </w:r>
      <w:r w:rsidR="00AF152E" w:rsidRPr="00C922FA">
        <w:rPr>
          <w:szCs w:val="24"/>
        </w:rPr>
        <w:t>Pakeičiu 7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C922FA" w14:paraId="666CC237" w14:textId="77777777" w:rsidTr="000127A6">
        <w:trPr>
          <w:trHeight w:val="270"/>
        </w:trPr>
        <w:tc>
          <w:tcPr>
            <w:tcW w:w="709" w:type="dxa"/>
            <w:vAlign w:val="center"/>
            <w:hideMark/>
          </w:tcPr>
          <w:p w14:paraId="27002E67" w14:textId="473BCA79" w:rsidR="000127A6" w:rsidRPr="00C922FA" w:rsidRDefault="000127A6" w:rsidP="00E16D8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</w:t>
            </w:r>
          </w:p>
        </w:tc>
        <w:tc>
          <w:tcPr>
            <w:tcW w:w="2977" w:type="dxa"/>
            <w:hideMark/>
          </w:tcPr>
          <w:p w14:paraId="4D00E495" w14:textId="0593EDFC" w:rsidR="000127A6" w:rsidRPr="00C922FA" w:rsidRDefault="000127A6" w:rsidP="00AF152E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Aplinkosaugos informacijai skleisti ir aplinkosauginiam švietimui </w:t>
            </w:r>
          </w:p>
        </w:tc>
        <w:tc>
          <w:tcPr>
            <w:tcW w:w="1843" w:type="dxa"/>
            <w:vAlign w:val="center"/>
            <w:hideMark/>
          </w:tcPr>
          <w:p w14:paraId="364E06B0" w14:textId="28F4A23F" w:rsidR="000127A6" w:rsidRPr="00C922FA" w:rsidRDefault="009910C3" w:rsidP="00E16D8D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47</w:t>
            </w:r>
            <w:r w:rsidR="00B47807">
              <w:rPr>
                <w:szCs w:val="24"/>
              </w:rPr>
              <w:t>1</w:t>
            </w:r>
            <w:r w:rsidRPr="00C922FA">
              <w:rPr>
                <w:szCs w:val="24"/>
              </w:rPr>
              <w:t xml:space="preserve"> 279</w:t>
            </w:r>
            <w:r w:rsidR="000127A6" w:rsidRPr="00C922FA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vAlign w:val="center"/>
            <w:hideMark/>
          </w:tcPr>
          <w:p w14:paraId="6A63709E" w14:textId="61C1F305" w:rsidR="000127A6" w:rsidRPr="00C922FA" w:rsidRDefault="000127A6" w:rsidP="00E16D8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03E43FB5" w14:textId="0957DCE6" w:rsidR="000127A6" w:rsidRPr="00C922FA" w:rsidRDefault="000127A6" w:rsidP="00E16D8D">
            <w:pPr>
              <w:rPr>
                <w:szCs w:val="24"/>
                <w:lang w:eastAsia="lt-LT"/>
              </w:rPr>
            </w:pPr>
          </w:p>
        </w:tc>
      </w:tr>
    </w:tbl>
    <w:p w14:paraId="30B02D83" w14:textId="77777777" w:rsidR="004B5701" w:rsidRPr="00C922FA" w:rsidRDefault="004B5701" w:rsidP="00741F08">
      <w:pPr>
        <w:ind w:left="567"/>
        <w:rPr>
          <w:szCs w:val="24"/>
        </w:rPr>
      </w:pPr>
    </w:p>
    <w:p w14:paraId="0BF111DE" w14:textId="5CBCDE3D" w:rsidR="00084965" w:rsidRPr="00C922FA" w:rsidRDefault="00EF43D9" w:rsidP="00741F08">
      <w:pPr>
        <w:ind w:left="567"/>
        <w:rPr>
          <w:szCs w:val="24"/>
        </w:rPr>
      </w:pPr>
      <w:r w:rsidRPr="00C922FA">
        <w:rPr>
          <w:szCs w:val="24"/>
        </w:rPr>
        <w:t>15</w:t>
      </w:r>
      <w:r w:rsidR="00084965" w:rsidRPr="00C922FA">
        <w:rPr>
          <w:szCs w:val="24"/>
        </w:rPr>
        <w:t>. Pakeičiu 7.</w:t>
      </w:r>
      <w:r w:rsidR="009910C3" w:rsidRPr="00C922FA">
        <w:rPr>
          <w:szCs w:val="24"/>
        </w:rPr>
        <w:t>2</w:t>
      </w:r>
      <w:r w:rsidR="00084965" w:rsidRPr="00C922FA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084965" w:rsidRPr="00C922FA" w14:paraId="37B2734A" w14:textId="77777777" w:rsidTr="00DF4ACB">
        <w:trPr>
          <w:trHeight w:val="270"/>
        </w:trPr>
        <w:tc>
          <w:tcPr>
            <w:tcW w:w="709" w:type="dxa"/>
            <w:vAlign w:val="center"/>
            <w:hideMark/>
          </w:tcPr>
          <w:p w14:paraId="03EAFF45" w14:textId="5C1EE594" w:rsidR="00084965" w:rsidRPr="00C922FA" w:rsidRDefault="00084965" w:rsidP="00DF4ACB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</w:t>
            </w:r>
            <w:r w:rsidR="009910C3" w:rsidRPr="00C922FA">
              <w:rPr>
                <w:szCs w:val="24"/>
                <w:lang w:eastAsia="lt-LT"/>
              </w:rPr>
              <w:t>2</w:t>
            </w:r>
            <w:r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14211A4A" w14:textId="77777777" w:rsidR="009910C3" w:rsidRPr="00C922FA" w:rsidRDefault="009910C3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 xml:space="preserve">Teminių aplinkosauginių renginių ir iniciatyvų organizavimas  </w:t>
            </w:r>
          </w:p>
          <w:p w14:paraId="694F9976" w14:textId="643510F2" w:rsidR="00084965" w:rsidRPr="00C922FA" w:rsidRDefault="00084965" w:rsidP="00DF4A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2DBF21D4" w14:textId="6166B6B3" w:rsidR="00084965" w:rsidRPr="00C922FA" w:rsidRDefault="009910C3" w:rsidP="00DF4ACB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1</w:t>
            </w:r>
            <w:r w:rsidR="00B47807">
              <w:rPr>
                <w:szCs w:val="24"/>
              </w:rPr>
              <w:t>3</w:t>
            </w:r>
            <w:r w:rsidRPr="00C922FA">
              <w:rPr>
                <w:szCs w:val="24"/>
              </w:rPr>
              <w:t xml:space="preserve"> 000</w:t>
            </w:r>
          </w:p>
        </w:tc>
        <w:tc>
          <w:tcPr>
            <w:tcW w:w="1701" w:type="dxa"/>
            <w:vAlign w:val="center"/>
            <w:hideMark/>
          </w:tcPr>
          <w:p w14:paraId="18819351" w14:textId="77777777" w:rsidR="00084965" w:rsidRPr="00C922FA" w:rsidRDefault="00084965" w:rsidP="00DF4AC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3DFD40F9" w14:textId="3BFF2BCB" w:rsidR="00084965" w:rsidRPr="00C922FA" w:rsidRDefault="00084965" w:rsidP="00DF4ACB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AM“.</w:t>
            </w:r>
          </w:p>
        </w:tc>
      </w:tr>
    </w:tbl>
    <w:p w14:paraId="6F5524B3" w14:textId="77777777" w:rsidR="00084965" w:rsidRPr="00C922FA" w:rsidRDefault="00084965" w:rsidP="00741F08">
      <w:pPr>
        <w:ind w:left="567"/>
        <w:rPr>
          <w:szCs w:val="24"/>
        </w:rPr>
      </w:pPr>
    </w:p>
    <w:p w14:paraId="7B5413B8" w14:textId="006657D9" w:rsidR="009910C3" w:rsidRPr="00C922FA" w:rsidRDefault="00EF43D9" w:rsidP="009910C3">
      <w:pPr>
        <w:ind w:left="567"/>
        <w:rPr>
          <w:szCs w:val="24"/>
        </w:rPr>
      </w:pPr>
      <w:bookmarkStart w:id="4" w:name="_Hlk204156039"/>
      <w:r w:rsidRPr="00C922FA">
        <w:rPr>
          <w:szCs w:val="24"/>
        </w:rPr>
        <w:t>16</w:t>
      </w:r>
      <w:r w:rsidR="009910C3" w:rsidRPr="00C922FA">
        <w:rPr>
          <w:szCs w:val="24"/>
        </w:rPr>
        <w:t>. Pakeičiu 7.6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910C3" w:rsidRPr="00C922FA" w14:paraId="4817D8AB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63856BA8" w14:textId="29B4C90E" w:rsidR="009910C3" w:rsidRPr="00C922FA" w:rsidRDefault="009910C3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„7.6.</w:t>
            </w:r>
          </w:p>
        </w:tc>
        <w:tc>
          <w:tcPr>
            <w:tcW w:w="2977" w:type="dxa"/>
            <w:hideMark/>
          </w:tcPr>
          <w:p w14:paraId="4217D774" w14:textId="77777777" w:rsidR="009910C3" w:rsidRPr="00C922FA" w:rsidRDefault="009910C3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Biologinės įvairovės forumo organizavimas</w:t>
            </w:r>
          </w:p>
          <w:p w14:paraId="1AE3B129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2C1040CC" w14:textId="079DB7EB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14 200</w:t>
            </w:r>
          </w:p>
        </w:tc>
        <w:tc>
          <w:tcPr>
            <w:tcW w:w="1701" w:type="dxa"/>
            <w:vAlign w:val="center"/>
            <w:hideMark/>
          </w:tcPr>
          <w:p w14:paraId="06928FDB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3FA56B72" w14:textId="77777777" w:rsidR="009910C3" w:rsidRPr="00C922FA" w:rsidRDefault="009910C3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AM“.</w:t>
            </w:r>
          </w:p>
        </w:tc>
      </w:tr>
    </w:tbl>
    <w:p w14:paraId="59AFB997" w14:textId="77777777" w:rsidR="004B5701" w:rsidRPr="00C922FA" w:rsidRDefault="004B5701" w:rsidP="00532BF4">
      <w:pPr>
        <w:ind w:left="567"/>
        <w:rPr>
          <w:szCs w:val="24"/>
        </w:rPr>
      </w:pPr>
    </w:p>
    <w:p w14:paraId="7B200E91" w14:textId="1671DD2A" w:rsidR="009910C3" w:rsidRPr="00C922FA" w:rsidRDefault="00EF43D9" w:rsidP="009910C3">
      <w:pPr>
        <w:ind w:left="567"/>
        <w:rPr>
          <w:szCs w:val="24"/>
        </w:rPr>
      </w:pPr>
      <w:r w:rsidRPr="00C922FA">
        <w:rPr>
          <w:szCs w:val="24"/>
        </w:rPr>
        <w:t>17</w:t>
      </w:r>
      <w:r w:rsidR="009910C3" w:rsidRPr="00C922FA">
        <w:rPr>
          <w:szCs w:val="24"/>
        </w:rPr>
        <w:t>. Pakeičiu 7.10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910C3" w:rsidRPr="00C922FA" w14:paraId="65FAFE5F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17DBD0F5" w14:textId="673F76E9" w:rsidR="009910C3" w:rsidRPr="00C922FA" w:rsidRDefault="009910C3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„7.10.</w:t>
            </w:r>
          </w:p>
        </w:tc>
        <w:tc>
          <w:tcPr>
            <w:tcW w:w="2977" w:type="dxa"/>
            <w:hideMark/>
          </w:tcPr>
          <w:p w14:paraId="23B87D85" w14:textId="77777777" w:rsidR="009910C3" w:rsidRPr="00C922FA" w:rsidRDefault="009910C3" w:rsidP="009910C3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Žurnalistų straipsnių konkursas „Aplinka ir žmogus“</w:t>
            </w:r>
          </w:p>
          <w:p w14:paraId="05C7146E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41676833" w14:textId="550EF89B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71534C2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4395D436" w14:textId="77777777" w:rsidR="009910C3" w:rsidRPr="00C922FA" w:rsidRDefault="009910C3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AM“.</w:t>
            </w:r>
          </w:p>
        </w:tc>
      </w:tr>
    </w:tbl>
    <w:p w14:paraId="5BA20C04" w14:textId="77777777" w:rsidR="009910C3" w:rsidRPr="00C922FA" w:rsidRDefault="009910C3" w:rsidP="00532BF4">
      <w:pPr>
        <w:ind w:left="567"/>
        <w:rPr>
          <w:szCs w:val="24"/>
        </w:rPr>
      </w:pPr>
    </w:p>
    <w:p w14:paraId="5758BEE0" w14:textId="76F3F7DB" w:rsidR="009910C3" w:rsidRPr="00C922FA" w:rsidRDefault="00EF43D9" w:rsidP="009910C3">
      <w:pPr>
        <w:ind w:left="567"/>
        <w:rPr>
          <w:szCs w:val="24"/>
        </w:rPr>
      </w:pPr>
      <w:r w:rsidRPr="00C922FA">
        <w:rPr>
          <w:szCs w:val="24"/>
        </w:rPr>
        <w:t>1</w:t>
      </w:r>
      <w:r w:rsidR="00B47807">
        <w:rPr>
          <w:szCs w:val="24"/>
        </w:rPr>
        <w:t>8</w:t>
      </w:r>
      <w:r w:rsidR="009910C3" w:rsidRPr="00C922FA">
        <w:rPr>
          <w:szCs w:val="24"/>
        </w:rPr>
        <w:t>. Pakeičiu 7.12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9910C3" w:rsidRPr="00C922FA" w14:paraId="4A907A56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029F74B4" w14:textId="37F967F5" w:rsidR="009910C3" w:rsidRPr="00C922FA" w:rsidRDefault="009910C3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„7.12.</w:t>
            </w:r>
          </w:p>
        </w:tc>
        <w:tc>
          <w:tcPr>
            <w:tcW w:w="2977" w:type="dxa"/>
            <w:hideMark/>
          </w:tcPr>
          <w:p w14:paraId="2E6BD80B" w14:textId="48A2AB80" w:rsidR="009910C3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Viešojoje erdvėje vyraujančių aplinkosauginių aktualijų stebėsenai, kokybiškam visuomenės informavimui ir švietimui aplinkos temomis skirtų priemonių įsigijimas</w:t>
            </w:r>
          </w:p>
        </w:tc>
        <w:tc>
          <w:tcPr>
            <w:tcW w:w="1843" w:type="dxa"/>
            <w:vAlign w:val="center"/>
            <w:hideMark/>
          </w:tcPr>
          <w:p w14:paraId="7A4BDD28" w14:textId="66686F49" w:rsidR="009910C3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58 500</w:t>
            </w:r>
          </w:p>
        </w:tc>
        <w:tc>
          <w:tcPr>
            <w:tcW w:w="1701" w:type="dxa"/>
            <w:vAlign w:val="center"/>
            <w:hideMark/>
          </w:tcPr>
          <w:p w14:paraId="4B704C74" w14:textId="77777777" w:rsidR="009910C3" w:rsidRPr="00C922FA" w:rsidRDefault="009910C3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2E31E0F9" w14:textId="77777777" w:rsidR="009910C3" w:rsidRPr="00C922FA" w:rsidRDefault="009910C3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AM“.</w:t>
            </w:r>
          </w:p>
        </w:tc>
      </w:tr>
    </w:tbl>
    <w:p w14:paraId="5D1CDFB9" w14:textId="77777777" w:rsidR="009910C3" w:rsidRPr="00C922FA" w:rsidRDefault="009910C3" w:rsidP="00532BF4">
      <w:pPr>
        <w:ind w:left="567"/>
        <w:rPr>
          <w:szCs w:val="24"/>
        </w:rPr>
      </w:pPr>
    </w:p>
    <w:p w14:paraId="29F66492" w14:textId="6A77698E" w:rsidR="00FF62F2" w:rsidRPr="00C922FA" w:rsidRDefault="00B47807" w:rsidP="00FF62F2">
      <w:pPr>
        <w:ind w:left="567"/>
        <w:rPr>
          <w:szCs w:val="24"/>
        </w:rPr>
      </w:pPr>
      <w:r>
        <w:rPr>
          <w:szCs w:val="24"/>
        </w:rPr>
        <w:t>19</w:t>
      </w:r>
      <w:r w:rsidR="00FF62F2" w:rsidRPr="00C922FA">
        <w:rPr>
          <w:szCs w:val="24"/>
        </w:rPr>
        <w:t>. Papildau 7.24 papunkčiu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FF62F2" w:rsidRPr="00C922FA" w14:paraId="4AE4D89F" w14:textId="77777777" w:rsidTr="000402CC">
        <w:trPr>
          <w:trHeight w:val="270"/>
        </w:trPr>
        <w:tc>
          <w:tcPr>
            <w:tcW w:w="709" w:type="dxa"/>
            <w:vAlign w:val="center"/>
            <w:hideMark/>
          </w:tcPr>
          <w:p w14:paraId="6C7D098E" w14:textId="412C93C4" w:rsidR="00FF62F2" w:rsidRPr="00C922FA" w:rsidRDefault="00FF62F2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„7.24.</w:t>
            </w:r>
          </w:p>
        </w:tc>
        <w:tc>
          <w:tcPr>
            <w:tcW w:w="2977" w:type="dxa"/>
            <w:hideMark/>
          </w:tcPr>
          <w:p w14:paraId="031C6AA6" w14:textId="77777777" w:rsidR="00FF62F2" w:rsidRPr="00C922FA" w:rsidRDefault="00FF62F2" w:rsidP="00FF62F2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25-erių Kuršių nerijos metų UNESCO pasaulio paveldo sąraše minėjimo veiklos</w:t>
            </w:r>
          </w:p>
          <w:p w14:paraId="4158FA5F" w14:textId="77777777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0D89EF79" w14:textId="34DE954D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5 600</w:t>
            </w:r>
          </w:p>
        </w:tc>
        <w:tc>
          <w:tcPr>
            <w:tcW w:w="1701" w:type="dxa"/>
            <w:vAlign w:val="center"/>
            <w:hideMark/>
          </w:tcPr>
          <w:p w14:paraId="7FB4AA14" w14:textId="77777777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50EDB926" w14:textId="4822BC4B" w:rsidR="00FF62F2" w:rsidRPr="00C922FA" w:rsidRDefault="00FF62F2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VSTT“.</w:t>
            </w:r>
          </w:p>
        </w:tc>
      </w:tr>
    </w:tbl>
    <w:p w14:paraId="3B0C805C" w14:textId="77777777" w:rsidR="00FF62F2" w:rsidRPr="00C922FA" w:rsidRDefault="00FF62F2" w:rsidP="00532BF4">
      <w:pPr>
        <w:ind w:left="567"/>
        <w:rPr>
          <w:szCs w:val="24"/>
        </w:rPr>
      </w:pPr>
    </w:p>
    <w:bookmarkEnd w:id="4"/>
    <w:p w14:paraId="410B543B" w14:textId="2F0226B3" w:rsidR="0094364F" w:rsidRPr="00C922FA" w:rsidRDefault="00EF43D9" w:rsidP="00532BF4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0</w:t>
      </w:r>
      <w:r w:rsidR="0094364F" w:rsidRPr="00C922FA">
        <w:rPr>
          <w:szCs w:val="24"/>
        </w:rPr>
        <w:t>. Pakeičiu 10.</w:t>
      </w:r>
      <w:r w:rsidR="00FF62F2" w:rsidRPr="00C922FA">
        <w:rPr>
          <w:szCs w:val="24"/>
        </w:rPr>
        <w:t>6</w:t>
      </w:r>
      <w:r w:rsidR="0094364F" w:rsidRPr="00C922FA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55A75" w:rsidRPr="00C922FA" w14:paraId="0448FC9E" w14:textId="77777777" w:rsidTr="00C922FA">
        <w:trPr>
          <w:trHeight w:val="343"/>
        </w:trPr>
        <w:tc>
          <w:tcPr>
            <w:tcW w:w="709" w:type="dxa"/>
            <w:hideMark/>
          </w:tcPr>
          <w:p w14:paraId="7B4E621C" w14:textId="7341A065" w:rsidR="0094364F" w:rsidRPr="00C922FA" w:rsidRDefault="0094364F" w:rsidP="00C922FA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224553" w:rsidRPr="00C922FA">
              <w:rPr>
                <w:szCs w:val="24"/>
                <w:lang w:eastAsia="lt-LT"/>
              </w:rPr>
              <w:t>10.</w:t>
            </w:r>
            <w:r w:rsidR="00FF62F2" w:rsidRPr="00C922FA">
              <w:rPr>
                <w:szCs w:val="24"/>
                <w:lang w:eastAsia="lt-LT"/>
              </w:rPr>
              <w:t>6</w:t>
            </w:r>
            <w:r w:rsidR="00224553"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2AE34184" w14:textId="060FE0A3" w:rsidR="00FF62F2" w:rsidRPr="00C922FA" w:rsidRDefault="00FF62F2" w:rsidP="00C922FA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>Aprūpinimas darbo priemonėmis</w:t>
            </w:r>
          </w:p>
          <w:p w14:paraId="0916C82F" w14:textId="1721C7CF" w:rsidR="0094364F" w:rsidRPr="00C922FA" w:rsidRDefault="0094364F" w:rsidP="00C922F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hideMark/>
          </w:tcPr>
          <w:p w14:paraId="4A0A57DD" w14:textId="6FFC8E24" w:rsidR="0094364F" w:rsidRPr="00C922FA" w:rsidRDefault="00FF62F2" w:rsidP="00C922FA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108 000</w:t>
            </w:r>
          </w:p>
        </w:tc>
        <w:tc>
          <w:tcPr>
            <w:tcW w:w="1701" w:type="dxa"/>
            <w:hideMark/>
          </w:tcPr>
          <w:p w14:paraId="09D99A3F" w14:textId="77777777" w:rsidR="0094364F" w:rsidRPr="00C922FA" w:rsidRDefault="0094364F" w:rsidP="00C922F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7BFF1802" w14:textId="2A29869D" w:rsidR="0094364F" w:rsidRPr="00C922FA" w:rsidRDefault="00224553" w:rsidP="006C0E78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VTPSI</w:t>
            </w:r>
            <w:r w:rsidR="0094364F"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5CA0B2C4" w14:textId="77777777" w:rsidR="00224553" w:rsidRPr="00C922FA" w:rsidRDefault="00224553" w:rsidP="00532BF4">
      <w:pPr>
        <w:ind w:left="567"/>
        <w:rPr>
          <w:szCs w:val="24"/>
        </w:rPr>
      </w:pPr>
    </w:p>
    <w:p w14:paraId="54FE020F" w14:textId="34DD6852" w:rsidR="00FF62F2" w:rsidRPr="00C922FA" w:rsidRDefault="00EF43D9" w:rsidP="00FF62F2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1</w:t>
      </w:r>
      <w:r w:rsidR="00FF62F2" w:rsidRPr="00C922FA">
        <w:rPr>
          <w:szCs w:val="24"/>
        </w:rPr>
        <w:t>. Pakeičiu 10.7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F329BA" w:rsidRPr="00C922FA" w14:paraId="4B8AAFA4" w14:textId="77777777" w:rsidTr="000402CC">
        <w:trPr>
          <w:trHeight w:val="672"/>
        </w:trPr>
        <w:tc>
          <w:tcPr>
            <w:tcW w:w="709" w:type="dxa"/>
            <w:vAlign w:val="center"/>
            <w:hideMark/>
          </w:tcPr>
          <w:p w14:paraId="2FA1CF18" w14:textId="638EE7ED" w:rsidR="00FF62F2" w:rsidRPr="00C922FA" w:rsidRDefault="00FF62F2" w:rsidP="000402C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„10.7.</w:t>
            </w:r>
          </w:p>
        </w:tc>
        <w:tc>
          <w:tcPr>
            <w:tcW w:w="2977" w:type="dxa"/>
            <w:hideMark/>
          </w:tcPr>
          <w:p w14:paraId="1CDFF111" w14:textId="57AAB5CA" w:rsidR="00FF62F2" w:rsidRPr="00C922FA" w:rsidRDefault="00FF62F2" w:rsidP="00FF62F2">
            <w:pPr>
              <w:jc w:val="center"/>
              <w:rPr>
                <w:szCs w:val="24"/>
              </w:rPr>
            </w:pPr>
            <w:r w:rsidRPr="00C922FA">
              <w:rPr>
                <w:szCs w:val="24"/>
              </w:rPr>
              <w:t xml:space="preserve">GPNS imtuvo </w:t>
            </w:r>
            <w:r w:rsidR="00D15961" w:rsidRPr="00C922FA">
              <w:rPr>
                <w:szCs w:val="24"/>
              </w:rPr>
              <w:t>komplektas</w:t>
            </w:r>
            <w:r w:rsidRPr="00C922FA">
              <w:rPr>
                <w:szCs w:val="24"/>
              </w:rPr>
              <w:t xml:space="preserve"> (valstybinės priežiūros vykdymui)</w:t>
            </w:r>
          </w:p>
          <w:p w14:paraId="6D9296CB" w14:textId="4656AC9E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2BAFEA1A" w14:textId="098CA2F0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30 000</w:t>
            </w:r>
          </w:p>
        </w:tc>
        <w:tc>
          <w:tcPr>
            <w:tcW w:w="1701" w:type="dxa"/>
            <w:vAlign w:val="center"/>
            <w:hideMark/>
          </w:tcPr>
          <w:p w14:paraId="16B4A0C5" w14:textId="77777777" w:rsidR="00FF62F2" w:rsidRPr="00C922FA" w:rsidRDefault="00FF62F2" w:rsidP="000402CC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2A885752" w14:textId="77777777" w:rsidR="00FF62F2" w:rsidRPr="00C922FA" w:rsidRDefault="00FF62F2" w:rsidP="000402CC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 xml:space="preserve"> VTPSI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6C6AB711" w14:textId="77777777" w:rsidR="00FF62F2" w:rsidRPr="00C922FA" w:rsidRDefault="00FF62F2" w:rsidP="00532BF4">
      <w:pPr>
        <w:ind w:left="567"/>
        <w:rPr>
          <w:szCs w:val="24"/>
        </w:rPr>
      </w:pPr>
    </w:p>
    <w:p w14:paraId="4BE51431" w14:textId="3E061D70" w:rsidR="00FF62F2" w:rsidRPr="00C922FA" w:rsidRDefault="00EF43D9" w:rsidP="00FF62F2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2</w:t>
      </w:r>
      <w:r w:rsidR="00FF62F2" w:rsidRPr="00C922FA">
        <w:rPr>
          <w:szCs w:val="24"/>
        </w:rPr>
        <w:t>. Pakeičiu 10.</w:t>
      </w:r>
      <w:r w:rsidR="00F329BA" w:rsidRPr="00C922FA">
        <w:rPr>
          <w:szCs w:val="24"/>
        </w:rPr>
        <w:t>8</w:t>
      </w:r>
      <w:r w:rsidR="00FF62F2" w:rsidRPr="00C922FA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FF62F2" w:rsidRPr="00C922FA" w14:paraId="71004234" w14:textId="77777777" w:rsidTr="00F329BA">
        <w:trPr>
          <w:trHeight w:val="323"/>
        </w:trPr>
        <w:tc>
          <w:tcPr>
            <w:tcW w:w="709" w:type="dxa"/>
            <w:hideMark/>
          </w:tcPr>
          <w:p w14:paraId="2E447557" w14:textId="2719E9D3" w:rsidR="00FF62F2" w:rsidRPr="00C922FA" w:rsidRDefault="00FF62F2" w:rsidP="00F329BA">
            <w:pPr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„10.</w:t>
            </w:r>
            <w:r w:rsidR="00F329BA" w:rsidRPr="00C922FA">
              <w:rPr>
                <w:szCs w:val="24"/>
                <w:lang w:eastAsia="lt-LT"/>
              </w:rPr>
              <w:t>8</w:t>
            </w:r>
            <w:r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hideMark/>
          </w:tcPr>
          <w:p w14:paraId="2563817A" w14:textId="77777777" w:rsidR="00F329BA" w:rsidRPr="00C922FA" w:rsidRDefault="00F329BA" w:rsidP="00F329BA">
            <w:pPr>
              <w:rPr>
                <w:szCs w:val="24"/>
              </w:rPr>
            </w:pPr>
            <w:r w:rsidRPr="00C922FA">
              <w:rPr>
                <w:szCs w:val="24"/>
              </w:rPr>
              <w:t>Darbo aplinkos sukūrimas</w:t>
            </w:r>
          </w:p>
          <w:p w14:paraId="135666C5" w14:textId="581ACF0A" w:rsidR="00FF62F2" w:rsidRPr="00C922FA" w:rsidRDefault="00FF62F2" w:rsidP="00F329BA">
            <w:pPr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74B15713" w14:textId="736E13EB" w:rsidR="00FF62F2" w:rsidRPr="00C922FA" w:rsidRDefault="00F329BA" w:rsidP="00F329BA">
            <w:pPr>
              <w:jc w:val="center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159 000</w:t>
            </w:r>
          </w:p>
        </w:tc>
        <w:tc>
          <w:tcPr>
            <w:tcW w:w="1701" w:type="dxa"/>
            <w:hideMark/>
          </w:tcPr>
          <w:p w14:paraId="526666FE" w14:textId="77777777" w:rsidR="00FF62F2" w:rsidRPr="00C922FA" w:rsidRDefault="00FF62F2" w:rsidP="00F329BA">
            <w:pPr>
              <w:rPr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3D89F81D" w14:textId="60FF126F" w:rsidR="00FF62F2" w:rsidRPr="00C922FA" w:rsidRDefault="00FF62F2" w:rsidP="00F329BA">
            <w:pPr>
              <w:rPr>
                <w:szCs w:val="24"/>
                <w:lang w:eastAsia="lt-LT"/>
              </w:rPr>
            </w:pPr>
            <w:r w:rsidRPr="00C922FA">
              <w:rPr>
                <w:szCs w:val="24"/>
              </w:rPr>
              <w:t>VTPSI</w:t>
            </w:r>
            <w:r w:rsidRPr="00C922FA">
              <w:rPr>
                <w:szCs w:val="24"/>
                <w:lang w:eastAsia="lt-LT"/>
              </w:rPr>
              <w:t>“.</w:t>
            </w:r>
          </w:p>
        </w:tc>
      </w:tr>
    </w:tbl>
    <w:p w14:paraId="4C9D5C27" w14:textId="77777777" w:rsidR="00FF62F2" w:rsidRPr="00C922FA" w:rsidRDefault="00FF62F2" w:rsidP="00532BF4">
      <w:pPr>
        <w:ind w:left="567"/>
        <w:rPr>
          <w:szCs w:val="24"/>
        </w:rPr>
      </w:pPr>
    </w:p>
    <w:p w14:paraId="2AEE693F" w14:textId="34AD213F" w:rsidR="00FF62F2" w:rsidRPr="00C922FA" w:rsidRDefault="00EF43D9" w:rsidP="00FF62F2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3</w:t>
      </w:r>
      <w:r w:rsidR="00FF62F2" w:rsidRPr="00C922FA">
        <w:rPr>
          <w:szCs w:val="24"/>
        </w:rPr>
        <w:t>. Pakeičiu 10.</w:t>
      </w:r>
      <w:r w:rsidR="00F329BA" w:rsidRPr="00C922FA">
        <w:rPr>
          <w:szCs w:val="24"/>
        </w:rPr>
        <w:t>11</w:t>
      </w:r>
      <w:r w:rsidR="00FF62F2" w:rsidRPr="00C922FA">
        <w:rPr>
          <w:szCs w:val="24"/>
        </w:rPr>
        <w:t xml:space="preserve"> papunktį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975"/>
        <w:gridCol w:w="1841"/>
        <w:gridCol w:w="1699"/>
        <w:gridCol w:w="2407"/>
      </w:tblGrid>
      <w:tr w:rsidR="00B47807" w:rsidRPr="00C922FA" w14:paraId="095812EE" w14:textId="77777777" w:rsidTr="00A20E9E">
        <w:trPr>
          <w:trHeight w:val="323"/>
        </w:trPr>
        <w:tc>
          <w:tcPr>
            <w:tcW w:w="709" w:type="dxa"/>
            <w:hideMark/>
          </w:tcPr>
          <w:p w14:paraId="5782A05B" w14:textId="276C120C" w:rsidR="00B47807" w:rsidRPr="00B47807" w:rsidRDefault="00B47807" w:rsidP="00A20E9E">
            <w:pPr>
              <w:textAlignment w:val="baseline"/>
              <w:rPr>
                <w:szCs w:val="24"/>
                <w:lang w:eastAsia="lt-LT"/>
              </w:rPr>
            </w:pPr>
            <w:r w:rsidRPr="00B47807">
              <w:rPr>
                <w:szCs w:val="24"/>
                <w:lang w:eastAsia="lt-LT"/>
              </w:rPr>
              <w:t>„10.11.</w:t>
            </w:r>
          </w:p>
        </w:tc>
        <w:tc>
          <w:tcPr>
            <w:tcW w:w="2977" w:type="dxa"/>
            <w:hideMark/>
          </w:tcPr>
          <w:p w14:paraId="0B7B7D34" w14:textId="77777777" w:rsidR="00B47807" w:rsidRPr="00B47807" w:rsidRDefault="00B47807" w:rsidP="00B47807">
            <w:pPr>
              <w:rPr>
                <w:szCs w:val="24"/>
              </w:rPr>
            </w:pPr>
            <w:r w:rsidRPr="00B47807">
              <w:rPr>
                <w:szCs w:val="24"/>
              </w:rPr>
              <w:t>Geodezinės GNSS antenos ir įrangos kompleksas</w:t>
            </w:r>
          </w:p>
          <w:p w14:paraId="6AF0FDA4" w14:textId="77777777" w:rsidR="00B47807" w:rsidRPr="00B47807" w:rsidRDefault="00B47807" w:rsidP="00A20E9E">
            <w:pPr>
              <w:rPr>
                <w:szCs w:val="24"/>
                <w:lang w:eastAsia="lt-LT"/>
              </w:rPr>
            </w:pPr>
          </w:p>
        </w:tc>
        <w:tc>
          <w:tcPr>
            <w:tcW w:w="1843" w:type="dxa"/>
            <w:vAlign w:val="center"/>
            <w:hideMark/>
          </w:tcPr>
          <w:p w14:paraId="3A3F700B" w14:textId="408AA5BE" w:rsidR="00B47807" w:rsidRPr="00B47807" w:rsidRDefault="00B47807" w:rsidP="00A20E9E">
            <w:pPr>
              <w:jc w:val="center"/>
              <w:rPr>
                <w:szCs w:val="24"/>
                <w:lang w:eastAsia="lt-LT"/>
              </w:rPr>
            </w:pPr>
            <w:r w:rsidRPr="00B47807">
              <w:rPr>
                <w:szCs w:val="24"/>
                <w:lang w:eastAsia="lt-LT"/>
              </w:rPr>
              <w:t>46 000</w:t>
            </w:r>
          </w:p>
        </w:tc>
        <w:tc>
          <w:tcPr>
            <w:tcW w:w="1701" w:type="dxa"/>
            <w:hideMark/>
          </w:tcPr>
          <w:p w14:paraId="2EBA2C64" w14:textId="77777777" w:rsidR="00B47807" w:rsidRPr="00B47807" w:rsidRDefault="00B47807" w:rsidP="00A20E9E">
            <w:pPr>
              <w:rPr>
                <w:szCs w:val="24"/>
                <w:lang w:eastAsia="lt-LT"/>
              </w:rPr>
            </w:pPr>
          </w:p>
        </w:tc>
        <w:tc>
          <w:tcPr>
            <w:tcW w:w="2409" w:type="dxa"/>
            <w:hideMark/>
          </w:tcPr>
          <w:p w14:paraId="3745BC5D" w14:textId="77777777" w:rsidR="00B47807" w:rsidRPr="00B47807" w:rsidRDefault="00B47807" w:rsidP="00A20E9E">
            <w:pPr>
              <w:rPr>
                <w:szCs w:val="24"/>
                <w:lang w:eastAsia="lt-LT"/>
              </w:rPr>
            </w:pPr>
            <w:r w:rsidRPr="00B47807">
              <w:rPr>
                <w:szCs w:val="24"/>
              </w:rPr>
              <w:t>VTPSI</w:t>
            </w:r>
            <w:r w:rsidRPr="00B47807">
              <w:rPr>
                <w:szCs w:val="24"/>
                <w:lang w:eastAsia="lt-LT"/>
              </w:rPr>
              <w:t>“.</w:t>
            </w:r>
          </w:p>
        </w:tc>
      </w:tr>
    </w:tbl>
    <w:p w14:paraId="2F9CBC3E" w14:textId="77777777" w:rsidR="00FF62F2" w:rsidRPr="00C922FA" w:rsidRDefault="00FF62F2" w:rsidP="00532BF4">
      <w:pPr>
        <w:ind w:left="567"/>
        <w:rPr>
          <w:szCs w:val="24"/>
        </w:rPr>
      </w:pPr>
    </w:p>
    <w:p w14:paraId="7BC95134" w14:textId="0BE5CF21" w:rsidR="00532BF4" w:rsidRPr="00C922FA" w:rsidRDefault="00EF43D9" w:rsidP="00532BF4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4</w:t>
      </w:r>
      <w:r w:rsidR="00532BF4" w:rsidRPr="00C922FA">
        <w:rPr>
          <w:szCs w:val="24"/>
        </w:rPr>
        <w:t>. Pakeičiu 11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55A75" w:rsidRPr="00C922FA" w14:paraId="5058D10B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753D292E" w14:textId="1D19DE79" w:rsidR="00532BF4" w:rsidRPr="00C922FA" w:rsidRDefault="00865387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532BF4" w:rsidRPr="00C922FA">
              <w:rPr>
                <w:szCs w:val="24"/>
                <w:lang w:eastAsia="lt-LT"/>
              </w:rPr>
              <w:t>11.</w:t>
            </w:r>
          </w:p>
        </w:tc>
        <w:tc>
          <w:tcPr>
            <w:tcW w:w="2977" w:type="dxa"/>
            <w:vAlign w:val="center"/>
            <w:hideMark/>
          </w:tcPr>
          <w:p w14:paraId="4661BC20" w14:textId="77777777" w:rsidR="00532BF4" w:rsidRPr="00C922FA" w:rsidRDefault="00532BF4" w:rsidP="005E382D">
            <w:pPr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2E7AFF8D" w14:textId="30462209" w:rsidR="00532BF4" w:rsidRPr="00C922FA" w:rsidRDefault="00F329BA" w:rsidP="005E382D">
            <w:pPr>
              <w:jc w:val="center"/>
              <w:rPr>
                <w:strike/>
                <w:szCs w:val="24"/>
                <w:lang w:val="en-US" w:eastAsia="lt-LT"/>
              </w:rPr>
            </w:pPr>
            <w:r w:rsidRPr="00C922FA">
              <w:rPr>
                <w:szCs w:val="24"/>
                <w:lang w:eastAsia="lt-LT"/>
              </w:rPr>
              <w:t>7</w:t>
            </w:r>
            <w:r w:rsidR="00717B23">
              <w:rPr>
                <w:szCs w:val="24"/>
                <w:lang w:eastAsia="lt-LT"/>
              </w:rPr>
              <w:t> </w:t>
            </w:r>
            <w:r w:rsidRPr="00C922FA">
              <w:rPr>
                <w:szCs w:val="24"/>
                <w:lang w:eastAsia="lt-LT"/>
              </w:rPr>
              <w:t>0</w:t>
            </w:r>
            <w:r w:rsidR="00B47807">
              <w:rPr>
                <w:szCs w:val="24"/>
                <w:lang w:eastAsia="lt-LT"/>
              </w:rPr>
              <w:t>33</w:t>
            </w:r>
            <w:r w:rsidR="00717B23">
              <w:rPr>
                <w:szCs w:val="24"/>
                <w:lang w:eastAsia="lt-LT"/>
              </w:rPr>
              <w:t xml:space="preserve"> </w:t>
            </w:r>
            <w:r w:rsidR="00B47807">
              <w:rPr>
                <w:szCs w:val="24"/>
                <w:lang w:eastAsia="lt-LT"/>
              </w:rPr>
              <w:t>114</w:t>
            </w:r>
          </w:p>
        </w:tc>
        <w:tc>
          <w:tcPr>
            <w:tcW w:w="1701" w:type="dxa"/>
            <w:hideMark/>
          </w:tcPr>
          <w:p w14:paraId="3FAA9B97" w14:textId="63DA009B" w:rsidR="00532BF4" w:rsidRPr="00C922FA" w:rsidRDefault="00255A75" w:rsidP="005E382D">
            <w:pPr>
              <w:jc w:val="center"/>
              <w:rPr>
                <w:szCs w:val="24"/>
                <w:lang w:val="en-US" w:eastAsia="lt-LT"/>
              </w:rPr>
            </w:pPr>
            <w:r w:rsidRPr="00C922FA">
              <w:rPr>
                <w:szCs w:val="24"/>
                <w:lang w:eastAsia="lt-LT"/>
              </w:rPr>
              <w:t>1</w:t>
            </w:r>
            <w:r w:rsidR="00194C82" w:rsidRPr="00C922FA">
              <w:rPr>
                <w:szCs w:val="24"/>
                <w:lang w:eastAsia="lt-LT"/>
              </w:rPr>
              <w:t> </w:t>
            </w:r>
            <w:r w:rsidRPr="00C922FA">
              <w:rPr>
                <w:szCs w:val="24"/>
                <w:lang w:eastAsia="lt-LT"/>
              </w:rPr>
              <w:t>255</w:t>
            </w:r>
            <w:r w:rsidR="00194C82" w:rsidRPr="00C922FA">
              <w:rPr>
                <w:szCs w:val="24"/>
                <w:lang w:eastAsia="lt-LT"/>
              </w:rPr>
              <w:t xml:space="preserve"> </w:t>
            </w:r>
            <w:r w:rsidRPr="00C922FA">
              <w:rPr>
                <w:szCs w:val="24"/>
                <w:lang w:eastAsia="lt-LT"/>
              </w:rPr>
              <w:t>592</w:t>
            </w:r>
            <w:r w:rsidR="00865387" w:rsidRPr="00C922FA">
              <w:rPr>
                <w:szCs w:val="24"/>
                <w:lang w:eastAsia="lt-LT"/>
              </w:rPr>
              <w:t>“.</w:t>
            </w:r>
          </w:p>
        </w:tc>
        <w:tc>
          <w:tcPr>
            <w:tcW w:w="2409" w:type="dxa"/>
            <w:vAlign w:val="center"/>
            <w:hideMark/>
          </w:tcPr>
          <w:p w14:paraId="0F1FC1C1" w14:textId="77777777" w:rsidR="00532BF4" w:rsidRPr="00C922FA" w:rsidRDefault="00532BF4" w:rsidP="005E382D">
            <w:pPr>
              <w:rPr>
                <w:szCs w:val="24"/>
                <w:lang w:eastAsia="lt-LT"/>
              </w:rPr>
            </w:pPr>
          </w:p>
        </w:tc>
      </w:tr>
    </w:tbl>
    <w:p w14:paraId="1C592096" w14:textId="77777777" w:rsidR="00532BF4" w:rsidRPr="00C922FA" w:rsidRDefault="00532BF4" w:rsidP="00532BF4">
      <w:pPr>
        <w:ind w:left="567"/>
        <w:rPr>
          <w:szCs w:val="24"/>
        </w:rPr>
      </w:pPr>
    </w:p>
    <w:p w14:paraId="7A587B38" w14:textId="7F6534A0" w:rsidR="00532BF4" w:rsidRPr="00C922FA" w:rsidRDefault="00EF43D9" w:rsidP="00532BF4">
      <w:pPr>
        <w:ind w:left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5</w:t>
      </w:r>
      <w:r w:rsidR="00532BF4" w:rsidRPr="00C922FA">
        <w:rPr>
          <w:szCs w:val="24"/>
        </w:rPr>
        <w:t>. Pakeičiu 12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EC52E2" w:rsidRPr="00C922FA" w14:paraId="66E35589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2F7C0696" w14:textId="5CED0462" w:rsidR="00532BF4" w:rsidRPr="00C922FA" w:rsidRDefault="00865387" w:rsidP="005E382D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</w:t>
            </w:r>
            <w:r w:rsidR="00532BF4" w:rsidRPr="00C922FA">
              <w:rPr>
                <w:szCs w:val="24"/>
                <w:lang w:eastAsia="lt-LT"/>
              </w:rPr>
              <w:t>1</w:t>
            </w:r>
            <w:r w:rsidRPr="00C922FA">
              <w:rPr>
                <w:szCs w:val="24"/>
                <w:lang w:eastAsia="lt-LT"/>
              </w:rPr>
              <w:t>2</w:t>
            </w:r>
            <w:r w:rsidR="00532BF4" w:rsidRPr="00C922FA">
              <w:rPr>
                <w:szCs w:val="24"/>
                <w:lang w:eastAsia="lt-LT"/>
              </w:rPr>
              <w:t>.</w:t>
            </w:r>
          </w:p>
        </w:tc>
        <w:tc>
          <w:tcPr>
            <w:tcW w:w="2977" w:type="dxa"/>
            <w:vAlign w:val="center"/>
            <w:hideMark/>
          </w:tcPr>
          <w:p w14:paraId="44156A0E" w14:textId="77777777" w:rsidR="00532BF4" w:rsidRPr="00C922FA" w:rsidRDefault="00532BF4" w:rsidP="005E382D">
            <w:pPr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04927275" w14:textId="0BA8F3E5" w:rsidR="00532BF4" w:rsidRPr="00C922FA" w:rsidRDefault="00F329BA" w:rsidP="005E382D">
            <w:pPr>
              <w:jc w:val="center"/>
              <w:rPr>
                <w:strike/>
                <w:szCs w:val="24"/>
                <w:lang w:eastAsia="lt-LT"/>
              </w:rPr>
            </w:pPr>
            <w:r w:rsidRPr="00C922FA">
              <w:rPr>
                <w:szCs w:val="24"/>
              </w:rPr>
              <w:t>4</w:t>
            </w:r>
            <w:r w:rsidR="00B47807">
              <w:rPr>
                <w:szCs w:val="24"/>
              </w:rPr>
              <w:t>7</w:t>
            </w:r>
            <w:r w:rsidRPr="00C922FA">
              <w:rPr>
                <w:szCs w:val="24"/>
              </w:rPr>
              <w:t xml:space="preserve"> 7</w:t>
            </w:r>
            <w:r w:rsidR="00B47807">
              <w:rPr>
                <w:szCs w:val="24"/>
              </w:rPr>
              <w:t>1</w:t>
            </w:r>
            <w:r w:rsidRPr="00C922FA">
              <w:rPr>
                <w:szCs w:val="24"/>
              </w:rPr>
              <w:t>2</w:t>
            </w:r>
            <w:r w:rsidR="00865387" w:rsidRPr="00C922FA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hideMark/>
          </w:tcPr>
          <w:p w14:paraId="013D9E0B" w14:textId="77777777" w:rsidR="00532BF4" w:rsidRPr="00C922FA" w:rsidRDefault="00532BF4" w:rsidP="005E382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33E4AD91" w14:textId="77777777" w:rsidR="00532BF4" w:rsidRPr="00C922FA" w:rsidRDefault="00532BF4" w:rsidP="005E382D">
            <w:pPr>
              <w:rPr>
                <w:szCs w:val="24"/>
                <w:lang w:eastAsia="lt-LT"/>
              </w:rPr>
            </w:pPr>
          </w:p>
        </w:tc>
      </w:tr>
    </w:tbl>
    <w:p w14:paraId="3A556783" w14:textId="77777777" w:rsidR="00532BF4" w:rsidRPr="00C922FA" w:rsidRDefault="00532BF4" w:rsidP="00532BF4">
      <w:pPr>
        <w:ind w:left="567"/>
        <w:rPr>
          <w:szCs w:val="24"/>
        </w:rPr>
      </w:pPr>
    </w:p>
    <w:p w14:paraId="1CF9AACD" w14:textId="7EB1CBEE" w:rsidR="00B2747B" w:rsidRPr="00C922FA" w:rsidRDefault="00EF43D9" w:rsidP="004B10C1">
      <w:pPr>
        <w:ind w:firstLine="567"/>
        <w:rPr>
          <w:szCs w:val="24"/>
        </w:rPr>
      </w:pPr>
      <w:r w:rsidRPr="00C922FA">
        <w:rPr>
          <w:szCs w:val="24"/>
        </w:rPr>
        <w:t>2</w:t>
      </w:r>
      <w:r w:rsidR="00B47807">
        <w:rPr>
          <w:szCs w:val="24"/>
        </w:rPr>
        <w:t>6</w:t>
      </w:r>
      <w:r w:rsidR="00224553" w:rsidRPr="00C922FA">
        <w:rPr>
          <w:szCs w:val="24"/>
        </w:rPr>
        <w:t>. Pakeičiu 13 punktą ir jį išdėstau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843"/>
        <w:gridCol w:w="1701"/>
        <w:gridCol w:w="2409"/>
      </w:tblGrid>
      <w:tr w:rsidR="00224553" w:rsidRPr="00C922FA" w14:paraId="064DC3E3" w14:textId="77777777" w:rsidTr="00B35266">
        <w:trPr>
          <w:trHeight w:val="270"/>
        </w:trPr>
        <w:tc>
          <w:tcPr>
            <w:tcW w:w="709" w:type="dxa"/>
            <w:vAlign w:val="center"/>
            <w:hideMark/>
          </w:tcPr>
          <w:p w14:paraId="7903FA7C" w14:textId="7A7EB530" w:rsidR="00224553" w:rsidRPr="00C922FA" w:rsidRDefault="00224553" w:rsidP="00AC0FE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„13.</w:t>
            </w:r>
          </w:p>
        </w:tc>
        <w:tc>
          <w:tcPr>
            <w:tcW w:w="2977" w:type="dxa"/>
            <w:vAlign w:val="center"/>
            <w:hideMark/>
          </w:tcPr>
          <w:p w14:paraId="28AD6CB8" w14:textId="70609F6C" w:rsidR="00224553" w:rsidRPr="00C922FA" w:rsidRDefault="00224553" w:rsidP="00AC0FE0">
            <w:pPr>
              <w:textAlignment w:val="baseline"/>
              <w:rPr>
                <w:szCs w:val="24"/>
                <w:lang w:eastAsia="lt-LT"/>
              </w:rPr>
            </w:pPr>
            <w:r w:rsidRPr="00C922FA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2030AA7C" w14:textId="2F0B128F" w:rsidR="00224553" w:rsidRPr="00C922FA" w:rsidRDefault="00F329BA" w:rsidP="00AC0FE0">
            <w:pPr>
              <w:jc w:val="center"/>
              <w:rPr>
                <w:strike/>
                <w:szCs w:val="24"/>
                <w:lang w:val="en-US" w:eastAsia="lt-LT"/>
              </w:rPr>
            </w:pPr>
            <w:r w:rsidRPr="00C922FA">
              <w:rPr>
                <w:szCs w:val="24"/>
                <w:lang w:eastAsia="lt-LT"/>
              </w:rPr>
              <w:t>7 080 826</w:t>
            </w:r>
            <w:r w:rsidR="001E254B" w:rsidRPr="00C922FA">
              <w:rPr>
                <w:szCs w:val="24"/>
                <w:lang w:eastAsia="lt-LT"/>
              </w:rPr>
              <w:t>“.</w:t>
            </w:r>
          </w:p>
        </w:tc>
        <w:tc>
          <w:tcPr>
            <w:tcW w:w="1701" w:type="dxa"/>
            <w:hideMark/>
          </w:tcPr>
          <w:p w14:paraId="06091025" w14:textId="6247577F" w:rsidR="00224553" w:rsidRPr="00C922FA" w:rsidRDefault="00224553" w:rsidP="00AC0FE0">
            <w:pPr>
              <w:jc w:val="center"/>
              <w:rPr>
                <w:szCs w:val="24"/>
                <w:lang w:val="en-US" w:eastAsia="lt-LT"/>
              </w:rPr>
            </w:pPr>
          </w:p>
        </w:tc>
        <w:tc>
          <w:tcPr>
            <w:tcW w:w="2409" w:type="dxa"/>
            <w:vAlign w:val="center"/>
            <w:hideMark/>
          </w:tcPr>
          <w:p w14:paraId="24BD1EA7" w14:textId="77777777" w:rsidR="00224553" w:rsidRPr="00C922FA" w:rsidRDefault="00224553" w:rsidP="00AC0FE0">
            <w:pPr>
              <w:rPr>
                <w:szCs w:val="24"/>
                <w:lang w:eastAsia="lt-LT"/>
              </w:rPr>
            </w:pPr>
          </w:p>
        </w:tc>
      </w:tr>
    </w:tbl>
    <w:p w14:paraId="1AD1FCF5" w14:textId="77777777" w:rsidR="006B73BF" w:rsidRPr="00C922FA" w:rsidRDefault="006B73BF" w:rsidP="004B10C1">
      <w:pPr>
        <w:ind w:firstLine="567"/>
        <w:rPr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EC52E2" w:rsidRPr="00C922FA" w14:paraId="1116217B" w14:textId="77777777" w:rsidTr="00A968F7">
        <w:trPr>
          <w:trHeight w:val="297"/>
        </w:trPr>
        <w:tc>
          <w:tcPr>
            <w:tcW w:w="5387" w:type="dxa"/>
            <w:vAlign w:val="bottom"/>
          </w:tcPr>
          <w:p w14:paraId="623D4073" w14:textId="77777777" w:rsidR="00C03652" w:rsidRPr="00C922FA" w:rsidRDefault="00C03652" w:rsidP="00DB1172">
            <w:pPr>
              <w:pStyle w:val="List"/>
              <w:snapToGrid w:val="0"/>
              <w:ind w:firstLine="708"/>
              <w:rPr>
                <w:szCs w:val="24"/>
              </w:rPr>
            </w:pPr>
          </w:p>
          <w:p w14:paraId="62DE6DF7" w14:textId="77777777" w:rsidR="00C03652" w:rsidRPr="00C922FA" w:rsidRDefault="00C03652" w:rsidP="00DB1172">
            <w:pPr>
              <w:pStyle w:val="List"/>
              <w:snapToGrid w:val="0"/>
              <w:ind w:firstLine="708"/>
              <w:rPr>
                <w:szCs w:val="24"/>
              </w:rPr>
            </w:pPr>
          </w:p>
          <w:p w14:paraId="04590EFB" w14:textId="7ED552B3" w:rsidR="004B10C1" w:rsidRPr="00C922FA" w:rsidRDefault="004B10C1" w:rsidP="00DB1172">
            <w:pPr>
              <w:pStyle w:val="List"/>
              <w:snapToGrid w:val="0"/>
              <w:ind w:firstLine="708"/>
              <w:rPr>
                <w:szCs w:val="24"/>
              </w:rPr>
            </w:pPr>
            <w:r w:rsidRPr="00C922FA">
              <w:rPr>
                <w:szCs w:val="24"/>
              </w:rPr>
              <w:t>Aplinkos ministerijos kancler</w:t>
            </w:r>
            <w:r w:rsidR="00255A75" w:rsidRPr="00C922FA">
              <w:rPr>
                <w:szCs w:val="24"/>
              </w:rPr>
              <w:t>is</w:t>
            </w:r>
          </w:p>
        </w:tc>
        <w:tc>
          <w:tcPr>
            <w:tcW w:w="4961" w:type="dxa"/>
            <w:vAlign w:val="bottom"/>
          </w:tcPr>
          <w:p w14:paraId="67A070D9" w14:textId="7374D683" w:rsidR="004B10C1" w:rsidRPr="00C922FA" w:rsidRDefault="004B10C1" w:rsidP="00A968F7">
            <w:pPr>
              <w:snapToGrid w:val="0"/>
              <w:jc w:val="right"/>
              <w:rPr>
                <w:szCs w:val="24"/>
              </w:rPr>
            </w:pPr>
            <w:r w:rsidRPr="00C922FA">
              <w:rPr>
                <w:szCs w:val="24"/>
              </w:rPr>
              <w:t xml:space="preserve">              </w:t>
            </w:r>
            <w:r w:rsidR="00A968F7" w:rsidRPr="00C922FA">
              <w:rPr>
                <w:szCs w:val="24"/>
              </w:rPr>
              <w:t xml:space="preserve">      </w:t>
            </w:r>
            <w:r w:rsidR="00255A75" w:rsidRPr="00C922FA">
              <w:rPr>
                <w:szCs w:val="24"/>
              </w:rPr>
              <w:t>Povilas Poderskis</w:t>
            </w:r>
          </w:p>
        </w:tc>
      </w:tr>
    </w:tbl>
    <w:p w14:paraId="190F2DB3" w14:textId="37525E71" w:rsidR="004B10C1" w:rsidRPr="00C922FA" w:rsidRDefault="00A968F7" w:rsidP="004B10C1">
      <w:pPr>
        <w:rPr>
          <w:szCs w:val="24"/>
        </w:rPr>
      </w:pPr>
      <w:r w:rsidRPr="00C922FA">
        <w:rPr>
          <w:szCs w:val="24"/>
        </w:rPr>
        <w:t xml:space="preserve"> </w:t>
      </w:r>
    </w:p>
    <w:bookmarkEnd w:id="1"/>
    <w:p w14:paraId="629464D1" w14:textId="77777777" w:rsidR="00AC264D" w:rsidRPr="00C922FA" w:rsidRDefault="00AC264D" w:rsidP="00AC264D">
      <w:pPr>
        <w:tabs>
          <w:tab w:val="left" w:pos="567"/>
        </w:tabs>
        <w:jc w:val="both"/>
        <w:rPr>
          <w:szCs w:val="24"/>
        </w:rPr>
      </w:pPr>
      <w:r w:rsidRPr="00C922FA">
        <w:rPr>
          <w:szCs w:val="24"/>
        </w:rPr>
        <w:tab/>
      </w:r>
      <w:r w:rsidRPr="00C922FA">
        <w:rPr>
          <w:szCs w:val="24"/>
        </w:rPr>
        <w:tab/>
      </w:r>
      <w:r w:rsidRPr="00C922FA">
        <w:rPr>
          <w:szCs w:val="24"/>
        </w:rPr>
        <w:tab/>
      </w:r>
      <w:r w:rsidRPr="00C922FA">
        <w:rPr>
          <w:szCs w:val="24"/>
        </w:rPr>
        <w:tab/>
        <w:t xml:space="preserve">                                    </w:t>
      </w:r>
    </w:p>
    <w:p w14:paraId="19614EB4" w14:textId="77777777" w:rsidR="00532BF4" w:rsidRPr="00C922FA" w:rsidRDefault="00532BF4" w:rsidP="00532BF4">
      <w:pPr>
        <w:rPr>
          <w:szCs w:val="24"/>
        </w:rPr>
      </w:pPr>
    </w:p>
    <w:p w14:paraId="561B2247" w14:textId="77777777" w:rsidR="00532BF4" w:rsidRPr="00C922FA" w:rsidRDefault="00532BF4" w:rsidP="00532BF4">
      <w:pPr>
        <w:rPr>
          <w:szCs w:val="24"/>
        </w:rPr>
      </w:pPr>
    </w:p>
    <w:p w14:paraId="74ED421E" w14:textId="77777777" w:rsidR="00532BF4" w:rsidRPr="00C922FA" w:rsidRDefault="00532BF4" w:rsidP="00532BF4">
      <w:pPr>
        <w:rPr>
          <w:szCs w:val="24"/>
        </w:rPr>
      </w:pPr>
    </w:p>
    <w:p w14:paraId="4D9ECE22" w14:textId="77777777" w:rsidR="00532BF4" w:rsidRPr="00C922FA" w:rsidRDefault="00532BF4" w:rsidP="00532BF4">
      <w:pPr>
        <w:rPr>
          <w:szCs w:val="24"/>
        </w:rPr>
      </w:pPr>
    </w:p>
    <w:p w14:paraId="7B67BBB0" w14:textId="77777777" w:rsidR="00532BF4" w:rsidRPr="00C922FA" w:rsidRDefault="00532BF4" w:rsidP="00532BF4">
      <w:pPr>
        <w:rPr>
          <w:szCs w:val="24"/>
        </w:rPr>
      </w:pPr>
    </w:p>
    <w:p w14:paraId="4C1BACB0" w14:textId="77777777" w:rsidR="00532BF4" w:rsidRPr="00C922FA" w:rsidRDefault="00532BF4" w:rsidP="00532BF4">
      <w:pPr>
        <w:rPr>
          <w:szCs w:val="24"/>
        </w:rPr>
      </w:pPr>
    </w:p>
    <w:p w14:paraId="64D4AEFF" w14:textId="69A9B90D" w:rsidR="008A3393" w:rsidRDefault="008D4DEC" w:rsidP="004B10C1">
      <w:pPr>
        <w:ind w:left="10065" w:hanging="851"/>
        <w:rPr>
          <w:szCs w:val="24"/>
        </w:rPr>
      </w:pPr>
      <w:r>
        <w:rPr>
          <w:szCs w:val="24"/>
        </w:rPr>
        <w:t xml:space="preserve"> </w:t>
      </w:r>
    </w:p>
    <w:sectPr w:rsidR="008A3393" w:rsidSect="00127424">
      <w:headerReference w:type="default" r:id="rId12"/>
      <w:pgSz w:w="11906" w:h="16838"/>
      <w:pgMar w:top="141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69206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0DE40F" w14:textId="3FF79695" w:rsidR="00532BF4" w:rsidRDefault="00532BF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7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03BC3B" w14:textId="591BC97F" w:rsidR="004C4AF0" w:rsidRDefault="004C4AF0" w:rsidP="005E06B3">
    <w:pPr>
      <w:pStyle w:val="Header"/>
      <w:tabs>
        <w:tab w:val="left" w:pos="72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91C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D01D3B"/>
    <w:multiLevelType w:val="hybridMultilevel"/>
    <w:tmpl w:val="E264DBA8"/>
    <w:lvl w:ilvl="0" w:tplc="49E2D36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97394"/>
    <w:multiLevelType w:val="hybridMultilevel"/>
    <w:tmpl w:val="483E062A"/>
    <w:lvl w:ilvl="0" w:tplc="470C208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DF5029"/>
    <w:multiLevelType w:val="hybridMultilevel"/>
    <w:tmpl w:val="F91C645A"/>
    <w:lvl w:ilvl="0" w:tplc="9B023BB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081FBC"/>
    <w:multiLevelType w:val="hybridMultilevel"/>
    <w:tmpl w:val="8B9A23F6"/>
    <w:lvl w:ilvl="0" w:tplc="FFFFFFFF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B1FDC"/>
    <w:multiLevelType w:val="hybridMultilevel"/>
    <w:tmpl w:val="2BEC87E8"/>
    <w:lvl w:ilvl="0" w:tplc="FFFFFFF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5076C2"/>
    <w:multiLevelType w:val="hybridMultilevel"/>
    <w:tmpl w:val="CD9684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D5665C"/>
    <w:multiLevelType w:val="hybridMultilevel"/>
    <w:tmpl w:val="F89E7012"/>
    <w:lvl w:ilvl="0" w:tplc="FFFFFFF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545171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361CA2"/>
    <w:multiLevelType w:val="hybridMultilevel"/>
    <w:tmpl w:val="CD9684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76E91"/>
    <w:multiLevelType w:val="hybridMultilevel"/>
    <w:tmpl w:val="C33A15A8"/>
    <w:lvl w:ilvl="0" w:tplc="49E2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EA2FBD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447831"/>
    <w:multiLevelType w:val="hybridMultilevel"/>
    <w:tmpl w:val="18086E2E"/>
    <w:lvl w:ilvl="0" w:tplc="27D09EF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932AE"/>
    <w:multiLevelType w:val="hybridMultilevel"/>
    <w:tmpl w:val="C33A15A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13175A"/>
    <w:multiLevelType w:val="hybridMultilevel"/>
    <w:tmpl w:val="CD968430"/>
    <w:lvl w:ilvl="0" w:tplc="00BA2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811666"/>
    <w:multiLevelType w:val="hybridMultilevel"/>
    <w:tmpl w:val="CD9684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8A3A2D"/>
    <w:multiLevelType w:val="hybridMultilevel"/>
    <w:tmpl w:val="CD9684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7700700">
    <w:abstractNumId w:val="10"/>
  </w:num>
  <w:num w:numId="2" w16cid:durableId="46219868">
    <w:abstractNumId w:val="11"/>
  </w:num>
  <w:num w:numId="3" w16cid:durableId="1724712820">
    <w:abstractNumId w:val="0"/>
  </w:num>
  <w:num w:numId="4" w16cid:durableId="731394151">
    <w:abstractNumId w:val="14"/>
  </w:num>
  <w:num w:numId="5" w16cid:durableId="5988529">
    <w:abstractNumId w:val="1"/>
  </w:num>
  <w:num w:numId="6" w16cid:durableId="299261782">
    <w:abstractNumId w:val="8"/>
  </w:num>
  <w:num w:numId="7" w16cid:durableId="249969521">
    <w:abstractNumId w:val="3"/>
  </w:num>
  <w:num w:numId="8" w16cid:durableId="1667979194">
    <w:abstractNumId w:val="13"/>
  </w:num>
  <w:num w:numId="9" w16cid:durableId="3483843">
    <w:abstractNumId w:val="12"/>
  </w:num>
  <w:num w:numId="10" w16cid:durableId="662899530">
    <w:abstractNumId w:val="15"/>
  </w:num>
  <w:num w:numId="11" w16cid:durableId="1834639993">
    <w:abstractNumId w:val="16"/>
  </w:num>
  <w:num w:numId="12" w16cid:durableId="542445155">
    <w:abstractNumId w:val="2"/>
  </w:num>
  <w:num w:numId="13" w16cid:durableId="520706021">
    <w:abstractNumId w:val="9"/>
  </w:num>
  <w:num w:numId="14" w16cid:durableId="990594136">
    <w:abstractNumId w:val="6"/>
  </w:num>
  <w:num w:numId="15" w16cid:durableId="521742718">
    <w:abstractNumId w:val="17"/>
  </w:num>
  <w:num w:numId="16" w16cid:durableId="1451123111">
    <w:abstractNumId w:val="5"/>
  </w:num>
  <w:num w:numId="17" w16cid:durableId="786310157">
    <w:abstractNumId w:val="4"/>
  </w:num>
  <w:num w:numId="18" w16cid:durableId="322006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0734E"/>
    <w:rsid w:val="000127A6"/>
    <w:rsid w:val="00012DD1"/>
    <w:rsid w:val="00012DE9"/>
    <w:rsid w:val="000431E0"/>
    <w:rsid w:val="000565A3"/>
    <w:rsid w:val="000665A5"/>
    <w:rsid w:val="000718E0"/>
    <w:rsid w:val="00076805"/>
    <w:rsid w:val="00084965"/>
    <w:rsid w:val="00091D02"/>
    <w:rsid w:val="00094726"/>
    <w:rsid w:val="00094F41"/>
    <w:rsid w:val="000B636E"/>
    <w:rsid w:val="000D1B53"/>
    <w:rsid w:val="000D28A9"/>
    <w:rsid w:val="000D2F10"/>
    <w:rsid w:val="000D7EE6"/>
    <w:rsid w:val="000E29C1"/>
    <w:rsid w:val="000E307B"/>
    <w:rsid w:val="000E41F6"/>
    <w:rsid w:val="000E4517"/>
    <w:rsid w:val="000E50A6"/>
    <w:rsid w:val="000E5AC3"/>
    <w:rsid w:val="000E5E8F"/>
    <w:rsid w:val="000E7FAE"/>
    <w:rsid w:val="000F066B"/>
    <w:rsid w:val="000F544D"/>
    <w:rsid w:val="000F673D"/>
    <w:rsid w:val="000F67B9"/>
    <w:rsid w:val="000F6E17"/>
    <w:rsid w:val="00103087"/>
    <w:rsid w:val="00112042"/>
    <w:rsid w:val="00114C54"/>
    <w:rsid w:val="001167C5"/>
    <w:rsid w:val="001233D7"/>
    <w:rsid w:val="00126B14"/>
    <w:rsid w:val="00127424"/>
    <w:rsid w:val="00132135"/>
    <w:rsid w:val="001369B7"/>
    <w:rsid w:val="00137EA4"/>
    <w:rsid w:val="00145675"/>
    <w:rsid w:val="00146B4A"/>
    <w:rsid w:val="00150F47"/>
    <w:rsid w:val="001511BC"/>
    <w:rsid w:val="001554B9"/>
    <w:rsid w:val="0016279C"/>
    <w:rsid w:val="0016652B"/>
    <w:rsid w:val="00167140"/>
    <w:rsid w:val="0017106A"/>
    <w:rsid w:val="00177919"/>
    <w:rsid w:val="001835B5"/>
    <w:rsid w:val="00191631"/>
    <w:rsid w:val="00191C60"/>
    <w:rsid w:val="001934E9"/>
    <w:rsid w:val="00194C82"/>
    <w:rsid w:val="001A1411"/>
    <w:rsid w:val="001A2DB7"/>
    <w:rsid w:val="001A3587"/>
    <w:rsid w:val="001A6362"/>
    <w:rsid w:val="001C212F"/>
    <w:rsid w:val="001C4428"/>
    <w:rsid w:val="001D1602"/>
    <w:rsid w:val="001D7800"/>
    <w:rsid w:val="001E254B"/>
    <w:rsid w:val="001E4721"/>
    <w:rsid w:val="001F4582"/>
    <w:rsid w:val="001F54EA"/>
    <w:rsid w:val="001F57A2"/>
    <w:rsid w:val="001F606A"/>
    <w:rsid w:val="001F739A"/>
    <w:rsid w:val="00202534"/>
    <w:rsid w:val="00211754"/>
    <w:rsid w:val="0021203F"/>
    <w:rsid w:val="002121D9"/>
    <w:rsid w:val="0021406C"/>
    <w:rsid w:val="00214ED6"/>
    <w:rsid w:val="00224553"/>
    <w:rsid w:val="002265E0"/>
    <w:rsid w:val="00231201"/>
    <w:rsid w:val="00233EC7"/>
    <w:rsid w:val="00240E24"/>
    <w:rsid w:val="002446DE"/>
    <w:rsid w:val="002459BD"/>
    <w:rsid w:val="002504FE"/>
    <w:rsid w:val="00255A75"/>
    <w:rsid w:val="00260D88"/>
    <w:rsid w:val="002675C9"/>
    <w:rsid w:val="002A4D8E"/>
    <w:rsid w:val="002B1F2D"/>
    <w:rsid w:val="002B29AE"/>
    <w:rsid w:val="002B2A12"/>
    <w:rsid w:val="002B33C3"/>
    <w:rsid w:val="002B4123"/>
    <w:rsid w:val="002B4995"/>
    <w:rsid w:val="002B5770"/>
    <w:rsid w:val="002C5CAC"/>
    <w:rsid w:val="002D2252"/>
    <w:rsid w:val="002E1AEB"/>
    <w:rsid w:val="002F3C6A"/>
    <w:rsid w:val="002F51C3"/>
    <w:rsid w:val="002F7E32"/>
    <w:rsid w:val="00306F33"/>
    <w:rsid w:val="00317BF7"/>
    <w:rsid w:val="00322817"/>
    <w:rsid w:val="0032491D"/>
    <w:rsid w:val="00326F0D"/>
    <w:rsid w:val="00332962"/>
    <w:rsid w:val="0034184A"/>
    <w:rsid w:val="00341E9E"/>
    <w:rsid w:val="0034716E"/>
    <w:rsid w:val="00351B7B"/>
    <w:rsid w:val="00357013"/>
    <w:rsid w:val="00357323"/>
    <w:rsid w:val="00357947"/>
    <w:rsid w:val="0036287A"/>
    <w:rsid w:val="003723D7"/>
    <w:rsid w:val="003734AF"/>
    <w:rsid w:val="00373E86"/>
    <w:rsid w:val="003753C9"/>
    <w:rsid w:val="00383E66"/>
    <w:rsid w:val="00386E8F"/>
    <w:rsid w:val="003A18A3"/>
    <w:rsid w:val="003A38B4"/>
    <w:rsid w:val="003A7C75"/>
    <w:rsid w:val="003B2E0A"/>
    <w:rsid w:val="003B39F3"/>
    <w:rsid w:val="003B648C"/>
    <w:rsid w:val="003B7D56"/>
    <w:rsid w:val="003C1171"/>
    <w:rsid w:val="003C1B8E"/>
    <w:rsid w:val="003C2B31"/>
    <w:rsid w:val="003E0160"/>
    <w:rsid w:val="003E0641"/>
    <w:rsid w:val="003E1FEE"/>
    <w:rsid w:val="003E3775"/>
    <w:rsid w:val="003E39CB"/>
    <w:rsid w:val="003E4B4D"/>
    <w:rsid w:val="003E68DD"/>
    <w:rsid w:val="003F1BD2"/>
    <w:rsid w:val="003F6CB0"/>
    <w:rsid w:val="004008AC"/>
    <w:rsid w:val="00402D4B"/>
    <w:rsid w:val="0041134A"/>
    <w:rsid w:val="004147FE"/>
    <w:rsid w:val="004172B8"/>
    <w:rsid w:val="004227A6"/>
    <w:rsid w:val="004248A1"/>
    <w:rsid w:val="00432C8A"/>
    <w:rsid w:val="0043444D"/>
    <w:rsid w:val="00435E73"/>
    <w:rsid w:val="00437482"/>
    <w:rsid w:val="00443A46"/>
    <w:rsid w:val="004502A1"/>
    <w:rsid w:val="00457835"/>
    <w:rsid w:val="0046303C"/>
    <w:rsid w:val="004639AE"/>
    <w:rsid w:val="00464A7C"/>
    <w:rsid w:val="00466338"/>
    <w:rsid w:val="00471637"/>
    <w:rsid w:val="00472A00"/>
    <w:rsid w:val="00487387"/>
    <w:rsid w:val="004916ED"/>
    <w:rsid w:val="004923E5"/>
    <w:rsid w:val="00493AA4"/>
    <w:rsid w:val="004A3FD0"/>
    <w:rsid w:val="004A4DCE"/>
    <w:rsid w:val="004A4E12"/>
    <w:rsid w:val="004B10C1"/>
    <w:rsid w:val="004B12F6"/>
    <w:rsid w:val="004B5701"/>
    <w:rsid w:val="004B7876"/>
    <w:rsid w:val="004C01C7"/>
    <w:rsid w:val="004C421D"/>
    <w:rsid w:val="004C4AF0"/>
    <w:rsid w:val="004D1239"/>
    <w:rsid w:val="004D19DA"/>
    <w:rsid w:val="004D7569"/>
    <w:rsid w:val="004D7981"/>
    <w:rsid w:val="004E1139"/>
    <w:rsid w:val="004E4BFA"/>
    <w:rsid w:val="004E6303"/>
    <w:rsid w:val="004F1B00"/>
    <w:rsid w:val="004F2B9D"/>
    <w:rsid w:val="004F6F68"/>
    <w:rsid w:val="004F745E"/>
    <w:rsid w:val="00500993"/>
    <w:rsid w:val="005037BE"/>
    <w:rsid w:val="00506A6D"/>
    <w:rsid w:val="0050721A"/>
    <w:rsid w:val="00515FC4"/>
    <w:rsid w:val="00520609"/>
    <w:rsid w:val="00520ABB"/>
    <w:rsid w:val="005211C4"/>
    <w:rsid w:val="00525A70"/>
    <w:rsid w:val="00530003"/>
    <w:rsid w:val="00531500"/>
    <w:rsid w:val="00532BF4"/>
    <w:rsid w:val="00535AD7"/>
    <w:rsid w:val="00545BAE"/>
    <w:rsid w:val="00552E86"/>
    <w:rsid w:val="00560D20"/>
    <w:rsid w:val="00573FE2"/>
    <w:rsid w:val="005802CD"/>
    <w:rsid w:val="00584DB8"/>
    <w:rsid w:val="00592B83"/>
    <w:rsid w:val="00594D4E"/>
    <w:rsid w:val="00595D89"/>
    <w:rsid w:val="005A163E"/>
    <w:rsid w:val="005B7443"/>
    <w:rsid w:val="005B75C3"/>
    <w:rsid w:val="005C5C04"/>
    <w:rsid w:val="005D126A"/>
    <w:rsid w:val="005D7239"/>
    <w:rsid w:val="005E06B3"/>
    <w:rsid w:val="005E6886"/>
    <w:rsid w:val="005F33A6"/>
    <w:rsid w:val="005F711F"/>
    <w:rsid w:val="00603BD4"/>
    <w:rsid w:val="00605778"/>
    <w:rsid w:val="006074FF"/>
    <w:rsid w:val="0062207B"/>
    <w:rsid w:val="006315C1"/>
    <w:rsid w:val="006510B8"/>
    <w:rsid w:val="006709C3"/>
    <w:rsid w:val="00670C74"/>
    <w:rsid w:val="00672D4E"/>
    <w:rsid w:val="00674664"/>
    <w:rsid w:val="00680049"/>
    <w:rsid w:val="006A4C59"/>
    <w:rsid w:val="006B2507"/>
    <w:rsid w:val="006B28DD"/>
    <w:rsid w:val="006B3E5F"/>
    <w:rsid w:val="006B6D06"/>
    <w:rsid w:val="006B73BF"/>
    <w:rsid w:val="006C0E78"/>
    <w:rsid w:val="006C4792"/>
    <w:rsid w:val="006D7937"/>
    <w:rsid w:val="006D7F5D"/>
    <w:rsid w:val="006E0805"/>
    <w:rsid w:val="006E26E9"/>
    <w:rsid w:val="006F16A6"/>
    <w:rsid w:val="006F49A7"/>
    <w:rsid w:val="006F537B"/>
    <w:rsid w:val="006F5E49"/>
    <w:rsid w:val="006F7359"/>
    <w:rsid w:val="007001F8"/>
    <w:rsid w:val="00702ADD"/>
    <w:rsid w:val="0070456D"/>
    <w:rsid w:val="00705EE8"/>
    <w:rsid w:val="00707243"/>
    <w:rsid w:val="00717B23"/>
    <w:rsid w:val="00722992"/>
    <w:rsid w:val="00727834"/>
    <w:rsid w:val="007363AF"/>
    <w:rsid w:val="007412BA"/>
    <w:rsid w:val="00741F08"/>
    <w:rsid w:val="00742A19"/>
    <w:rsid w:val="00744A53"/>
    <w:rsid w:val="00745D73"/>
    <w:rsid w:val="007463B5"/>
    <w:rsid w:val="00753D4F"/>
    <w:rsid w:val="00754DD0"/>
    <w:rsid w:val="007555CF"/>
    <w:rsid w:val="00771BF0"/>
    <w:rsid w:val="00772357"/>
    <w:rsid w:val="0077335C"/>
    <w:rsid w:val="0077416E"/>
    <w:rsid w:val="00784C72"/>
    <w:rsid w:val="00792952"/>
    <w:rsid w:val="007A0764"/>
    <w:rsid w:val="007B2F1C"/>
    <w:rsid w:val="007B448E"/>
    <w:rsid w:val="007C0531"/>
    <w:rsid w:val="007C0F53"/>
    <w:rsid w:val="007C492C"/>
    <w:rsid w:val="007D0F8F"/>
    <w:rsid w:val="007D5840"/>
    <w:rsid w:val="007D65A2"/>
    <w:rsid w:val="007E2C9B"/>
    <w:rsid w:val="007E53FA"/>
    <w:rsid w:val="007E7518"/>
    <w:rsid w:val="007F2B00"/>
    <w:rsid w:val="00800880"/>
    <w:rsid w:val="0080709D"/>
    <w:rsid w:val="008163CF"/>
    <w:rsid w:val="00822C13"/>
    <w:rsid w:val="0082577B"/>
    <w:rsid w:val="00826CD2"/>
    <w:rsid w:val="0083342A"/>
    <w:rsid w:val="00837344"/>
    <w:rsid w:val="00846C6E"/>
    <w:rsid w:val="0085165A"/>
    <w:rsid w:val="008552ED"/>
    <w:rsid w:val="00861737"/>
    <w:rsid w:val="00865387"/>
    <w:rsid w:val="00866C76"/>
    <w:rsid w:val="00867BDE"/>
    <w:rsid w:val="00891981"/>
    <w:rsid w:val="00891B99"/>
    <w:rsid w:val="008A2EAE"/>
    <w:rsid w:val="008A3393"/>
    <w:rsid w:val="008B0077"/>
    <w:rsid w:val="008B6572"/>
    <w:rsid w:val="008C22A1"/>
    <w:rsid w:val="008C26C3"/>
    <w:rsid w:val="008C4B93"/>
    <w:rsid w:val="008C5F66"/>
    <w:rsid w:val="008D4DEC"/>
    <w:rsid w:val="008F0632"/>
    <w:rsid w:val="008F3174"/>
    <w:rsid w:val="009026ED"/>
    <w:rsid w:val="00903621"/>
    <w:rsid w:val="00905C66"/>
    <w:rsid w:val="00910B33"/>
    <w:rsid w:val="0091296E"/>
    <w:rsid w:val="00913965"/>
    <w:rsid w:val="00916480"/>
    <w:rsid w:val="009264B0"/>
    <w:rsid w:val="009363F6"/>
    <w:rsid w:val="00942747"/>
    <w:rsid w:val="0094364F"/>
    <w:rsid w:val="0095290D"/>
    <w:rsid w:val="0095706F"/>
    <w:rsid w:val="00963F6C"/>
    <w:rsid w:val="00973FE7"/>
    <w:rsid w:val="00976BFF"/>
    <w:rsid w:val="00990C05"/>
    <w:rsid w:val="009910C3"/>
    <w:rsid w:val="0099374E"/>
    <w:rsid w:val="009960A8"/>
    <w:rsid w:val="009A399D"/>
    <w:rsid w:val="009A51AD"/>
    <w:rsid w:val="009B4B7D"/>
    <w:rsid w:val="009C656E"/>
    <w:rsid w:val="009C6745"/>
    <w:rsid w:val="009C6BF6"/>
    <w:rsid w:val="009D0C3B"/>
    <w:rsid w:val="009D2A78"/>
    <w:rsid w:val="009D2F90"/>
    <w:rsid w:val="009D3842"/>
    <w:rsid w:val="009D5893"/>
    <w:rsid w:val="009D60B1"/>
    <w:rsid w:val="009F59CC"/>
    <w:rsid w:val="00A0340A"/>
    <w:rsid w:val="00A12BAA"/>
    <w:rsid w:val="00A174C1"/>
    <w:rsid w:val="00A2062D"/>
    <w:rsid w:val="00A4516E"/>
    <w:rsid w:val="00A728A0"/>
    <w:rsid w:val="00A830C2"/>
    <w:rsid w:val="00A860AA"/>
    <w:rsid w:val="00A87922"/>
    <w:rsid w:val="00A914EB"/>
    <w:rsid w:val="00A968F7"/>
    <w:rsid w:val="00AA5D47"/>
    <w:rsid w:val="00AB094F"/>
    <w:rsid w:val="00AB13A3"/>
    <w:rsid w:val="00AB3005"/>
    <w:rsid w:val="00AB3FC2"/>
    <w:rsid w:val="00AB4D02"/>
    <w:rsid w:val="00AC0E11"/>
    <w:rsid w:val="00AC264D"/>
    <w:rsid w:val="00AC60E0"/>
    <w:rsid w:val="00AD4BAD"/>
    <w:rsid w:val="00AE4906"/>
    <w:rsid w:val="00AE64A1"/>
    <w:rsid w:val="00AF015B"/>
    <w:rsid w:val="00AF064C"/>
    <w:rsid w:val="00AF10BE"/>
    <w:rsid w:val="00AF152E"/>
    <w:rsid w:val="00B10842"/>
    <w:rsid w:val="00B16049"/>
    <w:rsid w:val="00B2747B"/>
    <w:rsid w:val="00B34767"/>
    <w:rsid w:val="00B35266"/>
    <w:rsid w:val="00B36D94"/>
    <w:rsid w:val="00B37A88"/>
    <w:rsid w:val="00B42068"/>
    <w:rsid w:val="00B4328B"/>
    <w:rsid w:val="00B47807"/>
    <w:rsid w:val="00B50EE5"/>
    <w:rsid w:val="00B55800"/>
    <w:rsid w:val="00B600C2"/>
    <w:rsid w:val="00B61DD6"/>
    <w:rsid w:val="00B620B1"/>
    <w:rsid w:val="00B64A0C"/>
    <w:rsid w:val="00B7058A"/>
    <w:rsid w:val="00B7145F"/>
    <w:rsid w:val="00B718B8"/>
    <w:rsid w:val="00B74111"/>
    <w:rsid w:val="00B74C4C"/>
    <w:rsid w:val="00B819EA"/>
    <w:rsid w:val="00B840E0"/>
    <w:rsid w:val="00B87051"/>
    <w:rsid w:val="00B9797B"/>
    <w:rsid w:val="00BB1D03"/>
    <w:rsid w:val="00BB2598"/>
    <w:rsid w:val="00BB25BD"/>
    <w:rsid w:val="00BC19CF"/>
    <w:rsid w:val="00BC5760"/>
    <w:rsid w:val="00BD2ADB"/>
    <w:rsid w:val="00BD3E3F"/>
    <w:rsid w:val="00BD4219"/>
    <w:rsid w:val="00BE7B81"/>
    <w:rsid w:val="00BE7D08"/>
    <w:rsid w:val="00BF79F8"/>
    <w:rsid w:val="00C03652"/>
    <w:rsid w:val="00C03736"/>
    <w:rsid w:val="00C20C49"/>
    <w:rsid w:val="00C23512"/>
    <w:rsid w:val="00C2478A"/>
    <w:rsid w:val="00C27C16"/>
    <w:rsid w:val="00C27E19"/>
    <w:rsid w:val="00C344F2"/>
    <w:rsid w:val="00C43DCA"/>
    <w:rsid w:val="00C440CE"/>
    <w:rsid w:val="00C46650"/>
    <w:rsid w:val="00C51A4D"/>
    <w:rsid w:val="00C51EF7"/>
    <w:rsid w:val="00C535D5"/>
    <w:rsid w:val="00C53F76"/>
    <w:rsid w:val="00C548DE"/>
    <w:rsid w:val="00C62980"/>
    <w:rsid w:val="00C67752"/>
    <w:rsid w:val="00C734E9"/>
    <w:rsid w:val="00C813DC"/>
    <w:rsid w:val="00C81FE2"/>
    <w:rsid w:val="00C90466"/>
    <w:rsid w:val="00C922FA"/>
    <w:rsid w:val="00C968D0"/>
    <w:rsid w:val="00CA4E95"/>
    <w:rsid w:val="00CB0EC5"/>
    <w:rsid w:val="00CD116C"/>
    <w:rsid w:val="00CD2C3C"/>
    <w:rsid w:val="00CD358F"/>
    <w:rsid w:val="00CD4581"/>
    <w:rsid w:val="00CD71EC"/>
    <w:rsid w:val="00CF2B2D"/>
    <w:rsid w:val="00CF3AED"/>
    <w:rsid w:val="00D05EE9"/>
    <w:rsid w:val="00D132F0"/>
    <w:rsid w:val="00D15961"/>
    <w:rsid w:val="00D160A4"/>
    <w:rsid w:val="00D16896"/>
    <w:rsid w:val="00D21463"/>
    <w:rsid w:val="00D239FC"/>
    <w:rsid w:val="00D23F9E"/>
    <w:rsid w:val="00D27491"/>
    <w:rsid w:val="00D3390F"/>
    <w:rsid w:val="00D341C6"/>
    <w:rsid w:val="00D3736A"/>
    <w:rsid w:val="00D37981"/>
    <w:rsid w:val="00D51F25"/>
    <w:rsid w:val="00D60638"/>
    <w:rsid w:val="00D60EA4"/>
    <w:rsid w:val="00D64AFA"/>
    <w:rsid w:val="00D717D0"/>
    <w:rsid w:val="00D7634B"/>
    <w:rsid w:val="00D76DA7"/>
    <w:rsid w:val="00D81956"/>
    <w:rsid w:val="00D85543"/>
    <w:rsid w:val="00D90F9C"/>
    <w:rsid w:val="00DA005D"/>
    <w:rsid w:val="00DB79AB"/>
    <w:rsid w:val="00DD0AE5"/>
    <w:rsid w:val="00DD1108"/>
    <w:rsid w:val="00DD2A72"/>
    <w:rsid w:val="00DD6F92"/>
    <w:rsid w:val="00DE0277"/>
    <w:rsid w:val="00DE4347"/>
    <w:rsid w:val="00E059DD"/>
    <w:rsid w:val="00E05FC1"/>
    <w:rsid w:val="00E138A1"/>
    <w:rsid w:val="00E15CB7"/>
    <w:rsid w:val="00E22B89"/>
    <w:rsid w:val="00E26AF2"/>
    <w:rsid w:val="00E3213A"/>
    <w:rsid w:val="00E41109"/>
    <w:rsid w:val="00E43141"/>
    <w:rsid w:val="00E576A7"/>
    <w:rsid w:val="00E6131F"/>
    <w:rsid w:val="00E67D32"/>
    <w:rsid w:val="00E72339"/>
    <w:rsid w:val="00E756D3"/>
    <w:rsid w:val="00E80D16"/>
    <w:rsid w:val="00E82839"/>
    <w:rsid w:val="00E865E2"/>
    <w:rsid w:val="00E87D08"/>
    <w:rsid w:val="00E912E0"/>
    <w:rsid w:val="00E9529E"/>
    <w:rsid w:val="00EA201D"/>
    <w:rsid w:val="00EB728A"/>
    <w:rsid w:val="00EC2990"/>
    <w:rsid w:val="00EC3AEC"/>
    <w:rsid w:val="00EC52E2"/>
    <w:rsid w:val="00EC6AE2"/>
    <w:rsid w:val="00ED7BAB"/>
    <w:rsid w:val="00EE02DE"/>
    <w:rsid w:val="00EE3D23"/>
    <w:rsid w:val="00EE573F"/>
    <w:rsid w:val="00EF2AD2"/>
    <w:rsid w:val="00EF3663"/>
    <w:rsid w:val="00EF43D9"/>
    <w:rsid w:val="00EF4E6D"/>
    <w:rsid w:val="00F10A0F"/>
    <w:rsid w:val="00F1282C"/>
    <w:rsid w:val="00F14032"/>
    <w:rsid w:val="00F2312A"/>
    <w:rsid w:val="00F31DF3"/>
    <w:rsid w:val="00F329BA"/>
    <w:rsid w:val="00F368BF"/>
    <w:rsid w:val="00F407A4"/>
    <w:rsid w:val="00F43CE9"/>
    <w:rsid w:val="00F54F88"/>
    <w:rsid w:val="00F554EB"/>
    <w:rsid w:val="00F56724"/>
    <w:rsid w:val="00F60023"/>
    <w:rsid w:val="00F62E8F"/>
    <w:rsid w:val="00F66347"/>
    <w:rsid w:val="00F66449"/>
    <w:rsid w:val="00F71186"/>
    <w:rsid w:val="00F7473D"/>
    <w:rsid w:val="00F83AAA"/>
    <w:rsid w:val="00F90FD8"/>
    <w:rsid w:val="00F91F11"/>
    <w:rsid w:val="00FA4F4F"/>
    <w:rsid w:val="00FA5EE3"/>
    <w:rsid w:val="00FB1F42"/>
    <w:rsid w:val="00FB29E2"/>
    <w:rsid w:val="00FC1443"/>
    <w:rsid w:val="00FC3561"/>
    <w:rsid w:val="00FC7A5A"/>
    <w:rsid w:val="00FD0B7B"/>
    <w:rsid w:val="00FD4141"/>
    <w:rsid w:val="00FD5FD1"/>
    <w:rsid w:val="00FE0AB8"/>
    <w:rsid w:val="00FE60BC"/>
    <w:rsid w:val="00FE7730"/>
    <w:rsid w:val="00FF0861"/>
    <w:rsid w:val="00FF27E4"/>
    <w:rsid w:val="00FF351D"/>
    <w:rsid w:val="00FF4B8A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DCD5DD25-13BC-48B6-AEF5-CD55FB8F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odyText"/>
    <w:rsid w:val="004B10C1"/>
    <w:pPr>
      <w:suppressAutoHyphens/>
      <w:spacing w:after="0"/>
    </w:pPr>
    <w:rPr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0C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1c14bfb5391b55734b9cc61b3a3bef5a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78a6d0c5cc6ed711ab9a9d3f6a820ec6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0C6A-01E6-446D-B5DC-F6FB6EC00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E5EC2-6CE3-47BB-94DE-966992D0C604}">
  <ds:schemaRefs>
    <ds:schemaRef ds:uri="http://www.w3.org/XML/1998/namespace"/>
    <ds:schemaRef ds:uri="f5aad5d0-9c26-490e-8743-a6c7ceabd501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9cf09c5-daa1-4028-a0ff-74a0be4ec5c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6DE0D3-EEA2-4DDC-A9B7-B376DDC6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Orinta Naudžiūnė</dc:creator>
  <cp:lastModifiedBy>Gražina Rapkauskienė</cp:lastModifiedBy>
  <cp:revision>14</cp:revision>
  <dcterms:created xsi:type="dcterms:W3CDTF">2025-11-19T08:42:00Z</dcterms:created>
  <dcterms:modified xsi:type="dcterms:W3CDTF">2025-12-10T07:54:00Z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