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77777777" w:rsidR="006F7359" w:rsidRDefault="006F7359"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967C045" wp14:editId="4C480E5A">
            <wp:extent cx="51943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244ACAC2" w14:textId="77777777" w:rsidR="006F7359" w:rsidRDefault="006F7359" w:rsidP="006F7359">
      <w:pPr>
        <w:widowControl w:val="0"/>
        <w:suppressAutoHyphens/>
        <w:jc w:val="center"/>
        <w:rPr>
          <w:rFonts w:eastAsia="Andale Sans UI" w:cs="Tahoma"/>
          <w:b/>
          <w:bCs/>
          <w:szCs w:val="24"/>
          <w:lang w:bidi="en-US"/>
        </w:rPr>
      </w:pPr>
      <w:r>
        <w:rPr>
          <w:rFonts w:eastAsia="Andale Sans UI" w:cs="Tahoma"/>
          <w:b/>
          <w:bCs/>
          <w:szCs w:val="24"/>
          <w:lang w:bidi="en-US"/>
        </w:rPr>
        <w:t>LIETUVOS RESPUBLIKOS APLINKOS MINISTRAS</w:t>
      </w:r>
    </w:p>
    <w:p w14:paraId="645137D6" w14:textId="77777777" w:rsidR="006F7359" w:rsidRDefault="006F7359" w:rsidP="006F7359">
      <w:pPr>
        <w:widowControl w:val="0"/>
        <w:suppressAutoHyphens/>
        <w:jc w:val="center"/>
        <w:rPr>
          <w:rFonts w:eastAsia="Andale Sans UI" w:cs="Tahoma"/>
          <w:b/>
          <w:bCs/>
          <w:szCs w:val="24"/>
          <w:lang w:bidi="en-US"/>
        </w:rPr>
      </w:pPr>
    </w:p>
    <w:p w14:paraId="2129BD6D" w14:textId="77777777" w:rsidR="00C27C16" w:rsidRPr="00017438" w:rsidRDefault="00C27C16" w:rsidP="000718E0">
      <w:pPr>
        <w:suppressAutoHyphens/>
        <w:spacing w:line="360" w:lineRule="auto"/>
        <w:jc w:val="center"/>
        <w:rPr>
          <w:b/>
          <w:color w:val="000000"/>
          <w:szCs w:val="24"/>
          <w:lang w:eastAsia="lt-LT"/>
        </w:rPr>
      </w:pPr>
      <w:bookmarkStart w:id="0" w:name="_Hlk129770246"/>
      <w:r w:rsidRPr="00017438">
        <w:rPr>
          <w:b/>
          <w:color w:val="000000"/>
          <w:szCs w:val="24"/>
          <w:lang w:eastAsia="lt-LT"/>
        </w:rPr>
        <w:t>ĮSAKYMAS</w:t>
      </w:r>
    </w:p>
    <w:p w14:paraId="5954B30C" w14:textId="1086A71F" w:rsidR="00C27C16" w:rsidRDefault="00C27C16" w:rsidP="00C77BB3">
      <w:pPr>
        <w:widowControl w:val="0"/>
        <w:suppressAutoHyphens/>
        <w:ind w:firstLine="567"/>
        <w:jc w:val="center"/>
        <w:rPr>
          <w:rFonts w:eastAsia="Andale Sans UI" w:cs="Tahoma"/>
          <w:b/>
          <w:bCs/>
          <w:szCs w:val="24"/>
          <w:lang w:bidi="en-US"/>
        </w:rPr>
      </w:pPr>
      <w:r>
        <w:rPr>
          <w:rFonts w:eastAsia="Andale Sans UI" w:cs="Tahoma"/>
          <w:b/>
          <w:bCs/>
          <w:szCs w:val="24"/>
          <w:lang w:bidi="en-US"/>
        </w:rPr>
        <w:t xml:space="preserve">DĖL </w:t>
      </w:r>
      <w:r>
        <w:rPr>
          <w:b/>
          <w:szCs w:val="24"/>
        </w:rPr>
        <w:t xml:space="preserve">ATLIEKŲ PREVENCIJOS IR TVARKYMO PROGRAMOS </w:t>
      </w:r>
      <w:r w:rsidR="00C77BB3">
        <w:rPr>
          <w:rFonts w:eastAsia="Andale Sans UI" w:cs="Tahoma"/>
          <w:b/>
          <w:bCs/>
          <w:szCs w:val="24"/>
          <w:lang w:bidi="en-US"/>
        </w:rPr>
        <w:t>2026</w:t>
      </w:r>
      <w:r w:rsidR="00C77BB3">
        <w:rPr>
          <w:rFonts w:eastAsia="Calibri"/>
          <w:b/>
          <w:szCs w:val="24"/>
        </w:rPr>
        <w:t>–</w:t>
      </w:r>
      <w:r w:rsidR="00C77BB3">
        <w:rPr>
          <w:rFonts w:eastAsia="Andale Sans UI" w:cs="Tahoma"/>
          <w:b/>
          <w:bCs/>
          <w:szCs w:val="24"/>
          <w:lang w:bidi="en-US"/>
        </w:rPr>
        <w:t xml:space="preserve">2028 METŲ </w:t>
      </w:r>
      <w:r>
        <w:rPr>
          <w:rFonts w:eastAsia="Andale Sans UI" w:cs="Tahoma"/>
          <w:b/>
          <w:bCs/>
          <w:szCs w:val="24"/>
          <w:lang w:bidi="en-US"/>
        </w:rPr>
        <w:t>PRIEMONIŲ PLANO PATVIRTINIMO</w:t>
      </w:r>
    </w:p>
    <w:p w14:paraId="2165B2E5" w14:textId="77777777" w:rsidR="00C27C16" w:rsidRPr="00017438" w:rsidRDefault="00C27C16" w:rsidP="00C27C16">
      <w:pPr>
        <w:suppressAutoHyphens/>
        <w:jc w:val="center"/>
        <w:rPr>
          <w:b/>
          <w:color w:val="000000"/>
          <w:szCs w:val="24"/>
          <w:lang w:eastAsia="lt-LT"/>
        </w:rPr>
      </w:pPr>
    </w:p>
    <w:p w14:paraId="558CC55F" w14:textId="3F40211C" w:rsidR="00C27C16" w:rsidRPr="00017438" w:rsidRDefault="00C27C16" w:rsidP="00C27C16">
      <w:pPr>
        <w:suppressAutoHyphens/>
        <w:jc w:val="center"/>
        <w:rPr>
          <w:color w:val="000000"/>
          <w:szCs w:val="24"/>
          <w:lang w:eastAsia="lt-LT"/>
        </w:rPr>
      </w:pPr>
      <w:r w:rsidRPr="00017438">
        <w:rPr>
          <w:color w:val="000000"/>
          <w:szCs w:val="24"/>
          <w:lang w:eastAsia="lt-LT"/>
        </w:rPr>
        <w:t>202</w:t>
      </w:r>
      <w:r w:rsidR="00C77BB3">
        <w:rPr>
          <w:color w:val="000000"/>
          <w:szCs w:val="24"/>
          <w:lang w:eastAsia="lt-LT"/>
        </w:rPr>
        <w:t>6</w:t>
      </w:r>
      <w:r w:rsidRPr="00017438">
        <w:rPr>
          <w:color w:val="000000"/>
          <w:szCs w:val="24"/>
          <w:lang w:eastAsia="lt-LT"/>
        </w:rPr>
        <w:t xml:space="preserve"> m.</w:t>
      </w:r>
      <w:r>
        <w:rPr>
          <w:color w:val="000000"/>
          <w:szCs w:val="24"/>
          <w:lang w:eastAsia="lt-LT"/>
        </w:rPr>
        <w:t xml:space="preserve"> </w:t>
      </w:r>
      <w:r w:rsidR="00A30421">
        <w:rPr>
          <w:color w:val="000000"/>
          <w:szCs w:val="24"/>
          <w:lang w:eastAsia="lt-LT"/>
        </w:rPr>
        <w:t xml:space="preserve">kovo 9 </w:t>
      </w:r>
      <w:r w:rsidRPr="00017438">
        <w:rPr>
          <w:color w:val="000000"/>
          <w:szCs w:val="24"/>
          <w:lang w:eastAsia="lt-LT"/>
        </w:rPr>
        <w:t xml:space="preserve">d. Nr. </w:t>
      </w:r>
      <w:r>
        <w:rPr>
          <w:color w:val="000000"/>
          <w:szCs w:val="24"/>
          <w:lang w:eastAsia="lt-LT"/>
        </w:rPr>
        <w:t>V-</w:t>
      </w:r>
      <w:r w:rsidR="00A30421">
        <w:rPr>
          <w:color w:val="000000"/>
          <w:szCs w:val="24"/>
          <w:lang w:eastAsia="lt-LT"/>
        </w:rPr>
        <w:t>42</w:t>
      </w:r>
    </w:p>
    <w:p w14:paraId="147CA09C" w14:textId="77777777" w:rsidR="00C27C16" w:rsidRPr="00017438" w:rsidRDefault="00C27C16" w:rsidP="00C27C16">
      <w:pPr>
        <w:suppressAutoHyphens/>
        <w:jc w:val="center"/>
        <w:rPr>
          <w:color w:val="000000"/>
          <w:szCs w:val="24"/>
          <w:lang w:eastAsia="lt-LT"/>
        </w:rPr>
      </w:pPr>
      <w:r w:rsidRPr="00017438">
        <w:rPr>
          <w:color w:val="000000"/>
          <w:szCs w:val="24"/>
          <w:lang w:eastAsia="lt-LT"/>
        </w:rPr>
        <w:t>Vilnius</w:t>
      </w:r>
    </w:p>
    <w:p w14:paraId="0C2A4503" w14:textId="77777777" w:rsidR="00C27C16" w:rsidRPr="00017438" w:rsidRDefault="00C27C16" w:rsidP="00C27C16">
      <w:pPr>
        <w:suppressAutoHyphens/>
        <w:spacing w:line="276" w:lineRule="auto"/>
        <w:jc w:val="center"/>
        <w:rPr>
          <w:color w:val="000000"/>
          <w:szCs w:val="24"/>
          <w:lang w:eastAsia="lt-LT"/>
        </w:rPr>
      </w:pPr>
    </w:p>
    <w:p w14:paraId="3DDB5278" w14:textId="02C32875" w:rsidR="00C77BB3" w:rsidRDefault="00C27C16" w:rsidP="00C77BB3">
      <w:pPr>
        <w:widowControl w:val="0"/>
        <w:suppressAutoHyphens/>
        <w:spacing w:line="276" w:lineRule="auto"/>
        <w:ind w:firstLine="567"/>
        <w:jc w:val="both"/>
      </w:pPr>
      <w:bookmarkStart w:id="1" w:name="_Hlk120007108"/>
      <w:r w:rsidRPr="0087745E">
        <w:rPr>
          <w:rFonts w:eastAsia="Andale Sans UI"/>
          <w:spacing w:val="-4"/>
          <w:szCs w:val="24"/>
          <w:lang w:bidi="en-US"/>
        </w:rPr>
        <w:t>Vadovaudamasis Lietuvos Respublikos atliekų tvarkymo įstatymo 34 straipsnio 3 dalimi</w:t>
      </w:r>
      <w:r w:rsidR="00C77BB3">
        <w:rPr>
          <w:rFonts w:eastAsia="Andale Sans UI"/>
          <w:spacing w:val="-4"/>
          <w:szCs w:val="24"/>
          <w:lang w:bidi="en-US"/>
        </w:rPr>
        <w:t xml:space="preserve">, </w:t>
      </w:r>
      <w:bookmarkEnd w:id="0"/>
      <w:bookmarkEnd w:id="1"/>
      <w:r w:rsidR="00C77BB3">
        <w:rPr>
          <w:lang w:eastAsia="zh-CN"/>
        </w:rPr>
        <w:t>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w:t>
      </w:r>
      <w:r w:rsidR="00C77BB3" w:rsidRPr="006701BC">
        <w:t xml:space="preserve">“, </w:t>
      </w:r>
      <w:r w:rsidR="00C77BB3">
        <w:t>44</w:t>
      </w:r>
      <w:r w:rsidR="00C77BB3" w:rsidRPr="006701BC">
        <w:t xml:space="preserve"> punktu</w:t>
      </w:r>
      <w:r w:rsidR="00C77BB3">
        <w:t xml:space="preserve"> ir Strateginio planavimo darbo grupės 2026 m. kovo 2 d. posėdžio protokolo Nr. D4-37 sprendimu,</w:t>
      </w:r>
    </w:p>
    <w:p w14:paraId="0BE218D8" w14:textId="77777777" w:rsidR="00C77BB3" w:rsidRPr="00F51396" w:rsidRDefault="00C27C16" w:rsidP="00C77BB3">
      <w:pPr>
        <w:spacing w:line="276" w:lineRule="auto"/>
        <w:ind w:firstLine="549"/>
        <w:jc w:val="both"/>
      </w:pPr>
      <w:r w:rsidRPr="001F57A2">
        <w:rPr>
          <w:rFonts w:eastAsia="Andale Sans UI"/>
          <w:spacing w:val="6"/>
          <w:szCs w:val="24"/>
          <w:lang w:bidi="en-US"/>
        </w:rPr>
        <w:t xml:space="preserve">t v i r t i n u Atliekų </w:t>
      </w:r>
      <w:r w:rsidRPr="001F57A2">
        <w:rPr>
          <w:spacing w:val="6"/>
          <w:szCs w:val="24"/>
          <w:lang w:eastAsia="lt-LT"/>
        </w:rPr>
        <w:t xml:space="preserve">prevencijos ir tvarkymo programos </w:t>
      </w:r>
      <w:r w:rsidR="00C77BB3" w:rsidRPr="00F51396">
        <w:t>202</w:t>
      </w:r>
      <w:r w:rsidR="00C77BB3">
        <w:t>6</w:t>
      </w:r>
      <w:r w:rsidR="00C77BB3">
        <w:rPr>
          <w:color w:val="000000"/>
          <w:sz w:val="22"/>
          <w:szCs w:val="22"/>
        </w:rPr>
        <w:t>–</w:t>
      </w:r>
      <w:r w:rsidR="00C77BB3">
        <w:t>2028</w:t>
      </w:r>
      <w:r w:rsidR="00C77BB3" w:rsidRPr="00F51396">
        <w:t xml:space="preserve"> m</w:t>
      </w:r>
      <w:r w:rsidR="00C77BB3">
        <w:t xml:space="preserve">etų priemonių planą </w:t>
      </w:r>
      <w:r w:rsidR="00C77BB3" w:rsidRPr="00F51396">
        <w:t>(pridedama).</w:t>
      </w:r>
    </w:p>
    <w:p w14:paraId="1DB49E1D" w14:textId="7BDFDBC6" w:rsidR="00C27C16" w:rsidRPr="001F57A2" w:rsidRDefault="00C27C16" w:rsidP="000718E0">
      <w:pPr>
        <w:widowControl w:val="0"/>
        <w:suppressAutoHyphens/>
        <w:spacing w:line="360" w:lineRule="auto"/>
        <w:ind w:firstLine="567"/>
        <w:jc w:val="both"/>
        <w:rPr>
          <w:rFonts w:eastAsia="Andale Sans UI"/>
          <w:spacing w:val="6"/>
          <w:szCs w:val="24"/>
          <w:lang w:bidi="en-US"/>
        </w:rPr>
      </w:pPr>
    </w:p>
    <w:p w14:paraId="5F0FE111" w14:textId="77777777" w:rsidR="003E3775" w:rsidRDefault="003E3775">
      <w:pPr>
        <w:spacing w:after="160" w:line="259" w:lineRule="auto"/>
        <w:rPr>
          <w:rFonts w:eastAsia="Andale Sans UI"/>
          <w:szCs w:val="24"/>
          <w:highlight w:val="yellow"/>
          <w:lang w:bidi="en-US"/>
        </w:rPr>
      </w:pPr>
    </w:p>
    <w:p w14:paraId="5C19DFC8" w14:textId="27CC9687" w:rsidR="00913965" w:rsidRDefault="003E3775" w:rsidP="00114C54">
      <w:pPr>
        <w:widowControl w:val="0"/>
        <w:suppressAutoHyphens/>
        <w:jc w:val="center"/>
        <w:rPr>
          <w:rFonts w:eastAsia="Andale Sans UI"/>
          <w:szCs w:val="24"/>
          <w:lang w:bidi="en-US"/>
        </w:rPr>
      </w:pPr>
      <w:r w:rsidRPr="003E3775">
        <w:rPr>
          <w:rFonts w:eastAsia="Andale Sans UI"/>
          <w:szCs w:val="24"/>
          <w:lang w:bidi="en-US"/>
        </w:rPr>
        <w:t>Aplinkos ministras</w:t>
      </w:r>
      <w:r w:rsidRPr="003E3775">
        <w:rPr>
          <w:rFonts w:eastAsia="Andale Sans UI"/>
          <w:szCs w:val="24"/>
          <w:lang w:bidi="en-US"/>
        </w:rPr>
        <w:tab/>
      </w:r>
      <w:r w:rsidRPr="003E3775">
        <w:rPr>
          <w:rFonts w:eastAsia="Andale Sans UI"/>
          <w:szCs w:val="24"/>
          <w:lang w:bidi="en-US"/>
        </w:rPr>
        <w:tab/>
      </w:r>
      <w:r w:rsidRPr="003E3775">
        <w:rPr>
          <w:rFonts w:eastAsia="Andale Sans UI"/>
          <w:szCs w:val="24"/>
          <w:lang w:bidi="en-US"/>
        </w:rPr>
        <w:tab/>
      </w:r>
      <w:r w:rsidRPr="003E3775">
        <w:rPr>
          <w:rFonts w:eastAsia="Andale Sans UI"/>
          <w:szCs w:val="24"/>
          <w:lang w:bidi="en-US"/>
        </w:rPr>
        <w:tab/>
      </w:r>
      <w:r w:rsidR="00C77BB3">
        <w:rPr>
          <w:rFonts w:eastAsia="Andale Sans UI"/>
          <w:szCs w:val="24"/>
          <w:lang w:bidi="en-US"/>
        </w:rPr>
        <w:t xml:space="preserve">                 </w:t>
      </w:r>
      <w:r w:rsidR="00C77BB3">
        <w:t>Kastytis Žuromskas</w:t>
      </w:r>
    </w:p>
    <w:p w14:paraId="195D67F8" w14:textId="2F6A5442" w:rsidR="006D7937" w:rsidRDefault="006D7937" w:rsidP="00114C54">
      <w:pPr>
        <w:widowControl w:val="0"/>
        <w:suppressAutoHyphens/>
        <w:jc w:val="center"/>
        <w:rPr>
          <w:rFonts w:eastAsia="Andale Sans UI"/>
          <w:szCs w:val="24"/>
          <w:lang w:bidi="en-US"/>
        </w:rPr>
      </w:pPr>
    </w:p>
    <w:p w14:paraId="39B1D873" w14:textId="77777777" w:rsidR="006D7937" w:rsidRDefault="006D7937" w:rsidP="00114C54">
      <w:pPr>
        <w:widowControl w:val="0"/>
        <w:suppressAutoHyphens/>
        <w:jc w:val="center"/>
        <w:rPr>
          <w:rFonts w:eastAsia="Andale Sans UI"/>
          <w:szCs w:val="24"/>
          <w:lang w:bidi="en-US"/>
        </w:rPr>
        <w:sectPr w:rsidR="006D7937" w:rsidSect="005E06B3">
          <w:headerReference w:type="default" r:id="rId12"/>
          <w:headerReference w:type="first" r:id="rId13"/>
          <w:pgSz w:w="11906" w:h="16838"/>
          <w:pgMar w:top="1701" w:right="567" w:bottom="1134" w:left="1701" w:header="567" w:footer="567" w:gutter="0"/>
          <w:cols w:space="1296"/>
          <w:titlePg/>
          <w:docGrid w:linePitch="360"/>
        </w:sectPr>
      </w:pPr>
    </w:p>
    <w:p w14:paraId="445D1DC8" w14:textId="1D1E1B5A" w:rsidR="008A3393" w:rsidRDefault="008D4DEC" w:rsidP="001F57A2">
      <w:pPr>
        <w:ind w:left="10065" w:hanging="851"/>
        <w:rPr>
          <w:szCs w:val="24"/>
        </w:rPr>
      </w:pPr>
      <w:r>
        <w:rPr>
          <w:szCs w:val="24"/>
        </w:rPr>
        <w:lastRenderedPageBreak/>
        <w:t xml:space="preserve">  </w:t>
      </w:r>
      <w:r w:rsidR="008A3393">
        <w:rPr>
          <w:szCs w:val="24"/>
        </w:rPr>
        <w:t>PATVIRTINTA</w:t>
      </w:r>
    </w:p>
    <w:p w14:paraId="340CA69A" w14:textId="664504D1" w:rsidR="008A3393" w:rsidRDefault="008D4DEC" w:rsidP="001F57A2">
      <w:pPr>
        <w:ind w:left="9214"/>
        <w:rPr>
          <w:szCs w:val="24"/>
        </w:rPr>
      </w:pPr>
      <w:r>
        <w:rPr>
          <w:szCs w:val="24"/>
        </w:rPr>
        <w:t xml:space="preserve">  </w:t>
      </w:r>
      <w:r w:rsidR="008A3393">
        <w:rPr>
          <w:szCs w:val="24"/>
        </w:rPr>
        <w:t>Lietuvos Respublikos</w:t>
      </w:r>
      <w:r w:rsidR="007D5840">
        <w:rPr>
          <w:szCs w:val="24"/>
        </w:rPr>
        <w:t xml:space="preserve"> </w:t>
      </w:r>
      <w:r w:rsidR="008A3393">
        <w:rPr>
          <w:szCs w:val="24"/>
        </w:rPr>
        <w:t>aplinkos ministro</w:t>
      </w:r>
    </w:p>
    <w:p w14:paraId="64D4AEFF" w14:textId="0AAC2D5A" w:rsidR="008A3393" w:rsidRDefault="008A3393" w:rsidP="001F57A2">
      <w:pPr>
        <w:ind w:left="9356"/>
        <w:rPr>
          <w:szCs w:val="24"/>
        </w:rPr>
      </w:pPr>
      <w:r w:rsidRPr="001F57A2">
        <w:rPr>
          <w:szCs w:val="24"/>
        </w:rPr>
        <w:t>202</w:t>
      </w:r>
      <w:r w:rsidR="00C77BB3">
        <w:rPr>
          <w:szCs w:val="24"/>
        </w:rPr>
        <w:t>6</w:t>
      </w:r>
      <w:r w:rsidRPr="001F57A2">
        <w:rPr>
          <w:szCs w:val="24"/>
        </w:rPr>
        <w:t xml:space="preserve"> m. </w:t>
      </w:r>
      <w:r w:rsidR="00C77BB3">
        <w:rPr>
          <w:szCs w:val="24"/>
        </w:rPr>
        <w:t xml:space="preserve">              </w:t>
      </w:r>
      <w:r>
        <w:rPr>
          <w:szCs w:val="24"/>
        </w:rPr>
        <w:t xml:space="preserve">d. </w:t>
      </w:r>
      <w:r w:rsidR="007D5840">
        <w:rPr>
          <w:szCs w:val="24"/>
        </w:rPr>
        <w:t xml:space="preserve"> </w:t>
      </w:r>
      <w:r>
        <w:rPr>
          <w:szCs w:val="24"/>
        </w:rPr>
        <w:t xml:space="preserve">įsakymu Nr. </w:t>
      </w:r>
      <w:r w:rsidR="001A1411">
        <w:rPr>
          <w:szCs w:val="24"/>
        </w:rPr>
        <w:t>V-</w:t>
      </w:r>
      <w:r w:rsidR="00C77BB3">
        <w:rPr>
          <w:szCs w:val="24"/>
        </w:rPr>
        <w:t xml:space="preserve"> </w:t>
      </w:r>
    </w:p>
    <w:p w14:paraId="1D2F468A" w14:textId="77777777" w:rsidR="006D7937" w:rsidRDefault="006D7937" w:rsidP="00990C05">
      <w:pPr>
        <w:widowControl w:val="0"/>
        <w:suppressAutoHyphens/>
        <w:ind w:left="10065"/>
        <w:jc w:val="center"/>
        <w:rPr>
          <w:rFonts w:eastAsia="Andale Sans UI"/>
          <w:szCs w:val="24"/>
          <w:lang w:bidi="en-US"/>
        </w:rPr>
      </w:pPr>
    </w:p>
    <w:p w14:paraId="3E41DFCE" w14:textId="20114B84" w:rsidR="00C77BB3" w:rsidRDefault="00D160A4" w:rsidP="00C77BB3">
      <w:pPr>
        <w:jc w:val="center"/>
        <w:rPr>
          <w:b/>
          <w:bCs/>
        </w:rPr>
      </w:pPr>
      <w:r w:rsidRPr="00437482">
        <w:rPr>
          <w:rFonts w:eastAsia="Andale Sans UI"/>
          <w:b/>
          <w:bCs/>
          <w:spacing w:val="-8"/>
          <w:szCs w:val="24"/>
          <w:lang w:bidi="en-US"/>
        </w:rPr>
        <w:t xml:space="preserve">ATLIEKŲ </w:t>
      </w:r>
      <w:r w:rsidRPr="00437482">
        <w:rPr>
          <w:b/>
          <w:bCs/>
          <w:spacing w:val="-8"/>
          <w:szCs w:val="24"/>
          <w:lang w:eastAsia="lt-LT"/>
        </w:rPr>
        <w:t xml:space="preserve">PREVENCIJOS IR TVARKYMO PROGRAMOS </w:t>
      </w:r>
      <w:r w:rsidR="00C77BB3" w:rsidRPr="00320B2D">
        <w:rPr>
          <w:b/>
          <w:bCs/>
        </w:rPr>
        <w:t>2026</w:t>
      </w:r>
      <w:r w:rsidR="00C77BB3" w:rsidRPr="003879E0">
        <w:rPr>
          <w:rFonts w:hint="cs"/>
          <w:b/>
          <w:bCs/>
          <w:color w:val="000000"/>
        </w:rPr>
        <w:t>–</w:t>
      </w:r>
      <w:r w:rsidR="00C77BB3" w:rsidRPr="003879E0">
        <w:rPr>
          <w:b/>
          <w:bCs/>
          <w:color w:val="000000"/>
          <w:lang w:val="en-US"/>
        </w:rPr>
        <w:t>2028</w:t>
      </w:r>
      <w:r w:rsidR="00C77BB3" w:rsidRPr="6CD75EB1">
        <w:rPr>
          <w:b/>
          <w:bCs/>
        </w:rPr>
        <w:t xml:space="preserve"> METŲ</w:t>
      </w:r>
      <w:r w:rsidR="00C77BB3">
        <w:rPr>
          <w:b/>
          <w:bCs/>
        </w:rPr>
        <w:t xml:space="preserve"> </w:t>
      </w:r>
      <w:r w:rsidR="00C77BB3" w:rsidRPr="17A399CC">
        <w:rPr>
          <w:b/>
          <w:bCs/>
        </w:rPr>
        <w:t>PRIEMONIŲ PLANAS</w:t>
      </w:r>
    </w:p>
    <w:p w14:paraId="0E186CEF" w14:textId="77777777" w:rsidR="00D160A4" w:rsidRDefault="00D160A4" w:rsidP="00114C54">
      <w:pPr>
        <w:widowControl w:val="0"/>
        <w:suppressAutoHyphens/>
        <w:jc w:val="center"/>
        <w:rPr>
          <w:rFonts w:eastAsia="Andale Sans UI"/>
          <w:b/>
          <w:caps/>
          <w:szCs w:val="24"/>
          <w:lang w:bidi="en-US"/>
        </w:rPr>
      </w:pPr>
    </w:p>
    <w:tbl>
      <w:tblPr>
        <w:tblW w:w="14619"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6393"/>
        <w:gridCol w:w="1843"/>
        <w:gridCol w:w="1845"/>
        <w:gridCol w:w="1699"/>
        <w:gridCol w:w="1984"/>
      </w:tblGrid>
      <w:tr w:rsidR="00C77BB3" w:rsidRPr="00595D89" w14:paraId="4DD9DF3E" w14:textId="77777777" w:rsidTr="00EA670E">
        <w:trPr>
          <w:trHeight w:val="450"/>
        </w:trPr>
        <w:tc>
          <w:tcPr>
            <w:tcW w:w="855" w:type="dxa"/>
            <w:tcBorders>
              <w:top w:val="single" w:sz="8" w:space="0" w:color="auto"/>
              <w:left w:val="single" w:sz="8" w:space="0" w:color="auto"/>
              <w:bottom w:val="single" w:sz="8" w:space="0" w:color="auto"/>
              <w:right w:val="single" w:sz="8" w:space="0" w:color="auto"/>
            </w:tcBorders>
            <w:vAlign w:val="center"/>
            <w:hideMark/>
          </w:tcPr>
          <w:p w14:paraId="3DF67CBD" w14:textId="2917F84B" w:rsidR="00C77BB3" w:rsidRPr="00595D89" w:rsidRDefault="00C77BB3" w:rsidP="00595D89">
            <w:pPr>
              <w:jc w:val="center"/>
              <w:textAlignment w:val="baseline"/>
              <w:rPr>
                <w:szCs w:val="24"/>
                <w:lang w:eastAsia="lt-LT"/>
              </w:rPr>
            </w:pPr>
            <w:r w:rsidRPr="00004B13">
              <w:rPr>
                <w:b/>
                <w:bCs/>
                <w:szCs w:val="24"/>
                <w:lang w:eastAsia="lt-LT"/>
              </w:rPr>
              <w:t>E</w:t>
            </w:r>
            <w:r w:rsidRPr="00595D89">
              <w:rPr>
                <w:b/>
                <w:bCs/>
                <w:szCs w:val="24"/>
                <w:lang w:eastAsia="lt-LT"/>
              </w:rPr>
              <w:t>il. Nr.</w:t>
            </w:r>
          </w:p>
        </w:tc>
        <w:tc>
          <w:tcPr>
            <w:tcW w:w="6393" w:type="dxa"/>
            <w:tcBorders>
              <w:top w:val="single" w:sz="8" w:space="0" w:color="auto"/>
              <w:left w:val="nil"/>
              <w:bottom w:val="single" w:sz="8" w:space="0" w:color="auto"/>
              <w:right w:val="single" w:sz="8" w:space="0" w:color="auto"/>
            </w:tcBorders>
            <w:vAlign w:val="center"/>
            <w:hideMark/>
          </w:tcPr>
          <w:p w14:paraId="341C3E32" w14:textId="77777777" w:rsidR="00C77BB3" w:rsidRPr="00595D89" w:rsidRDefault="00C77BB3" w:rsidP="00595D89">
            <w:pPr>
              <w:jc w:val="center"/>
              <w:textAlignment w:val="baseline"/>
              <w:rPr>
                <w:szCs w:val="24"/>
                <w:lang w:eastAsia="lt-LT"/>
              </w:rPr>
            </w:pPr>
            <w:r w:rsidRPr="00595D89">
              <w:rPr>
                <w:b/>
                <w:bCs/>
                <w:szCs w:val="24"/>
                <w:lang w:eastAsia="lt-LT"/>
              </w:rPr>
              <w:t>Išlaidų priemonės pavadinimas</w:t>
            </w:r>
          </w:p>
        </w:tc>
        <w:tc>
          <w:tcPr>
            <w:tcW w:w="1843" w:type="dxa"/>
            <w:tcBorders>
              <w:top w:val="single" w:sz="8" w:space="0" w:color="auto"/>
              <w:left w:val="nil"/>
              <w:bottom w:val="single" w:sz="8" w:space="0" w:color="auto"/>
              <w:right w:val="single" w:sz="4" w:space="0" w:color="auto"/>
            </w:tcBorders>
            <w:vAlign w:val="center"/>
            <w:hideMark/>
          </w:tcPr>
          <w:p w14:paraId="3A8ACE58" w14:textId="40921593" w:rsidR="00C77BB3" w:rsidRPr="00595D89" w:rsidRDefault="00C77BB3" w:rsidP="00595D89">
            <w:pPr>
              <w:jc w:val="center"/>
              <w:textAlignment w:val="baseline"/>
              <w:rPr>
                <w:szCs w:val="24"/>
                <w:lang w:eastAsia="lt-LT"/>
              </w:rPr>
            </w:pPr>
            <w:r w:rsidRPr="00595D89">
              <w:rPr>
                <w:b/>
                <w:bCs/>
                <w:szCs w:val="24"/>
                <w:lang w:eastAsia="lt-LT"/>
              </w:rPr>
              <w:t xml:space="preserve">Lėšos </w:t>
            </w:r>
            <w:r w:rsidRPr="00004B13">
              <w:rPr>
                <w:b/>
                <w:bCs/>
                <w:szCs w:val="24"/>
                <w:lang w:eastAsia="lt-LT"/>
              </w:rPr>
              <w:t>202</w:t>
            </w:r>
            <w:r>
              <w:rPr>
                <w:b/>
                <w:bCs/>
                <w:szCs w:val="24"/>
                <w:lang w:eastAsia="lt-LT"/>
              </w:rPr>
              <w:t>6</w:t>
            </w:r>
            <w:r w:rsidRPr="00595D89">
              <w:rPr>
                <w:b/>
                <w:bCs/>
                <w:szCs w:val="24"/>
                <w:lang w:eastAsia="lt-LT"/>
              </w:rPr>
              <w:t xml:space="preserve"> m., Eur</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A1AD910" w14:textId="597E2BAA" w:rsidR="00C77BB3" w:rsidRPr="00595D89" w:rsidRDefault="00C77BB3" w:rsidP="00595D89">
            <w:pPr>
              <w:jc w:val="center"/>
              <w:textAlignment w:val="baseline"/>
              <w:rPr>
                <w:szCs w:val="24"/>
                <w:lang w:eastAsia="lt-LT"/>
              </w:rPr>
            </w:pPr>
            <w:r w:rsidRPr="00595D89">
              <w:rPr>
                <w:b/>
                <w:bCs/>
                <w:szCs w:val="24"/>
                <w:lang w:eastAsia="lt-LT"/>
              </w:rPr>
              <w:t xml:space="preserve">Lėšos </w:t>
            </w:r>
            <w:r w:rsidRPr="00004B13">
              <w:rPr>
                <w:b/>
                <w:bCs/>
                <w:szCs w:val="24"/>
                <w:lang w:eastAsia="lt-LT"/>
              </w:rPr>
              <w:t>202</w:t>
            </w:r>
            <w:r>
              <w:rPr>
                <w:b/>
                <w:bCs/>
                <w:szCs w:val="24"/>
                <w:lang w:eastAsia="lt-LT"/>
              </w:rPr>
              <w:t>7</w:t>
            </w:r>
            <w:r w:rsidRPr="00595D89">
              <w:rPr>
                <w:b/>
                <w:bCs/>
                <w:szCs w:val="24"/>
                <w:lang w:eastAsia="lt-LT"/>
              </w:rPr>
              <w:t> m., Eur</w:t>
            </w:r>
          </w:p>
        </w:tc>
        <w:tc>
          <w:tcPr>
            <w:tcW w:w="1699" w:type="dxa"/>
            <w:tcBorders>
              <w:top w:val="single" w:sz="4" w:space="0" w:color="auto"/>
              <w:left w:val="single" w:sz="4" w:space="0" w:color="auto"/>
              <w:bottom w:val="single" w:sz="4" w:space="0" w:color="auto"/>
              <w:right w:val="single" w:sz="4" w:space="0" w:color="auto"/>
            </w:tcBorders>
            <w:vAlign w:val="center"/>
          </w:tcPr>
          <w:p w14:paraId="6DF5897C" w14:textId="277586AA" w:rsidR="00C77BB3" w:rsidRPr="00595D89" w:rsidRDefault="00C77BB3" w:rsidP="00EA670E">
            <w:pPr>
              <w:jc w:val="center"/>
              <w:textAlignment w:val="baseline"/>
              <w:rPr>
                <w:b/>
                <w:bCs/>
                <w:szCs w:val="24"/>
                <w:lang w:eastAsia="lt-LT"/>
              </w:rPr>
            </w:pPr>
            <w:r w:rsidRPr="00595D89">
              <w:rPr>
                <w:b/>
                <w:bCs/>
                <w:szCs w:val="24"/>
                <w:lang w:eastAsia="lt-LT"/>
              </w:rPr>
              <w:t xml:space="preserve">Lėšos </w:t>
            </w:r>
            <w:r w:rsidRPr="00004B13">
              <w:rPr>
                <w:b/>
                <w:bCs/>
                <w:szCs w:val="24"/>
                <w:lang w:eastAsia="lt-LT"/>
              </w:rPr>
              <w:t>202</w:t>
            </w:r>
            <w:r>
              <w:rPr>
                <w:b/>
                <w:bCs/>
                <w:szCs w:val="24"/>
                <w:lang w:eastAsia="lt-LT"/>
              </w:rPr>
              <w:t>8</w:t>
            </w:r>
            <w:r w:rsidRPr="00595D89">
              <w:rPr>
                <w:b/>
                <w:bCs/>
                <w:szCs w:val="24"/>
                <w:lang w:eastAsia="lt-LT"/>
              </w:rPr>
              <w:t> m., Eur</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062582" w14:textId="48548816" w:rsidR="00C77BB3" w:rsidRPr="00595D89" w:rsidRDefault="00C77BB3" w:rsidP="00595D89">
            <w:pPr>
              <w:jc w:val="center"/>
              <w:textAlignment w:val="baseline"/>
              <w:rPr>
                <w:szCs w:val="24"/>
                <w:lang w:eastAsia="lt-LT"/>
              </w:rPr>
            </w:pPr>
            <w:r w:rsidRPr="00595D89">
              <w:rPr>
                <w:b/>
                <w:bCs/>
                <w:szCs w:val="24"/>
                <w:lang w:eastAsia="lt-LT"/>
              </w:rPr>
              <w:t>Priemonę administruojanti institucija</w:t>
            </w:r>
          </w:p>
        </w:tc>
      </w:tr>
      <w:tr w:rsidR="00C77BB3" w:rsidRPr="00595D89" w14:paraId="7D7CA6B5" w14:textId="77777777" w:rsidTr="00C77BB3">
        <w:trPr>
          <w:trHeight w:val="270"/>
        </w:trPr>
        <w:tc>
          <w:tcPr>
            <w:tcW w:w="855" w:type="dxa"/>
            <w:tcBorders>
              <w:top w:val="nil"/>
              <w:left w:val="single" w:sz="8" w:space="0" w:color="auto"/>
              <w:bottom w:val="single" w:sz="8" w:space="0" w:color="auto"/>
              <w:right w:val="single" w:sz="8" w:space="0" w:color="auto"/>
            </w:tcBorders>
            <w:vAlign w:val="center"/>
            <w:hideMark/>
          </w:tcPr>
          <w:p w14:paraId="3A562078" w14:textId="77777777" w:rsidR="00C77BB3" w:rsidRPr="00595D89" w:rsidRDefault="00C77BB3" w:rsidP="00317BF7">
            <w:pPr>
              <w:jc w:val="center"/>
              <w:textAlignment w:val="baseline"/>
              <w:rPr>
                <w:szCs w:val="24"/>
                <w:lang w:eastAsia="lt-LT"/>
              </w:rPr>
            </w:pPr>
            <w:r w:rsidRPr="00595D89">
              <w:rPr>
                <w:szCs w:val="24"/>
                <w:lang w:eastAsia="lt-LT"/>
              </w:rPr>
              <w:t>1.</w:t>
            </w:r>
          </w:p>
        </w:tc>
        <w:tc>
          <w:tcPr>
            <w:tcW w:w="6393" w:type="dxa"/>
            <w:tcBorders>
              <w:top w:val="nil"/>
              <w:left w:val="nil"/>
              <w:bottom w:val="single" w:sz="8" w:space="0" w:color="auto"/>
              <w:right w:val="single" w:sz="8" w:space="0" w:color="auto"/>
            </w:tcBorders>
            <w:vAlign w:val="center"/>
            <w:hideMark/>
          </w:tcPr>
          <w:p w14:paraId="1528785C" w14:textId="2D836986" w:rsidR="00C77BB3" w:rsidRPr="00C77BB3" w:rsidRDefault="00C77BB3" w:rsidP="00004B13">
            <w:pPr>
              <w:textAlignment w:val="baseline"/>
              <w:rPr>
                <w:b/>
                <w:bCs/>
                <w:szCs w:val="24"/>
                <w:lang w:eastAsia="lt-LT"/>
              </w:rPr>
            </w:pPr>
            <w:r w:rsidRPr="00C77BB3">
              <w:rPr>
                <w:b/>
                <w:bCs/>
                <w:szCs w:val="24"/>
                <w:lang w:eastAsia="lt-LT"/>
              </w:rPr>
              <w:t>Atliekų prevencijos, tvarkymo, apskaitos ir kontrolės sistemų kūrimui, funkcionavimui ir vystymui, įskaitant investicinių projektų įgyvendinimą</w:t>
            </w:r>
          </w:p>
        </w:tc>
        <w:tc>
          <w:tcPr>
            <w:tcW w:w="1843" w:type="dxa"/>
            <w:tcBorders>
              <w:top w:val="nil"/>
              <w:left w:val="nil"/>
              <w:bottom w:val="single" w:sz="8" w:space="0" w:color="auto"/>
              <w:right w:val="single" w:sz="4" w:space="0" w:color="auto"/>
            </w:tcBorders>
            <w:vAlign w:val="center"/>
            <w:hideMark/>
          </w:tcPr>
          <w:p w14:paraId="4C9E0FF4" w14:textId="4364C95A" w:rsidR="00C77BB3" w:rsidRPr="00FF0F45" w:rsidRDefault="00FF0F45" w:rsidP="00004B13">
            <w:pPr>
              <w:jc w:val="center"/>
              <w:rPr>
                <w:b/>
                <w:bCs/>
                <w:szCs w:val="24"/>
                <w:lang w:eastAsia="lt-LT"/>
              </w:rPr>
            </w:pPr>
            <w:r w:rsidRPr="00FF0F45">
              <w:rPr>
                <w:b/>
                <w:bCs/>
                <w:szCs w:val="24"/>
                <w:lang w:eastAsia="lt-LT"/>
              </w:rPr>
              <w:t>520 000</w:t>
            </w:r>
          </w:p>
        </w:tc>
        <w:tc>
          <w:tcPr>
            <w:tcW w:w="1845" w:type="dxa"/>
            <w:tcBorders>
              <w:top w:val="single" w:sz="4" w:space="0" w:color="auto"/>
              <w:left w:val="single" w:sz="4" w:space="0" w:color="auto"/>
              <w:bottom w:val="single" w:sz="4" w:space="0" w:color="auto"/>
              <w:right w:val="single" w:sz="4" w:space="0" w:color="auto"/>
            </w:tcBorders>
            <w:hideMark/>
          </w:tcPr>
          <w:p w14:paraId="66D6D5C3" w14:textId="77777777" w:rsidR="00C77BB3" w:rsidRPr="00595D89" w:rsidRDefault="00C77BB3" w:rsidP="00595D89">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744E2C73" w14:textId="77777777" w:rsidR="00C77BB3" w:rsidRPr="00595D89" w:rsidRDefault="00C77BB3" w:rsidP="00004B13">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AD376AD" w14:textId="7FA83D8C" w:rsidR="00C77BB3" w:rsidRPr="00595D89" w:rsidRDefault="00C77BB3" w:rsidP="00004B13">
            <w:pPr>
              <w:rPr>
                <w:szCs w:val="24"/>
                <w:lang w:eastAsia="lt-LT"/>
              </w:rPr>
            </w:pPr>
          </w:p>
        </w:tc>
      </w:tr>
      <w:tr w:rsidR="00C77BB3" w:rsidRPr="00004B13" w14:paraId="3DE5812F" w14:textId="77777777" w:rsidTr="00C77BB3">
        <w:trPr>
          <w:trHeight w:val="270"/>
        </w:trPr>
        <w:tc>
          <w:tcPr>
            <w:tcW w:w="855" w:type="dxa"/>
            <w:tcBorders>
              <w:top w:val="nil"/>
              <w:left w:val="single" w:sz="8" w:space="0" w:color="auto"/>
              <w:bottom w:val="single" w:sz="8" w:space="0" w:color="auto"/>
              <w:right w:val="single" w:sz="8" w:space="0" w:color="auto"/>
            </w:tcBorders>
            <w:vAlign w:val="center"/>
          </w:tcPr>
          <w:p w14:paraId="6E43BDDF" w14:textId="100764C8" w:rsidR="00C77BB3" w:rsidRPr="00004B13" w:rsidRDefault="00C77BB3" w:rsidP="00317BF7">
            <w:pPr>
              <w:jc w:val="center"/>
              <w:textAlignment w:val="baseline"/>
              <w:rPr>
                <w:szCs w:val="24"/>
                <w:lang w:eastAsia="lt-LT"/>
              </w:rPr>
            </w:pPr>
            <w:r w:rsidRPr="00004B13">
              <w:rPr>
                <w:szCs w:val="24"/>
                <w:lang w:eastAsia="lt-LT"/>
              </w:rPr>
              <w:t>1.1.</w:t>
            </w:r>
          </w:p>
        </w:tc>
        <w:tc>
          <w:tcPr>
            <w:tcW w:w="6393" w:type="dxa"/>
            <w:tcBorders>
              <w:top w:val="nil"/>
              <w:left w:val="nil"/>
              <w:bottom w:val="single" w:sz="8" w:space="0" w:color="auto"/>
              <w:right w:val="single" w:sz="8" w:space="0" w:color="auto"/>
            </w:tcBorders>
            <w:vAlign w:val="center"/>
          </w:tcPr>
          <w:p w14:paraId="37D7F98A" w14:textId="1252715D" w:rsidR="00C77BB3" w:rsidRPr="00004B13" w:rsidRDefault="00C77BB3" w:rsidP="00B64A0C">
            <w:pPr>
              <w:textAlignment w:val="baseline"/>
              <w:rPr>
                <w:szCs w:val="24"/>
                <w:lang w:eastAsia="lt-LT"/>
              </w:rPr>
            </w:pPr>
            <w:r w:rsidRPr="003F70EC">
              <w:t>Vieningos gaminių, pakuočių ir atliekų apskaitos informacinės sistemos (GPAIS) palaikymas ir vystymas</w:t>
            </w:r>
          </w:p>
        </w:tc>
        <w:tc>
          <w:tcPr>
            <w:tcW w:w="1843" w:type="dxa"/>
            <w:tcBorders>
              <w:top w:val="nil"/>
              <w:left w:val="nil"/>
              <w:bottom w:val="single" w:sz="8" w:space="0" w:color="auto"/>
              <w:right w:val="single" w:sz="4" w:space="0" w:color="auto"/>
            </w:tcBorders>
            <w:vAlign w:val="center"/>
          </w:tcPr>
          <w:p w14:paraId="738D01C4" w14:textId="00F4ADED" w:rsidR="00C77BB3" w:rsidRPr="00004B13" w:rsidRDefault="00C77BB3" w:rsidP="00004B13">
            <w:pPr>
              <w:jc w:val="center"/>
              <w:rPr>
                <w:szCs w:val="24"/>
                <w:lang w:eastAsia="lt-LT"/>
              </w:rPr>
            </w:pPr>
            <w:r>
              <w:rPr>
                <w:color w:val="000000"/>
                <w:szCs w:val="24"/>
              </w:rPr>
              <w:t xml:space="preserve">450 </w:t>
            </w:r>
            <w:r w:rsidRPr="00004B13">
              <w:rPr>
                <w:color w:val="000000"/>
                <w:szCs w:val="24"/>
              </w:rPr>
              <w:t>000</w:t>
            </w:r>
          </w:p>
        </w:tc>
        <w:tc>
          <w:tcPr>
            <w:tcW w:w="1845" w:type="dxa"/>
            <w:tcBorders>
              <w:top w:val="single" w:sz="4" w:space="0" w:color="auto"/>
              <w:left w:val="single" w:sz="4" w:space="0" w:color="auto"/>
              <w:bottom w:val="single" w:sz="4" w:space="0" w:color="auto"/>
              <w:right w:val="single" w:sz="4" w:space="0" w:color="auto"/>
            </w:tcBorders>
          </w:tcPr>
          <w:p w14:paraId="0389A5DB" w14:textId="77777777" w:rsidR="00C77BB3" w:rsidRPr="00004B13" w:rsidRDefault="00C77BB3" w:rsidP="00004B13">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4E8FE123" w14:textId="77777777" w:rsidR="00C77BB3" w:rsidRDefault="00C77BB3" w:rsidP="00004B13">
            <w:pPr>
              <w:rPr>
                <w:color w:val="00000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2AC7A87" w14:textId="7BA3E1D1" w:rsidR="00C77BB3" w:rsidRPr="00004B13" w:rsidRDefault="00C77BB3" w:rsidP="00004B13">
            <w:pPr>
              <w:rPr>
                <w:szCs w:val="24"/>
                <w:lang w:eastAsia="lt-LT"/>
              </w:rPr>
            </w:pPr>
            <w:r>
              <w:rPr>
                <w:color w:val="000000"/>
                <w:szCs w:val="24"/>
              </w:rPr>
              <w:t xml:space="preserve">Aplinkos ministerijos </w:t>
            </w:r>
          </w:p>
        </w:tc>
      </w:tr>
      <w:tr w:rsidR="00C77BB3" w:rsidRPr="00004B13" w14:paraId="48AF1F89" w14:textId="77777777" w:rsidTr="00C77BB3">
        <w:trPr>
          <w:trHeight w:val="270"/>
        </w:trPr>
        <w:tc>
          <w:tcPr>
            <w:tcW w:w="855" w:type="dxa"/>
            <w:tcBorders>
              <w:top w:val="nil"/>
              <w:left w:val="single" w:sz="8" w:space="0" w:color="auto"/>
              <w:bottom w:val="single" w:sz="8" w:space="0" w:color="auto"/>
              <w:right w:val="single" w:sz="8" w:space="0" w:color="auto"/>
            </w:tcBorders>
            <w:vAlign w:val="center"/>
          </w:tcPr>
          <w:p w14:paraId="4AE906D6" w14:textId="35FA9C6E" w:rsidR="00C77BB3" w:rsidRPr="00004B13" w:rsidRDefault="00C77BB3" w:rsidP="00317BF7">
            <w:pPr>
              <w:jc w:val="center"/>
              <w:textAlignment w:val="baseline"/>
              <w:rPr>
                <w:szCs w:val="24"/>
                <w:lang w:eastAsia="lt-LT"/>
              </w:rPr>
            </w:pPr>
            <w:r w:rsidRPr="00004B13">
              <w:rPr>
                <w:szCs w:val="24"/>
                <w:lang w:eastAsia="lt-LT"/>
              </w:rPr>
              <w:t>1.2.</w:t>
            </w:r>
          </w:p>
        </w:tc>
        <w:tc>
          <w:tcPr>
            <w:tcW w:w="6393" w:type="dxa"/>
            <w:tcBorders>
              <w:top w:val="nil"/>
              <w:left w:val="nil"/>
              <w:bottom w:val="single" w:sz="8" w:space="0" w:color="auto"/>
              <w:right w:val="single" w:sz="8" w:space="0" w:color="auto"/>
            </w:tcBorders>
            <w:vAlign w:val="center"/>
          </w:tcPr>
          <w:p w14:paraId="68B82CEA" w14:textId="573C2107" w:rsidR="00C77BB3" w:rsidRPr="00004B13" w:rsidRDefault="00C77BB3" w:rsidP="00004B13">
            <w:pPr>
              <w:textAlignment w:val="baseline"/>
              <w:rPr>
                <w:szCs w:val="24"/>
                <w:lang w:eastAsia="lt-LT"/>
              </w:rPr>
            </w:pPr>
            <w:r w:rsidRPr="003F70EC">
              <w:t xml:space="preserve">GPAIS projektų vadovo ir produkto savininko paslaugos GPAIS </w:t>
            </w:r>
            <w:r w:rsidR="00F046BB" w:rsidRPr="003F70EC">
              <w:t>palaikym</w:t>
            </w:r>
            <w:r w:rsidR="00F046BB">
              <w:t>as</w:t>
            </w:r>
            <w:r w:rsidR="00F046BB" w:rsidRPr="003F70EC">
              <w:t xml:space="preserve"> </w:t>
            </w:r>
            <w:r w:rsidRPr="003F70EC">
              <w:t xml:space="preserve">ir </w:t>
            </w:r>
            <w:r w:rsidR="00F046BB" w:rsidRPr="003F70EC">
              <w:t>vystym</w:t>
            </w:r>
            <w:r w:rsidR="00F046BB">
              <w:t>as</w:t>
            </w:r>
          </w:p>
        </w:tc>
        <w:tc>
          <w:tcPr>
            <w:tcW w:w="1843" w:type="dxa"/>
            <w:tcBorders>
              <w:top w:val="nil"/>
              <w:left w:val="nil"/>
              <w:bottom w:val="single" w:sz="8" w:space="0" w:color="auto"/>
              <w:right w:val="single" w:sz="4" w:space="0" w:color="auto"/>
            </w:tcBorders>
            <w:vAlign w:val="center"/>
          </w:tcPr>
          <w:p w14:paraId="7C9FF06F" w14:textId="0B8CC0E7" w:rsidR="00C77BB3" w:rsidRPr="00004B13" w:rsidRDefault="00C77BB3" w:rsidP="00004B13">
            <w:pPr>
              <w:jc w:val="center"/>
              <w:rPr>
                <w:szCs w:val="24"/>
                <w:lang w:eastAsia="lt-LT"/>
              </w:rPr>
            </w:pPr>
            <w:r w:rsidRPr="00004B13">
              <w:rPr>
                <w:color w:val="000000"/>
                <w:szCs w:val="24"/>
              </w:rPr>
              <w:t>70 000</w:t>
            </w:r>
          </w:p>
        </w:tc>
        <w:tc>
          <w:tcPr>
            <w:tcW w:w="1845" w:type="dxa"/>
            <w:tcBorders>
              <w:top w:val="single" w:sz="4" w:space="0" w:color="auto"/>
              <w:left w:val="single" w:sz="4" w:space="0" w:color="auto"/>
              <w:bottom w:val="single" w:sz="4" w:space="0" w:color="auto"/>
              <w:right w:val="single" w:sz="4" w:space="0" w:color="auto"/>
            </w:tcBorders>
          </w:tcPr>
          <w:p w14:paraId="1ED7D3F4" w14:textId="77777777" w:rsidR="00C77BB3" w:rsidRPr="00004B13" w:rsidRDefault="00C77BB3" w:rsidP="00004B13">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6696030D" w14:textId="77777777" w:rsidR="00C77BB3" w:rsidRDefault="00C77BB3" w:rsidP="00004B13">
            <w:pPr>
              <w:rPr>
                <w:color w:val="00000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8EAF468" w14:textId="591AFFB1" w:rsidR="00C77BB3" w:rsidRPr="00004B13" w:rsidRDefault="00C77BB3" w:rsidP="00004B13">
            <w:pPr>
              <w:rPr>
                <w:szCs w:val="24"/>
                <w:lang w:eastAsia="lt-LT"/>
              </w:rPr>
            </w:pPr>
            <w:r>
              <w:rPr>
                <w:color w:val="000000"/>
                <w:szCs w:val="24"/>
              </w:rPr>
              <w:t xml:space="preserve">Aplinkos ministerijos </w:t>
            </w:r>
          </w:p>
        </w:tc>
      </w:tr>
      <w:tr w:rsidR="00C77BB3" w:rsidRPr="00595D89" w14:paraId="040F475D" w14:textId="77777777" w:rsidTr="00C77BB3">
        <w:trPr>
          <w:trHeight w:val="548"/>
        </w:trPr>
        <w:tc>
          <w:tcPr>
            <w:tcW w:w="855" w:type="dxa"/>
            <w:tcBorders>
              <w:top w:val="nil"/>
              <w:left w:val="single" w:sz="8" w:space="0" w:color="auto"/>
              <w:bottom w:val="single" w:sz="8" w:space="0" w:color="auto"/>
              <w:right w:val="single" w:sz="8" w:space="0" w:color="auto"/>
            </w:tcBorders>
            <w:vAlign w:val="center"/>
            <w:hideMark/>
          </w:tcPr>
          <w:p w14:paraId="3214621E" w14:textId="77777777" w:rsidR="00C77BB3" w:rsidRPr="00595D89" w:rsidRDefault="00C77BB3" w:rsidP="00317BF7">
            <w:pPr>
              <w:jc w:val="center"/>
              <w:textAlignment w:val="baseline"/>
              <w:rPr>
                <w:szCs w:val="24"/>
                <w:lang w:eastAsia="lt-LT"/>
              </w:rPr>
            </w:pPr>
            <w:r w:rsidRPr="00595D89">
              <w:rPr>
                <w:szCs w:val="24"/>
                <w:lang w:eastAsia="lt-LT"/>
              </w:rPr>
              <w:t>2.</w:t>
            </w:r>
          </w:p>
        </w:tc>
        <w:tc>
          <w:tcPr>
            <w:tcW w:w="6393" w:type="dxa"/>
            <w:tcBorders>
              <w:top w:val="nil"/>
              <w:left w:val="nil"/>
              <w:bottom w:val="single" w:sz="8" w:space="0" w:color="auto"/>
              <w:right w:val="single" w:sz="8" w:space="0" w:color="auto"/>
            </w:tcBorders>
            <w:vAlign w:val="center"/>
            <w:hideMark/>
          </w:tcPr>
          <w:p w14:paraId="5304F62F" w14:textId="402B6435" w:rsidR="00C77BB3" w:rsidRPr="00C77BB3" w:rsidRDefault="00C77BB3" w:rsidP="00004B13">
            <w:pPr>
              <w:textAlignment w:val="baseline"/>
              <w:rPr>
                <w:b/>
                <w:bCs/>
                <w:szCs w:val="24"/>
                <w:lang w:eastAsia="lt-LT"/>
              </w:rPr>
            </w:pPr>
            <w:r w:rsidRPr="00C77BB3">
              <w:rPr>
                <w:b/>
                <w:bCs/>
                <w:szCs w:val="24"/>
                <w:lang w:eastAsia="lt-LT"/>
              </w:rPr>
              <w:t>Dotacijos savivaldybėms ir subsidijos ūkio subjektams</w:t>
            </w:r>
          </w:p>
        </w:tc>
        <w:tc>
          <w:tcPr>
            <w:tcW w:w="1843" w:type="dxa"/>
            <w:tcBorders>
              <w:top w:val="nil"/>
              <w:left w:val="nil"/>
              <w:bottom w:val="single" w:sz="8" w:space="0" w:color="auto"/>
              <w:right w:val="single" w:sz="4" w:space="0" w:color="auto"/>
            </w:tcBorders>
            <w:vAlign w:val="center"/>
            <w:hideMark/>
          </w:tcPr>
          <w:p w14:paraId="00654863" w14:textId="7837752D" w:rsidR="00C77BB3" w:rsidRPr="00FF0F45" w:rsidRDefault="00C77BB3" w:rsidP="00004B13">
            <w:pPr>
              <w:ind w:firstLine="60"/>
              <w:jc w:val="center"/>
              <w:textAlignment w:val="baseline"/>
              <w:rPr>
                <w:b/>
                <w:bCs/>
                <w:szCs w:val="24"/>
                <w:lang w:eastAsia="lt-LT"/>
              </w:rPr>
            </w:pPr>
            <w:r w:rsidRPr="00FF0F45">
              <w:rPr>
                <w:b/>
                <w:bCs/>
                <w:szCs w:val="24"/>
                <w:lang w:eastAsia="lt-LT"/>
              </w:rPr>
              <w:t>0</w:t>
            </w:r>
          </w:p>
        </w:tc>
        <w:tc>
          <w:tcPr>
            <w:tcW w:w="1845" w:type="dxa"/>
            <w:tcBorders>
              <w:top w:val="single" w:sz="4" w:space="0" w:color="auto"/>
              <w:left w:val="single" w:sz="4" w:space="0" w:color="auto"/>
              <w:bottom w:val="single" w:sz="4" w:space="0" w:color="auto"/>
              <w:right w:val="single" w:sz="4" w:space="0" w:color="auto"/>
            </w:tcBorders>
            <w:hideMark/>
          </w:tcPr>
          <w:p w14:paraId="4896B33D" w14:textId="77777777" w:rsidR="00C77BB3" w:rsidRPr="00595D89" w:rsidRDefault="00C77BB3" w:rsidP="00595D89">
            <w:pPr>
              <w:jc w:val="center"/>
              <w:textAlignment w:val="baseline"/>
              <w:rPr>
                <w:szCs w:val="24"/>
                <w:lang w:eastAsia="lt-LT"/>
              </w:rPr>
            </w:pPr>
            <w:r w:rsidRPr="00595D89">
              <w:rPr>
                <w:szCs w:val="24"/>
                <w:lang w:eastAsia="lt-LT"/>
              </w:rPr>
              <w:t> </w:t>
            </w:r>
          </w:p>
        </w:tc>
        <w:tc>
          <w:tcPr>
            <w:tcW w:w="1699" w:type="dxa"/>
            <w:tcBorders>
              <w:top w:val="single" w:sz="4" w:space="0" w:color="auto"/>
              <w:left w:val="single" w:sz="4" w:space="0" w:color="auto"/>
              <w:bottom w:val="single" w:sz="4" w:space="0" w:color="auto"/>
              <w:right w:val="single" w:sz="4" w:space="0" w:color="auto"/>
            </w:tcBorders>
          </w:tcPr>
          <w:p w14:paraId="1A71751A" w14:textId="77777777" w:rsidR="00C77BB3" w:rsidRPr="00595D89" w:rsidRDefault="00C77BB3" w:rsidP="00004B13">
            <w:pPr>
              <w:ind w:firstLine="60"/>
              <w:textAlignment w:val="baseline"/>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8670A9E" w14:textId="3C2960C0" w:rsidR="00C77BB3" w:rsidRPr="00595D89" w:rsidRDefault="00C77BB3" w:rsidP="00004B13">
            <w:pPr>
              <w:ind w:firstLine="60"/>
              <w:textAlignment w:val="baseline"/>
              <w:rPr>
                <w:szCs w:val="24"/>
                <w:lang w:eastAsia="lt-LT"/>
              </w:rPr>
            </w:pPr>
            <w:r w:rsidRPr="00595D89">
              <w:rPr>
                <w:szCs w:val="24"/>
                <w:lang w:eastAsia="lt-LT"/>
              </w:rPr>
              <w:t> </w:t>
            </w:r>
          </w:p>
        </w:tc>
      </w:tr>
      <w:tr w:rsidR="00C77BB3" w:rsidRPr="00595D89" w14:paraId="32165D4C" w14:textId="77777777" w:rsidTr="00C77BB3">
        <w:trPr>
          <w:trHeight w:val="270"/>
        </w:trPr>
        <w:tc>
          <w:tcPr>
            <w:tcW w:w="855" w:type="dxa"/>
            <w:tcBorders>
              <w:top w:val="nil"/>
              <w:left w:val="single" w:sz="8" w:space="0" w:color="auto"/>
              <w:bottom w:val="single" w:sz="8" w:space="0" w:color="auto"/>
              <w:right w:val="single" w:sz="8" w:space="0" w:color="auto"/>
            </w:tcBorders>
            <w:vAlign w:val="center"/>
            <w:hideMark/>
          </w:tcPr>
          <w:p w14:paraId="593166D7" w14:textId="77777777" w:rsidR="00C77BB3" w:rsidRPr="00595D89" w:rsidRDefault="00C77BB3" w:rsidP="00317BF7">
            <w:pPr>
              <w:jc w:val="center"/>
              <w:textAlignment w:val="baseline"/>
              <w:rPr>
                <w:szCs w:val="24"/>
                <w:lang w:eastAsia="lt-LT"/>
              </w:rPr>
            </w:pPr>
            <w:r w:rsidRPr="00595D89">
              <w:rPr>
                <w:szCs w:val="24"/>
                <w:lang w:eastAsia="lt-LT"/>
              </w:rPr>
              <w:t>3.</w:t>
            </w:r>
          </w:p>
        </w:tc>
        <w:tc>
          <w:tcPr>
            <w:tcW w:w="6393" w:type="dxa"/>
            <w:tcBorders>
              <w:top w:val="nil"/>
              <w:left w:val="nil"/>
              <w:bottom w:val="single" w:sz="8" w:space="0" w:color="auto"/>
              <w:right w:val="single" w:sz="8" w:space="0" w:color="auto"/>
            </w:tcBorders>
            <w:vAlign w:val="center"/>
            <w:hideMark/>
          </w:tcPr>
          <w:p w14:paraId="57433ED0" w14:textId="1DB843C9" w:rsidR="00C77BB3" w:rsidRPr="00C77BB3" w:rsidRDefault="00C77BB3" w:rsidP="00B64A0C">
            <w:pPr>
              <w:textAlignment w:val="baseline"/>
              <w:rPr>
                <w:b/>
                <w:bCs/>
                <w:szCs w:val="24"/>
                <w:lang w:eastAsia="lt-LT"/>
              </w:rPr>
            </w:pPr>
            <w:r w:rsidRPr="00C77BB3">
              <w:rPr>
                <w:b/>
                <w:bCs/>
                <w:szCs w:val="24"/>
                <w:lang w:eastAsia="lt-LT"/>
              </w:rPr>
              <w:t>Valstybinių aplinkos apsaugos institucijų ir savivaldybių, kitų subjektų, veikiančių atliekų prevencijos ir tvarkymo srityje, darbuotojų, ūkio subjektų mokymas</w:t>
            </w:r>
          </w:p>
        </w:tc>
        <w:tc>
          <w:tcPr>
            <w:tcW w:w="1843" w:type="dxa"/>
            <w:tcBorders>
              <w:top w:val="nil"/>
              <w:left w:val="nil"/>
              <w:bottom w:val="single" w:sz="8" w:space="0" w:color="auto"/>
              <w:right w:val="single" w:sz="4" w:space="0" w:color="auto"/>
            </w:tcBorders>
            <w:vAlign w:val="center"/>
            <w:hideMark/>
          </w:tcPr>
          <w:p w14:paraId="49CDA34E" w14:textId="2ED25CDB" w:rsidR="00C77BB3" w:rsidRPr="00FF0F45" w:rsidRDefault="00C77BB3" w:rsidP="00004B13">
            <w:pPr>
              <w:jc w:val="center"/>
              <w:rPr>
                <w:b/>
                <w:bCs/>
                <w:szCs w:val="24"/>
                <w:lang w:eastAsia="lt-LT"/>
              </w:rPr>
            </w:pPr>
            <w:r w:rsidRPr="00FF0F45">
              <w:rPr>
                <w:b/>
                <w:bCs/>
                <w:szCs w:val="24"/>
                <w:lang w:eastAsia="lt-LT"/>
              </w:rPr>
              <w:t>0</w:t>
            </w:r>
          </w:p>
        </w:tc>
        <w:tc>
          <w:tcPr>
            <w:tcW w:w="1845" w:type="dxa"/>
            <w:tcBorders>
              <w:top w:val="single" w:sz="4" w:space="0" w:color="auto"/>
              <w:left w:val="single" w:sz="4" w:space="0" w:color="auto"/>
              <w:bottom w:val="single" w:sz="4" w:space="0" w:color="auto"/>
              <w:right w:val="single" w:sz="4" w:space="0" w:color="auto"/>
            </w:tcBorders>
            <w:hideMark/>
          </w:tcPr>
          <w:p w14:paraId="70FEB6D5" w14:textId="77777777" w:rsidR="00C77BB3" w:rsidRPr="00595D89" w:rsidRDefault="00C77BB3" w:rsidP="00595D89">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27BD7251" w14:textId="77777777" w:rsidR="00C77BB3" w:rsidRPr="00595D89" w:rsidRDefault="00C77BB3" w:rsidP="00004B13">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6B8FEDD" w14:textId="75CBD529" w:rsidR="00C77BB3" w:rsidRPr="00595D89" w:rsidRDefault="00C77BB3" w:rsidP="00004B13">
            <w:pPr>
              <w:rPr>
                <w:szCs w:val="24"/>
                <w:lang w:eastAsia="lt-LT"/>
              </w:rPr>
            </w:pPr>
          </w:p>
        </w:tc>
      </w:tr>
      <w:tr w:rsidR="00C77BB3" w:rsidRPr="00595D89" w14:paraId="33379C88" w14:textId="77777777" w:rsidTr="00C77BB3">
        <w:trPr>
          <w:trHeight w:val="270"/>
        </w:trPr>
        <w:tc>
          <w:tcPr>
            <w:tcW w:w="855" w:type="dxa"/>
            <w:tcBorders>
              <w:top w:val="nil"/>
              <w:left w:val="single" w:sz="8" w:space="0" w:color="auto"/>
              <w:bottom w:val="single" w:sz="8" w:space="0" w:color="auto"/>
              <w:right w:val="single" w:sz="8" w:space="0" w:color="auto"/>
            </w:tcBorders>
            <w:vAlign w:val="center"/>
            <w:hideMark/>
          </w:tcPr>
          <w:p w14:paraId="1F05ED93" w14:textId="77777777" w:rsidR="00C77BB3" w:rsidRPr="00595D89" w:rsidRDefault="00C77BB3" w:rsidP="00317BF7">
            <w:pPr>
              <w:jc w:val="center"/>
              <w:textAlignment w:val="baseline"/>
              <w:rPr>
                <w:szCs w:val="24"/>
                <w:lang w:eastAsia="lt-LT"/>
              </w:rPr>
            </w:pPr>
            <w:r w:rsidRPr="00595D89">
              <w:rPr>
                <w:szCs w:val="24"/>
                <w:lang w:eastAsia="lt-LT"/>
              </w:rPr>
              <w:t>4.</w:t>
            </w:r>
          </w:p>
        </w:tc>
        <w:tc>
          <w:tcPr>
            <w:tcW w:w="6393" w:type="dxa"/>
            <w:tcBorders>
              <w:top w:val="nil"/>
              <w:left w:val="nil"/>
              <w:bottom w:val="single" w:sz="8" w:space="0" w:color="auto"/>
              <w:right w:val="single" w:sz="8" w:space="0" w:color="auto"/>
            </w:tcBorders>
            <w:vAlign w:val="center"/>
            <w:hideMark/>
          </w:tcPr>
          <w:p w14:paraId="4177E663" w14:textId="33DABDD5" w:rsidR="00C77BB3" w:rsidRPr="00C77BB3" w:rsidRDefault="00C77BB3" w:rsidP="00B64A0C">
            <w:pPr>
              <w:textAlignment w:val="baseline"/>
              <w:rPr>
                <w:b/>
                <w:bCs/>
                <w:szCs w:val="24"/>
                <w:lang w:eastAsia="lt-LT"/>
              </w:rPr>
            </w:pPr>
            <w:r w:rsidRPr="00C77BB3">
              <w:rPr>
                <w:b/>
                <w:bCs/>
                <w:szCs w:val="24"/>
                <w:lang w:eastAsia="lt-LT"/>
              </w:rPr>
              <w:t>Visuomenės švietimas ir informavimas žiedinės ekonomikos, atliekų prevencijos, tvarkymo, apskaitos ir kontrolės klausimais</w:t>
            </w:r>
          </w:p>
        </w:tc>
        <w:tc>
          <w:tcPr>
            <w:tcW w:w="1843" w:type="dxa"/>
            <w:tcBorders>
              <w:top w:val="nil"/>
              <w:left w:val="nil"/>
              <w:bottom w:val="single" w:sz="8" w:space="0" w:color="auto"/>
              <w:right w:val="single" w:sz="4" w:space="0" w:color="auto"/>
            </w:tcBorders>
            <w:vAlign w:val="center"/>
            <w:hideMark/>
          </w:tcPr>
          <w:p w14:paraId="2FCE3078" w14:textId="377844D8" w:rsidR="00C77BB3" w:rsidRPr="00FF0F45" w:rsidRDefault="00FF0F45" w:rsidP="00004B13">
            <w:pPr>
              <w:ind w:firstLine="60"/>
              <w:jc w:val="center"/>
              <w:textAlignment w:val="baseline"/>
              <w:rPr>
                <w:b/>
                <w:bCs/>
                <w:szCs w:val="24"/>
                <w:lang w:eastAsia="lt-LT"/>
              </w:rPr>
            </w:pPr>
            <w:r w:rsidRPr="00FF0F45">
              <w:rPr>
                <w:b/>
                <w:bCs/>
                <w:szCs w:val="24"/>
                <w:lang w:eastAsia="lt-LT"/>
              </w:rPr>
              <w:t>85 000</w:t>
            </w:r>
          </w:p>
        </w:tc>
        <w:tc>
          <w:tcPr>
            <w:tcW w:w="1845" w:type="dxa"/>
            <w:tcBorders>
              <w:top w:val="single" w:sz="4" w:space="0" w:color="auto"/>
              <w:left w:val="single" w:sz="4" w:space="0" w:color="auto"/>
              <w:bottom w:val="single" w:sz="4" w:space="0" w:color="auto"/>
              <w:right w:val="single" w:sz="4" w:space="0" w:color="auto"/>
            </w:tcBorders>
            <w:hideMark/>
          </w:tcPr>
          <w:p w14:paraId="14263088" w14:textId="77777777" w:rsidR="00C77BB3" w:rsidRPr="00595D89" w:rsidRDefault="00C77BB3" w:rsidP="00595D89">
            <w:pPr>
              <w:ind w:firstLine="45"/>
              <w:jc w:val="right"/>
              <w:textAlignment w:val="baseline"/>
              <w:rPr>
                <w:szCs w:val="24"/>
                <w:lang w:eastAsia="lt-LT"/>
              </w:rPr>
            </w:pPr>
            <w:r w:rsidRPr="00595D89">
              <w:rPr>
                <w:color w:val="D13438"/>
                <w:szCs w:val="24"/>
                <w:lang w:eastAsia="lt-LT"/>
              </w:rPr>
              <w:t> </w:t>
            </w:r>
          </w:p>
        </w:tc>
        <w:tc>
          <w:tcPr>
            <w:tcW w:w="1699" w:type="dxa"/>
            <w:tcBorders>
              <w:top w:val="single" w:sz="4" w:space="0" w:color="auto"/>
              <w:left w:val="single" w:sz="4" w:space="0" w:color="auto"/>
              <w:bottom w:val="single" w:sz="4" w:space="0" w:color="auto"/>
              <w:right w:val="single" w:sz="4" w:space="0" w:color="auto"/>
            </w:tcBorders>
          </w:tcPr>
          <w:p w14:paraId="46AFF83D" w14:textId="77777777" w:rsidR="00C77BB3" w:rsidRPr="00595D89" w:rsidRDefault="00C77BB3" w:rsidP="00004B13">
            <w:pPr>
              <w:ind w:firstLine="60"/>
              <w:textAlignment w:val="baseline"/>
              <w:rPr>
                <w:color w:val="D13438"/>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8208915" w14:textId="29D760F9" w:rsidR="00C77BB3" w:rsidRPr="00595D89" w:rsidRDefault="00C77BB3" w:rsidP="00004B13">
            <w:pPr>
              <w:ind w:firstLine="60"/>
              <w:textAlignment w:val="baseline"/>
              <w:rPr>
                <w:szCs w:val="24"/>
                <w:lang w:eastAsia="lt-LT"/>
              </w:rPr>
            </w:pPr>
            <w:r w:rsidRPr="00595D89">
              <w:rPr>
                <w:color w:val="D13438"/>
                <w:szCs w:val="24"/>
                <w:lang w:eastAsia="lt-LT"/>
              </w:rPr>
              <w:t> </w:t>
            </w:r>
          </w:p>
        </w:tc>
      </w:tr>
      <w:tr w:rsidR="00C77BB3" w:rsidRPr="00004B13" w14:paraId="1A3A2469" w14:textId="77777777" w:rsidTr="00C77BB3">
        <w:trPr>
          <w:trHeight w:val="270"/>
        </w:trPr>
        <w:tc>
          <w:tcPr>
            <w:tcW w:w="855" w:type="dxa"/>
            <w:tcBorders>
              <w:top w:val="nil"/>
              <w:left w:val="single" w:sz="8" w:space="0" w:color="auto"/>
              <w:bottom w:val="single" w:sz="8" w:space="0" w:color="auto"/>
              <w:right w:val="single" w:sz="8" w:space="0" w:color="auto"/>
            </w:tcBorders>
            <w:vAlign w:val="center"/>
          </w:tcPr>
          <w:p w14:paraId="5C5C4D74" w14:textId="547F74D7" w:rsidR="00C77BB3" w:rsidRPr="00004B13" w:rsidRDefault="00C77BB3" w:rsidP="00317BF7">
            <w:pPr>
              <w:jc w:val="center"/>
              <w:textAlignment w:val="baseline"/>
              <w:rPr>
                <w:szCs w:val="24"/>
                <w:lang w:eastAsia="lt-LT"/>
              </w:rPr>
            </w:pPr>
            <w:r w:rsidRPr="00004B13">
              <w:rPr>
                <w:szCs w:val="24"/>
                <w:lang w:eastAsia="lt-LT"/>
              </w:rPr>
              <w:t>4.1.</w:t>
            </w:r>
          </w:p>
        </w:tc>
        <w:tc>
          <w:tcPr>
            <w:tcW w:w="6393" w:type="dxa"/>
            <w:tcBorders>
              <w:top w:val="nil"/>
              <w:left w:val="nil"/>
              <w:bottom w:val="single" w:sz="8" w:space="0" w:color="auto"/>
              <w:right w:val="single" w:sz="8" w:space="0" w:color="auto"/>
            </w:tcBorders>
            <w:vAlign w:val="center"/>
          </w:tcPr>
          <w:p w14:paraId="5C14508D" w14:textId="2FE17687" w:rsidR="00C77BB3" w:rsidRPr="00004B13" w:rsidRDefault="00C77BB3" w:rsidP="00B64A0C">
            <w:pPr>
              <w:textAlignment w:val="baseline"/>
              <w:rPr>
                <w:szCs w:val="24"/>
                <w:lang w:eastAsia="lt-LT"/>
              </w:rPr>
            </w:pPr>
            <w:r w:rsidRPr="003F70EC">
              <w:t>Atliekų prevencijos viešinimo projektai</w:t>
            </w:r>
          </w:p>
        </w:tc>
        <w:tc>
          <w:tcPr>
            <w:tcW w:w="1843" w:type="dxa"/>
            <w:tcBorders>
              <w:top w:val="nil"/>
              <w:left w:val="nil"/>
              <w:bottom w:val="single" w:sz="8" w:space="0" w:color="auto"/>
              <w:right w:val="single" w:sz="4" w:space="0" w:color="auto"/>
            </w:tcBorders>
            <w:vAlign w:val="center"/>
          </w:tcPr>
          <w:p w14:paraId="12632344" w14:textId="670F5F5B" w:rsidR="00C77BB3" w:rsidRPr="00004B13" w:rsidRDefault="006C56FC" w:rsidP="00004B13">
            <w:pPr>
              <w:ind w:firstLine="60"/>
              <w:jc w:val="center"/>
              <w:textAlignment w:val="baseline"/>
              <w:rPr>
                <w:szCs w:val="24"/>
                <w:lang w:eastAsia="lt-LT"/>
              </w:rPr>
            </w:pPr>
            <w:r>
              <w:rPr>
                <w:szCs w:val="24"/>
                <w:lang w:eastAsia="lt-LT"/>
              </w:rPr>
              <w:t>85</w:t>
            </w:r>
            <w:r w:rsidR="00C77BB3" w:rsidRPr="00004B13">
              <w:rPr>
                <w:szCs w:val="24"/>
                <w:lang w:eastAsia="lt-LT"/>
              </w:rPr>
              <w:t xml:space="preserve"> 000</w:t>
            </w:r>
          </w:p>
        </w:tc>
        <w:tc>
          <w:tcPr>
            <w:tcW w:w="1845" w:type="dxa"/>
            <w:tcBorders>
              <w:top w:val="single" w:sz="4" w:space="0" w:color="auto"/>
              <w:left w:val="single" w:sz="4" w:space="0" w:color="auto"/>
              <w:bottom w:val="single" w:sz="4" w:space="0" w:color="auto"/>
              <w:right w:val="single" w:sz="4" w:space="0" w:color="auto"/>
            </w:tcBorders>
            <w:vAlign w:val="center"/>
          </w:tcPr>
          <w:p w14:paraId="004CACB7" w14:textId="77777777" w:rsidR="00C77BB3" w:rsidRPr="00004B13" w:rsidRDefault="00C77BB3" w:rsidP="00004B13">
            <w:pPr>
              <w:ind w:firstLine="45"/>
              <w:jc w:val="center"/>
              <w:textAlignment w:val="baseline"/>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28110EE6" w14:textId="77777777" w:rsidR="00C77BB3" w:rsidRPr="00004B13" w:rsidRDefault="00C77BB3" w:rsidP="001F57A2">
            <w:pPr>
              <w:textAlignment w:val="baseline"/>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188AA720" w14:textId="2920520D" w:rsidR="00C77BB3" w:rsidRPr="00004B13" w:rsidRDefault="006C56FC" w:rsidP="001F57A2">
            <w:pPr>
              <w:textAlignment w:val="baseline"/>
              <w:rPr>
                <w:color w:val="D13438"/>
                <w:szCs w:val="24"/>
                <w:lang w:eastAsia="lt-LT"/>
              </w:rPr>
            </w:pPr>
            <w:r>
              <w:rPr>
                <w:color w:val="000000"/>
                <w:szCs w:val="24"/>
              </w:rPr>
              <w:t>Aplinkos ministerijos</w:t>
            </w:r>
          </w:p>
        </w:tc>
      </w:tr>
      <w:tr w:rsidR="00C77BB3" w:rsidRPr="00595D89" w14:paraId="6C0AA5A3" w14:textId="77777777" w:rsidTr="00C77BB3">
        <w:trPr>
          <w:trHeight w:val="270"/>
        </w:trPr>
        <w:tc>
          <w:tcPr>
            <w:tcW w:w="855" w:type="dxa"/>
            <w:tcBorders>
              <w:top w:val="nil"/>
              <w:left w:val="single" w:sz="8" w:space="0" w:color="auto"/>
              <w:bottom w:val="single" w:sz="8" w:space="0" w:color="auto"/>
              <w:right w:val="single" w:sz="8" w:space="0" w:color="auto"/>
            </w:tcBorders>
            <w:vAlign w:val="center"/>
            <w:hideMark/>
          </w:tcPr>
          <w:p w14:paraId="777CE631" w14:textId="77777777" w:rsidR="00C77BB3" w:rsidRPr="00595D89" w:rsidRDefault="00C77BB3" w:rsidP="00317BF7">
            <w:pPr>
              <w:jc w:val="center"/>
              <w:textAlignment w:val="baseline"/>
              <w:rPr>
                <w:szCs w:val="24"/>
                <w:lang w:eastAsia="lt-LT"/>
              </w:rPr>
            </w:pPr>
            <w:r w:rsidRPr="00595D89">
              <w:rPr>
                <w:szCs w:val="24"/>
                <w:lang w:eastAsia="lt-LT"/>
              </w:rPr>
              <w:t>5.</w:t>
            </w:r>
          </w:p>
        </w:tc>
        <w:tc>
          <w:tcPr>
            <w:tcW w:w="6393" w:type="dxa"/>
            <w:tcBorders>
              <w:top w:val="nil"/>
              <w:left w:val="nil"/>
              <w:bottom w:val="single" w:sz="8" w:space="0" w:color="auto"/>
              <w:right w:val="single" w:sz="8" w:space="0" w:color="auto"/>
            </w:tcBorders>
            <w:vAlign w:val="center"/>
            <w:hideMark/>
          </w:tcPr>
          <w:p w14:paraId="0D97EF5F" w14:textId="7593145A" w:rsidR="00C77BB3" w:rsidRPr="00C77BB3" w:rsidRDefault="00C77BB3" w:rsidP="00004B13">
            <w:pPr>
              <w:textAlignment w:val="baseline"/>
              <w:rPr>
                <w:b/>
                <w:bCs/>
                <w:szCs w:val="24"/>
                <w:lang w:eastAsia="lt-LT"/>
              </w:rPr>
            </w:pPr>
            <w:r w:rsidRPr="00C77BB3">
              <w:rPr>
                <w:b/>
                <w:bCs/>
                <w:szCs w:val="24"/>
                <w:lang w:eastAsia="lt-LT"/>
              </w:rPr>
              <w:t>Mokslo tiriamiesiems darbams, žiedinės ekonomikos, atliekų prevencijos ir tvarkymo srities taikomiesiems moksliniams tyrimams, aplinkos taršos atliekomis tyrimams ir stebėsenai, atliekų prevencijos ir tvarkymo strateginių dokumentų rengimui</w:t>
            </w:r>
          </w:p>
        </w:tc>
        <w:tc>
          <w:tcPr>
            <w:tcW w:w="1843" w:type="dxa"/>
            <w:tcBorders>
              <w:top w:val="nil"/>
              <w:left w:val="nil"/>
              <w:bottom w:val="single" w:sz="8" w:space="0" w:color="auto"/>
              <w:right w:val="single" w:sz="4" w:space="0" w:color="auto"/>
            </w:tcBorders>
            <w:vAlign w:val="center"/>
            <w:hideMark/>
          </w:tcPr>
          <w:p w14:paraId="18C6D5DF" w14:textId="75ADF94A" w:rsidR="00C77BB3" w:rsidRPr="0005134A" w:rsidRDefault="0005134A" w:rsidP="00004B13">
            <w:pPr>
              <w:jc w:val="center"/>
              <w:rPr>
                <w:b/>
                <w:bCs/>
                <w:szCs w:val="24"/>
                <w:lang w:eastAsia="lt-LT"/>
              </w:rPr>
            </w:pPr>
            <w:r w:rsidRPr="0005134A">
              <w:rPr>
                <w:b/>
                <w:bCs/>
                <w:szCs w:val="24"/>
                <w:lang w:eastAsia="lt-LT"/>
              </w:rPr>
              <w:t>15</w:t>
            </w:r>
            <w:r w:rsidR="00C77BB3" w:rsidRPr="0005134A">
              <w:rPr>
                <w:b/>
                <w:bCs/>
                <w:szCs w:val="24"/>
                <w:lang w:eastAsia="lt-LT"/>
              </w:rPr>
              <w:t xml:space="preserve"> 000</w:t>
            </w:r>
          </w:p>
        </w:tc>
        <w:tc>
          <w:tcPr>
            <w:tcW w:w="1845" w:type="dxa"/>
            <w:tcBorders>
              <w:top w:val="single" w:sz="4" w:space="0" w:color="auto"/>
              <w:left w:val="single" w:sz="4" w:space="0" w:color="auto"/>
              <w:bottom w:val="single" w:sz="4" w:space="0" w:color="auto"/>
              <w:right w:val="single" w:sz="4" w:space="0" w:color="auto"/>
            </w:tcBorders>
            <w:hideMark/>
          </w:tcPr>
          <w:p w14:paraId="1F0794FF" w14:textId="77777777" w:rsidR="00C77BB3" w:rsidRPr="00595D89" w:rsidRDefault="00C77BB3" w:rsidP="00595D89">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7C468AD0" w14:textId="77777777" w:rsidR="00C77BB3" w:rsidRPr="00595D89" w:rsidRDefault="00C77BB3" w:rsidP="00004B13">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0EBAAF8" w14:textId="31754E38" w:rsidR="00C77BB3" w:rsidRPr="00595D89" w:rsidRDefault="00C77BB3" w:rsidP="00004B13">
            <w:pPr>
              <w:rPr>
                <w:szCs w:val="24"/>
                <w:lang w:eastAsia="lt-LT"/>
              </w:rPr>
            </w:pPr>
          </w:p>
        </w:tc>
      </w:tr>
      <w:tr w:rsidR="00C77BB3" w:rsidRPr="00004B13" w14:paraId="56B4D6BB" w14:textId="77777777" w:rsidTr="006C56FC">
        <w:trPr>
          <w:trHeight w:val="270"/>
        </w:trPr>
        <w:tc>
          <w:tcPr>
            <w:tcW w:w="855" w:type="dxa"/>
            <w:tcBorders>
              <w:top w:val="nil"/>
              <w:left w:val="single" w:sz="8" w:space="0" w:color="auto"/>
              <w:bottom w:val="single" w:sz="4" w:space="0" w:color="auto"/>
              <w:right w:val="single" w:sz="8" w:space="0" w:color="auto"/>
            </w:tcBorders>
            <w:vAlign w:val="center"/>
          </w:tcPr>
          <w:p w14:paraId="3468E27A" w14:textId="0F69DA96" w:rsidR="00C77BB3" w:rsidRPr="00004B13" w:rsidRDefault="00C77BB3" w:rsidP="00317BF7">
            <w:pPr>
              <w:jc w:val="center"/>
              <w:textAlignment w:val="baseline"/>
              <w:rPr>
                <w:szCs w:val="24"/>
                <w:lang w:eastAsia="lt-LT"/>
              </w:rPr>
            </w:pPr>
            <w:r w:rsidRPr="00004B13">
              <w:rPr>
                <w:szCs w:val="24"/>
                <w:lang w:eastAsia="lt-LT"/>
              </w:rPr>
              <w:t>5.1.</w:t>
            </w:r>
          </w:p>
        </w:tc>
        <w:tc>
          <w:tcPr>
            <w:tcW w:w="6393" w:type="dxa"/>
            <w:tcBorders>
              <w:top w:val="nil"/>
              <w:left w:val="nil"/>
              <w:bottom w:val="single" w:sz="4" w:space="0" w:color="auto"/>
              <w:right w:val="single" w:sz="8" w:space="0" w:color="auto"/>
            </w:tcBorders>
            <w:vAlign w:val="center"/>
          </w:tcPr>
          <w:p w14:paraId="36C539D6" w14:textId="2AFF4EAF" w:rsidR="00C77BB3" w:rsidRPr="00004B13" w:rsidRDefault="00CE236A" w:rsidP="00004B13">
            <w:pPr>
              <w:textAlignment w:val="baseline"/>
              <w:rPr>
                <w:szCs w:val="24"/>
                <w:lang w:eastAsia="lt-LT"/>
              </w:rPr>
            </w:pPr>
            <w:r>
              <w:rPr>
                <w:color w:val="000000"/>
                <w:szCs w:val="24"/>
              </w:rPr>
              <w:t>A</w:t>
            </w:r>
            <w:r w:rsidR="00C77BB3" w:rsidRPr="00004B13">
              <w:rPr>
                <w:color w:val="000000"/>
                <w:szCs w:val="24"/>
              </w:rPr>
              <w:t>plinkos taršos atliekomis tyrimai</w:t>
            </w:r>
          </w:p>
        </w:tc>
        <w:tc>
          <w:tcPr>
            <w:tcW w:w="1843" w:type="dxa"/>
            <w:tcBorders>
              <w:top w:val="nil"/>
              <w:left w:val="nil"/>
              <w:bottom w:val="single" w:sz="4" w:space="0" w:color="auto"/>
              <w:right w:val="single" w:sz="4" w:space="0" w:color="auto"/>
            </w:tcBorders>
            <w:vAlign w:val="center"/>
          </w:tcPr>
          <w:p w14:paraId="4748A693" w14:textId="070C9D47" w:rsidR="00C77BB3" w:rsidRPr="00004B13" w:rsidRDefault="006C56FC" w:rsidP="00004B13">
            <w:pPr>
              <w:jc w:val="center"/>
              <w:rPr>
                <w:szCs w:val="24"/>
                <w:lang w:eastAsia="lt-LT"/>
              </w:rPr>
            </w:pPr>
            <w:r>
              <w:rPr>
                <w:color w:val="000000"/>
                <w:szCs w:val="24"/>
              </w:rPr>
              <w:t>15</w:t>
            </w:r>
            <w:r w:rsidR="00C77BB3" w:rsidRPr="00004B13">
              <w:rPr>
                <w:color w:val="000000"/>
                <w:szCs w:val="24"/>
              </w:rPr>
              <w:t xml:space="preserve"> 000</w:t>
            </w:r>
          </w:p>
        </w:tc>
        <w:tc>
          <w:tcPr>
            <w:tcW w:w="1845" w:type="dxa"/>
            <w:tcBorders>
              <w:top w:val="single" w:sz="4" w:space="0" w:color="auto"/>
              <w:left w:val="single" w:sz="4" w:space="0" w:color="auto"/>
              <w:bottom w:val="single" w:sz="4" w:space="0" w:color="auto"/>
              <w:right w:val="single" w:sz="4" w:space="0" w:color="auto"/>
            </w:tcBorders>
          </w:tcPr>
          <w:p w14:paraId="492B3B74" w14:textId="77777777" w:rsidR="00C77BB3" w:rsidRPr="00004B13" w:rsidRDefault="00C77BB3" w:rsidP="00004B13">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2654E485" w14:textId="77777777" w:rsidR="00C77BB3" w:rsidRPr="00004B13" w:rsidRDefault="00C77BB3" w:rsidP="00004B13">
            <w:pPr>
              <w:rPr>
                <w:color w:val="000000"/>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A94BA1E" w14:textId="394850EA" w:rsidR="00C77BB3" w:rsidRPr="00004B13" w:rsidRDefault="00C77BB3" w:rsidP="00004B13">
            <w:pPr>
              <w:rPr>
                <w:szCs w:val="24"/>
                <w:lang w:eastAsia="lt-LT"/>
              </w:rPr>
            </w:pPr>
            <w:r w:rsidRPr="00004B13">
              <w:rPr>
                <w:color w:val="000000"/>
                <w:szCs w:val="24"/>
              </w:rPr>
              <w:t>Aplinkos apsaugos departamentas</w:t>
            </w:r>
          </w:p>
        </w:tc>
      </w:tr>
      <w:tr w:rsidR="00C77BB3" w:rsidRPr="00595D89" w14:paraId="119CC06A" w14:textId="77777777" w:rsidTr="006C56FC">
        <w:trPr>
          <w:trHeight w:val="270"/>
        </w:trPr>
        <w:tc>
          <w:tcPr>
            <w:tcW w:w="855" w:type="dxa"/>
            <w:tcBorders>
              <w:top w:val="single" w:sz="4" w:space="0" w:color="auto"/>
              <w:left w:val="single" w:sz="4" w:space="0" w:color="auto"/>
              <w:bottom w:val="single" w:sz="4" w:space="0" w:color="auto"/>
              <w:right w:val="single" w:sz="4" w:space="0" w:color="auto"/>
            </w:tcBorders>
            <w:vAlign w:val="center"/>
            <w:hideMark/>
          </w:tcPr>
          <w:p w14:paraId="6F814B3C" w14:textId="77777777" w:rsidR="00C77BB3" w:rsidRPr="00595D89" w:rsidRDefault="00C77BB3" w:rsidP="00317BF7">
            <w:pPr>
              <w:jc w:val="center"/>
              <w:textAlignment w:val="baseline"/>
              <w:rPr>
                <w:szCs w:val="24"/>
                <w:lang w:eastAsia="lt-LT"/>
              </w:rPr>
            </w:pPr>
            <w:r w:rsidRPr="00595D89">
              <w:rPr>
                <w:szCs w:val="24"/>
                <w:lang w:eastAsia="lt-LT"/>
              </w:rPr>
              <w:lastRenderedPageBreak/>
              <w:t>6.</w:t>
            </w:r>
          </w:p>
        </w:tc>
        <w:tc>
          <w:tcPr>
            <w:tcW w:w="6393" w:type="dxa"/>
            <w:tcBorders>
              <w:top w:val="single" w:sz="4" w:space="0" w:color="auto"/>
              <w:left w:val="single" w:sz="4" w:space="0" w:color="auto"/>
              <w:bottom w:val="single" w:sz="4" w:space="0" w:color="auto"/>
              <w:right w:val="single" w:sz="4" w:space="0" w:color="auto"/>
            </w:tcBorders>
            <w:vAlign w:val="center"/>
            <w:hideMark/>
          </w:tcPr>
          <w:p w14:paraId="4E302D44" w14:textId="768B4CBC" w:rsidR="00C77BB3" w:rsidRPr="00C77BB3" w:rsidRDefault="00C77BB3" w:rsidP="00004B13">
            <w:pPr>
              <w:textAlignment w:val="baseline"/>
              <w:rPr>
                <w:b/>
                <w:bCs/>
                <w:szCs w:val="24"/>
                <w:lang w:eastAsia="lt-LT"/>
              </w:rPr>
            </w:pPr>
            <w:r w:rsidRPr="00C77BB3">
              <w:rPr>
                <w:b/>
                <w:bCs/>
                <w:szCs w:val="24"/>
                <w:lang w:eastAsia="lt-LT"/>
              </w:rPr>
              <w:t>Programos, atliekų prevencijos ir tvarkymo valstybės politikos, aplinkos apsaugos valstybinės kontrolės įgyvendinimo ir administravimo priemonėms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4555E8" w14:textId="1BD19B9F" w:rsidR="00C77BB3" w:rsidRPr="0005134A" w:rsidRDefault="00C77BB3" w:rsidP="00004B13">
            <w:pPr>
              <w:jc w:val="center"/>
              <w:rPr>
                <w:b/>
                <w:bCs/>
                <w:szCs w:val="24"/>
                <w:lang w:eastAsia="lt-LT"/>
              </w:rPr>
            </w:pPr>
            <w:r w:rsidRPr="0005134A">
              <w:rPr>
                <w:b/>
                <w:bCs/>
                <w:szCs w:val="24"/>
                <w:lang w:eastAsia="lt-LT"/>
              </w:rPr>
              <w:t>5 000</w:t>
            </w:r>
          </w:p>
        </w:tc>
        <w:tc>
          <w:tcPr>
            <w:tcW w:w="1845" w:type="dxa"/>
            <w:tcBorders>
              <w:top w:val="single" w:sz="4" w:space="0" w:color="auto"/>
              <w:left w:val="single" w:sz="4" w:space="0" w:color="auto"/>
              <w:bottom w:val="single" w:sz="4" w:space="0" w:color="auto"/>
              <w:right w:val="single" w:sz="4" w:space="0" w:color="auto"/>
            </w:tcBorders>
            <w:hideMark/>
          </w:tcPr>
          <w:p w14:paraId="63FD74B4" w14:textId="77777777" w:rsidR="00C77BB3" w:rsidRPr="00595D89" w:rsidRDefault="00C77BB3" w:rsidP="00595D89">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0507B4E7" w14:textId="77777777" w:rsidR="00C77BB3" w:rsidRPr="00595D89" w:rsidRDefault="00C77BB3" w:rsidP="00004B13">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D730BEA" w14:textId="0FD54D6B" w:rsidR="00C77BB3" w:rsidRPr="00595D89" w:rsidRDefault="00C77BB3" w:rsidP="00004B13">
            <w:pPr>
              <w:rPr>
                <w:szCs w:val="24"/>
                <w:lang w:eastAsia="lt-LT"/>
              </w:rPr>
            </w:pPr>
          </w:p>
        </w:tc>
      </w:tr>
      <w:tr w:rsidR="00C77BB3" w:rsidRPr="00004B13" w14:paraId="208EA5A4" w14:textId="77777777" w:rsidTr="006C56FC">
        <w:trPr>
          <w:trHeight w:val="270"/>
        </w:trPr>
        <w:tc>
          <w:tcPr>
            <w:tcW w:w="855" w:type="dxa"/>
            <w:tcBorders>
              <w:top w:val="single" w:sz="4" w:space="0" w:color="auto"/>
              <w:left w:val="single" w:sz="8" w:space="0" w:color="auto"/>
              <w:bottom w:val="single" w:sz="8" w:space="0" w:color="auto"/>
              <w:right w:val="single" w:sz="8" w:space="0" w:color="auto"/>
            </w:tcBorders>
            <w:vAlign w:val="center"/>
          </w:tcPr>
          <w:p w14:paraId="0B217C3E" w14:textId="04ACF8F5" w:rsidR="00C77BB3" w:rsidRPr="00004B13" w:rsidRDefault="00C77BB3" w:rsidP="00317BF7">
            <w:pPr>
              <w:jc w:val="center"/>
              <w:textAlignment w:val="baseline"/>
              <w:rPr>
                <w:szCs w:val="24"/>
                <w:lang w:eastAsia="lt-LT"/>
              </w:rPr>
            </w:pPr>
            <w:r w:rsidRPr="00004B13">
              <w:rPr>
                <w:szCs w:val="24"/>
                <w:lang w:eastAsia="lt-LT"/>
              </w:rPr>
              <w:t>6.1.</w:t>
            </w:r>
          </w:p>
        </w:tc>
        <w:tc>
          <w:tcPr>
            <w:tcW w:w="6393" w:type="dxa"/>
            <w:tcBorders>
              <w:top w:val="single" w:sz="4" w:space="0" w:color="auto"/>
              <w:left w:val="nil"/>
              <w:bottom w:val="single" w:sz="8" w:space="0" w:color="auto"/>
              <w:right w:val="single" w:sz="8" w:space="0" w:color="auto"/>
            </w:tcBorders>
            <w:vAlign w:val="center"/>
          </w:tcPr>
          <w:p w14:paraId="1EA80D39" w14:textId="1F7A4C7E" w:rsidR="00C77BB3" w:rsidRPr="00004B13" w:rsidRDefault="00CE236A" w:rsidP="00004B13">
            <w:pPr>
              <w:textAlignment w:val="baseline"/>
              <w:rPr>
                <w:szCs w:val="24"/>
                <w:lang w:eastAsia="lt-LT"/>
              </w:rPr>
            </w:pPr>
            <w:r>
              <w:rPr>
                <w:szCs w:val="24"/>
                <w:lang w:eastAsia="lt-LT"/>
              </w:rPr>
              <w:t>D</w:t>
            </w:r>
            <w:r w:rsidR="00C77BB3" w:rsidRPr="00004B13">
              <w:rPr>
                <w:szCs w:val="24"/>
                <w:lang w:eastAsia="lt-LT"/>
              </w:rPr>
              <w:t>alyvavimas IMPEL veikloje</w:t>
            </w:r>
          </w:p>
        </w:tc>
        <w:tc>
          <w:tcPr>
            <w:tcW w:w="1843" w:type="dxa"/>
            <w:tcBorders>
              <w:top w:val="single" w:sz="4" w:space="0" w:color="auto"/>
              <w:left w:val="nil"/>
              <w:bottom w:val="single" w:sz="8" w:space="0" w:color="auto"/>
              <w:right w:val="single" w:sz="4" w:space="0" w:color="auto"/>
            </w:tcBorders>
            <w:vAlign w:val="center"/>
          </w:tcPr>
          <w:p w14:paraId="30100E1D" w14:textId="6AC2AC20" w:rsidR="00C77BB3" w:rsidRPr="00004B13" w:rsidRDefault="00C77BB3" w:rsidP="00004B13">
            <w:pPr>
              <w:jc w:val="center"/>
              <w:rPr>
                <w:szCs w:val="24"/>
                <w:lang w:eastAsia="lt-LT"/>
              </w:rPr>
            </w:pPr>
            <w:r w:rsidRPr="00004B13">
              <w:rPr>
                <w:szCs w:val="24"/>
                <w:lang w:eastAsia="lt-LT"/>
              </w:rPr>
              <w:t>5 000</w:t>
            </w:r>
          </w:p>
        </w:tc>
        <w:tc>
          <w:tcPr>
            <w:tcW w:w="1845" w:type="dxa"/>
            <w:tcBorders>
              <w:top w:val="single" w:sz="4" w:space="0" w:color="auto"/>
              <w:left w:val="single" w:sz="4" w:space="0" w:color="auto"/>
              <w:bottom w:val="single" w:sz="4" w:space="0" w:color="auto"/>
              <w:right w:val="single" w:sz="4" w:space="0" w:color="auto"/>
            </w:tcBorders>
          </w:tcPr>
          <w:p w14:paraId="72FA302B" w14:textId="77777777" w:rsidR="00C77BB3" w:rsidRPr="00004B13" w:rsidRDefault="00C77BB3" w:rsidP="00595D89">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6E852968" w14:textId="77777777" w:rsidR="00C77BB3" w:rsidRPr="00004B13" w:rsidRDefault="00C77BB3" w:rsidP="00004B13">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0316E653" w14:textId="13B3A9C8" w:rsidR="00C77BB3" w:rsidRPr="00004B13" w:rsidRDefault="00C77BB3" w:rsidP="00004B13">
            <w:pPr>
              <w:rPr>
                <w:szCs w:val="24"/>
                <w:lang w:eastAsia="lt-LT"/>
              </w:rPr>
            </w:pPr>
            <w:r w:rsidRPr="00004B13">
              <w:rPr>
                <w:szCs w:val="24"/>
                <w:lang w:eastAsia="lt-LT"/>
              </w:rPr>
              <w:t>Aplinkos apsaugos departamentas</w:t>
            </w:r>
          </w:p>
        </w:tc>
      </w:tr>
      <w:tr w:rsidR="00C77BB3" w:rsidRPr="00595D89" w14:paraId="6F829151" w14:textId="77777777" w:rsidTr="00C77BB3">
        <w:trPr>
          <w:trHeight w:val="270"/>
        </w:trPr>
        <w:tc>
          <w:tcPr>
            <w:tcW w:w="855" w:type="dxa"/>
            <w:tcBorders>
              <w:top w:val="nil"/>
              <w:left w:val="single" w:sz="8" w:space="0" w:color="auto"/>
              <w:bottom w:val="single" w:sz="8" w:space="0" w:color="auto"/>
              <w:right w:val="single" w:sz="8" w:space="0" w:color="auto"/>
            </w:tcBorders>
            <w:vAlign w:val="center"/>
            <w:hideMark/>
          </w:tcPr>
          <w:p w14:paraId="458E6305" w14:textId="77777777" w:rsidR="00C77BB3" w:rsidRPr="00595D89" w:rsidRDefault="00C77BB3" w:rsidP="00317BF7">
            <w:pPr>
              <w:jc w:val="center"/>
              <w:textAlignment w:val="baseline"/>
              <w:rPr>
                <w:szCs w:val="24"/>
                <w:lang w:eastAsia="lt-LT"/>
              </w:rPr>
            </w:pPr>
            <w:r w:rsidRPr="00595D89">
              <w:rPr>
                <w:szCs w:val="24"/>
                <w:lang w:eastAsia="lt-LT"/>
              </w:rPr>
              <w:t>7.</w:t>
            </w:r>
          </w:p>
        </w:tc>
        <w:tc>
          <w:tcPr>
            <w:tcW w:w="6393" w:type="dxa"/>
            <w:tcBorders>
              <w:top w:val="nil"/>
              <w:left w:val="nil"/>
              <w:bottom w:val="single" w:sz="8" w:space="0" w:color="auto"/>
              <w:right w:val="single" w:sz="8" w:space="0" w:color="auto"/>
            </w:tcBorders>
            <w:vAlign w:val="center"/>
            <w:hideMark/>
          </w:tcPr>
          <w:p w14:paraId="02799FB8" w14:textId="0A3E536E" w:rsidR="00C77BB3" w:rsidRPr="00C77BB3" w:rsidRDefault="00C77BB3" w:rsidP="00B64A0C">
            <w:pPr>
              <w:textAlignment w:val="baseline"/>
              <w:rPr>
                <w:b/>
                <w:bCs/>
                <w:szCs w:val="24"/>
                <w:lang w:eastAsia="lt-LT"/>
              </w:rPr>
            </w:pPr>
            <w:r w:rsidRPr="00C77BB3">
              <w:rPr>
                <w:b/>
                <w:bCs/>
                <w:szCs w:val="24"/>
                <w:lang w:eastAsia="lt-LT"/>
              </w:rPr>
              <w:t>Atliekoms sutvarkyti ekstremaliojo įvykio arba ekstremaliosios situacijos taršos atliekomis atveju, lėšas išieškant regreso (atgręžtinio reikalavimo) teise iš atliekų turėtojo arba atliekų darytojo, vadovaujantis principu „teršėjas moka“ ir (arba) kol bus gautas finansavimas, vadovaujantis Lietuvos Respublikos atliekų tvarkymo įstatymo 11 straipsniu.</w:t>
            </w:r>
          </w:p>
        </w:tc>
        <w:tc>
          <w:tcPr>
            <w:tcW w:w="1843" w:type="dxa"/>
            <w:tcBorders>
              <w:top w:val="nil"/>
              <w:left w:val="nil"/>
              <w:bottom w:val="single" w:sz="8" w:space="0" w:color="auto"/>
              <w:right w:val="single" w:sz="4" w:space="0" w:color="auto"/>
            </w:tcBorders>
            <w:vAlign w:val="center"/>
          </w:tcPr>
          <w:p w14:paraId="0EF114B6" w14:textId="534BD2F1" w:rsidR="00C77BB3" w:rsidRPr="00595D89" w:rsidRDefault="00C77BB3" w:rsidP="00004B13">
            <w:pPr>
              <w:jc w:val="center"/>
              <w:rPr>
                <w:szCs w:val="24"/>
                <w:lang w:eastAsia="lt-LT"/>
              </w:rPr>
            </w:pPr>
            <w:r>
              <w:rPr>
                <w:szCs w:val="24"/>
                <w:lang w:eastAsia="lt-LT"/>
              </w:rPr>
              <w:t>0</w:t>
            </w:r>
          </w:p>
        </w:tc>
        <w:tc>
          <w:tcPr>
            <w:tcW w:w="1845" w:type="dxa"/>
            <w:tcBorders>
              <w:top w:val="single" w:sz="4" w:space="0" w:color="auto"/>
              <w:left w:val="single" w:sz="4" w:space="0" w:color="auto"/>
              <w:bottom w:val="single" w:sz="4" w:space="0" w:color="auto"/>
              <w:right w:val="single" w:sz="4" w:space="0" w:color="auto"/>
            </w:tcBorders>
            <w:hideMark/>
          </w:tcPr>
          <w:p w14:paraId="51B44CCE" w14:textId="77777777" w:rsidR="00C77BB3" w:rsidRPr="00595D89" w:rsidRDefault="00C77BB3" w:rsidP="00004B13">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5D711F4B" w14:textId="77777777" w:rsidR="00C77BB3" w:rsidRPr="00595D89" w:rsidRDefault="00C77BB3" w:rsidP="00004B13">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CF35EA5" w14:textId="05926D20" w:rsidR="00C77BB3" w:rsidRPr="00595D89" w:rsidRDefault="00C77BB3" w:rsidP="00004B13">
            <w:pPr>
              <w:rPr>
                <w:szCs w:val="24"/>
                <w:lang w:eastAsia="lt-LT"/>
              </w:rPr>
            </w:pPr>
          </w:p>
        </w:tc>
      </w:tr>
      <w:tr w:rsidR="006C56FC" w:rsidRPr="00595D89" w14:paraId="0723A862" w14:textId="77777777" w:rsidTr="00C77BB3">
        <w:trPr>
          <w:trHeight w:val="270"/>
        </w:trPr>
        <w:tc>
          <w:tcPr>
            <w:tcW w:w="855" w:type="dxa"/>
            <w:tcBorders>
              <w:top w:val="nil"/>
              <w:left w:val="single" w:sz="8" w:space="0" w:color="auto"/>
              <w:bottom w:val="single" w:sz="8" w:space="0" w:color="auto"/>
              <w:right w:val="single" w:sz="8" w:space="0" w:color="auto"/>
            </w:tcBorders>
            <w:vAlign w:val="center"/>
          </w:tcPr>
          <w:p w14:paraId="146AA725" w14:textId="3B169D14" w:rsidR="006C56FC" w:rsidRPr="00595D89" w:rsidRDefault="006C56FC" w:rsidP="00317BF7">
            <w:pPr>
              <w:jc w:val="center"/>
              <w:textAlignment w:val="baseline"/>
              <w:rPr>
                <w:szCs w:val="24"/>
                <w:lang w:eastAsia="lt-LT"/>
              </w:rPr>
            </w:pPr>
            <w:r>
              <w:rPr>
                <w:szCs w:val="24"/>
                <w:lang w:eastAsia="lt-LT"/>
              </w:rPr>
              <w:t>7.1.</w:t>
            </w:r>
          </w:p>
        </w:tc>
        <w:tc>
          <w:tcPr>
            <w:tcW w:w="6393" w:type="dxa"/>
            <w:tcBorders>
              <w:top w:val="nil"/>
              <w:left w:val="nil"/>
              <w:bottom w:val="single" w:sz="8" w:space="0" w:color="auto"/>
              <w:right w:val="single" w:sz="8" w:space="0" w:color="auto"/>
            </w:tcBorders>
            <w:vAlign w:val="center"/>
          </w:tcPr>
          <w:p w14:paraId="5A9AFE26" w14:textId="1BCFD6E9" w:rsidR="006C56FC" w:rsidRPr="00C77BB3" w:rsidRDefault="006C56FC" w:rsidP="00B64A0C">
            <w:pPr>
              <w:textAlignment w:val="baseline"/>
              <w:rPr>
                <w:b/>
                <w:bCs/>
                <w:szCs w:val="24"/>
                <w:lang w:eastAsia="lt-LT"/>
              </w:rPr>
            </w:pPr>
            <w:r w:rsidRPr="003F70EC">
              <w:t>Pavojingų neteisėtai įvežtų atliekų (atliekos kodas 14 06 03*) laikymas</w:t>
            </w:r>
          </w:p>
        </w:tc>
        <w:tc>
          <w:tcPr>
            <w:tcW w:w="1843" w:type="dxa"/>
            <w:tcBorders>
              <w:top w:val="nil"/>
              <w:left w:val="nil"/>
              <w:bottom w:val="single" w:sz="8" w:space="0" w:color="auto"/>
              <w:right w:val="single" w:sz="4" w:space="0" w:color="auto"/>
            </w:tcBorders>
            <w:vAlign w:val="center"/>
          </w:tcPr>
          <w:p w14:paraId="0714CB21" w14:textId="6275C297" w:rsidR="006C56FC" w:rsidRDefault="006C56FC" w:rsidP="00004B13">
            <w:pPr>
              <w:jc w:val="center"/>
              <w:rPr>
                <w:szCs w:val="24"/>
                <w:lang w:eastAsia="lt-LT"/>
              </w:rPr>
            </w:pPr>
            <w:r>
              <w:rPr>
                <w:szCs w:val="24"/>
                <w:lang w:eastAsia="lt-LT"/>
              </w:rPr>
              <w:t>131 776</w:t>
            </w:r>
          </w:p>
        </w:tc>
        <w:tc>
          <w:tcPr>
            <w:tcW w:w="1845" w:type="dxa"/>
            <w:tcBorders>
              <w:top w:val="single" w:sz="4" w:space="0" w:color="auto"/>
              <w:left w:val="single" w:sz="4" w:space="0" w:color="auto"/>
              <w:bottom w:val="single" w:sz="4" w:space="0" w:color="auto"/>
              <w:right w:val="single" w:sz="4" w:space="0" w:color="auto"/>
            </w:tcBorders>
          </w:tcPr>
          <w:p w14:paraId="43C163DD" w14:textId="77777777" w:rsidR="006C56FC" w:rsidRPr="00595D89" w:rsidRDefault="006C56FC" w:rsidP="00004B13">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6D20FBEF" w14:textId="77777777" w:rsidR="006C56FC" w:rsidRPr="00595D89" w:rsidRDefault="006C56FC" w:rsidP="00004B13">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256DFA2F" w14:textId="407173B3" w:rsidR="006C56FC" w:rsidRPr="00595D89" w:rsidRDefault="006C56FC" w:rsidP="00004B13">
            <w:pPr>
              <w:rPr>
                <w:szCs w:val="24"/>
                <w:lang w:eastAsia="lt-LT"/>
              </w:rPr>
            </w:pPr>
            <w:r w:rsidRPr="00004B13">
              <w:rPr>
                <w:szCs w:val="24"/>
                <w:lang w:eastAsia="lt-LT"/>
              </w:rPr>
              <w:t>Aplinkos apsaugos departamentas</w:t>
            </w:r>
          </w:p>
        </w:tc>
      </w:tr>
      <w:tr w:rsidR="0005134A" w:rsidRPr="00595D89" w14:paraId="0DC00E7D" w14:textId="77777777" w:rsidTr="00C77BB3">
        <w:trPr>
          <w:trHeight w:val="270"/>
        </w:trPr>
        <w:tc>
          <w:tcPr>
            <w:tcW w:w="855" w:type="dxa"/>
            <w:tcBorders>
              <w:top w:val="nil"/>
              <w:left w:val="single" w:sz="8" w:space="0" w:color="auto"/>
              <w:bottom w:val="single" w:sz="8" w:space="0" w:color="auto"/>
              <w:right w:val="single" w:sz="8" w:space="0" w:color="auto"/>
            </w:tcBorders>
            <w:vAlign w:val="center"/>
          </w:tcPr>
          <w:p w14:paraId="583C5714" w14:textId="2BA980A0" w:rsidR="0005134A" w:rsidRDefault="0005134A" w:rsidP="00317BF7">
            <w:pPr>
              <w:jc w:val="center"/>
              <w:textAlignment w:val="baseline"/>
              <w:rPr>
                <w:szCs w:val="24"/>
                <w:lang w:eastAsia="lt-LT"/>
              </w:rPr>
            </w:pPr>
            <w:r>
              <w:rPr>
                <w:szCs w:val="24"/>
                <w:lang w:eastAsia="lt-LT"/>
              </w:rPr>
              <w:t>8.</w:t>
            </w:r>
          </w:p>
        </w:tc>
        <w:tc>
          <w:tcPr>
            <w:tcW w:w="6393" w:type="dxa"/>
            <w:tcBorders>
              <w:top w:val="nil"/>
              <w:left w:val="nil"/>
              <w:bottom w:val="single" w:sz="8" w:space="0" w:color="auto"/>
              <w:right w:val="single" w:sz="8" w:space="0" w:color="auto"/>
            </w:tcBorders>
            <w:vAlign w:val="center"/>
          </w:tcPr>
          <w:p w14:paraId="1DE57AED" w14:textId="02746E17" w:rsidR="0005134A" w:rsidRPr="00C77BB3" w:rsidRDefault="0005134A" w:rsidP="00004B13">
            <w:pPr>
              <w:textAlignment w:val="baseline"/>
              <w:rPr>
                <w:b/>
                <w:bCs/>
                <w:szCs w:val="24"/>
                <w:lang w:eastAsia="lt-LT"/>
              </w:rPr>
            </w:pPr>
            <w:r w:rsidRPr="0005134A">
              <w:rPr>
                <w:b/>
                <w:bCs/>
                <w:szCs w:val="24"/>
                <w:lang w:eastAsia="lt-LT"/>
              </w:rPr>
              <w:t>Lėšos ekstremaliems įvykiams ar ekstremalioms situacijoms</w:t>
            </w:r>
          </w:p>
        </w:tc>
        <w:tc>
          <w:tcPr>
            <w:tcW w:w="1843" w:type="dxa"/>
            <w:tcBorders>
              <w:top w:val="nil"/>
              <w:left w:val="nil"/>
              <w:bottom w:val="single" w:sz="8" w:space="0" w:color="auto"/>
              <w:right w:val="single" w:sz="4" w:space="0" w:color="auto"/>
            </w:tcBorders>
            <w:vAlign w:val="center"/>
          </w:tcPr>
          <w:p w14:paraId="07A995B7" w14:textId="076F83B4" w:rsidR="0005134A" w:rsidRPr="0005134A" w:rsidRDefault="0005134A" w:rsidP="00004B13">
            <w:pPr>
              <w:jc w:val="center"/>
              <w:rPr>
                <w:b/>
                <w:bCs/>
                <w:szCs w:val="24"/>
                <w:lang w:eastAsia="lt-LT"/>
              </w:rPr>
            </w:pPr>
            <w:r w:rsidRPr="0005134A">
              <w:rPr>
                <w:b/>
                <w:bCs/>
                <w:szCs w:val="24"/>
                <w:lang w:eastAsia="lt-LT"/>
              </w:rPr>
              <w:t>43 224</w:t>
            </w:r>
          </w:p>
        </w:tc>
        <w:tc>
          <w:tcPr>
            <w:tcW w:w="1845" w:type="dxa"/>
            <w:tcBorders>
              <w:top w:val="single" w:sz="4" w:space="0" w:color="auto"/>
              <w:left w:val="single" w:sz="4" w:space="0" w:color="auto"/>
              <w:bottom w:val="single" w:sz="4" w:space="0" w:color="auto"/>
              <w:right w:val="single" w:sz="4" w:space="0" w:color="auto"/>
            </w:tcBorders>
          </w:tcPr>
          <w:p w14:paraId="0FE14920" w14:textId="77777777" w:rsidR="0005134A" w:rsidRPr="00595D89" w:rsidRDefault="0005134A" w:rsidP="00595D89">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50BF1A94" w14:textId="77777777" w:rsidR="0005134A" w:rsidRPr="00595D89" w:rsidRDefault="0005134A" w:rsidP="00004B13">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4E6B8452" w14:textId="77777777" w:rsidR="0005134A" w:rsidRPr="00595D89" w:rsidRDefault="0005134A" w:rsidP="00004B13">
            <w:pPr>
              <w:rPr>
                <w:szCs w:val="24"/>
                <w:lang w:eastAsia="lt-LT"/>
              </w:rPr>
            </w:pPr>
          </w:p>
        </w:tc>
      </w:tr>
      <w:tr w:rsidR="00C77BB3" w:rsidRPr="00595D89" w14:paraId="72D55F1F" w14:textId="77777777" w:rsidTr="00C77BB3">
        <w:trPr>
          <w:trHeight w:val="270"/>
        </w:trPr>
        <w:tc>
          <w:tcPr>
            <w:tcW w:w="855" w:type="dxa"/>
            <w:tcBorders>
              <w:top w:val="nil"/>
              <w:left w:val="single" w:sz="8" w:space="0" w:color="auto"/>
              <w:bottom w:val="single" w:sz="8" w:space="0" w:color="auto"/>
              <w:right w:val="single" w:sz="8" w:space="0" w:color="auto"/>
            </w:tcBorders>
            <w:vAlign w:val="center"/>
            <w:hideMark/>
          </w:tcPr>
          <w:p w14:paraId="055AC8FC" w14:textId="57A2BD1F" w:rsidR="00C77BB3" w:rsidRPr="00595D89" w:rsidRDefault="0005134A" w:rsidP="00317BF7">
            <w:pPr>
              <w:jc w:val="center"/>
              <w:textAlignment w:val="baseline"/>
              <w:rPr>
                <w:szCs w:val="24"/>
                <w:lang w:eastAsia="lt-LT"/>
              </w:rPr>
            </w:pPr>
            <w:r>
              <w:rPr>
                <w:szCs w:val="24"/>
                <w:lang w:eastAsia="lt-LT"/>
              </w:rPr>
              <w:t>9</w:t>
            </w:r>
            <w:r w:rsidR="00C77BB3" w:rsidRPr="00595D89">
              <w:rPr>
                <w:szCs w:val="24"/>
                <w:lang w:eastAsia="lt-LT"/>
              </w:rPr>
              <w:t>.</w:t>
            </w:r>
          </w:p>
        </w:tc>
        <w:tc>
          <w:tcPr>
            <w:tcW w:w="6393" w:type="dxa"/>
            <w:tcBorders>
              <w:top w:val="nil"/>
              <w:left w:val="nil"/>
              <w:bottom w:val="single" w:sz="8" w:space="0" w:color="auto"/>
              <w:right w:val="single" w:sz="8" w:space="0" w:color="auto"/>
            </w:tcBorders>
            <w:vAlign w:val="center"/>
            <w:hideMark/>
          </w:tcPr>
          <w:p w14:paraId="06DD2FCF" w14:textId="6B939253" w:rsidR="00C77BB3" w:rsidRPr="00C77BB3" w:rsidRDefault="00C77BB3" w:rsidP="00004B13">
            <w:pPr>
              <w:textAlignment w:val="baseline"/>
              <w:rPr>
                <w:b/>
                <w:bCs/>
                <w:szCs w:val="24"/>
                <w:lang w:eastAsia="lt-LT"/>
              </w:rPr>
            </w:pPr>
            <w:r w:rsidRPr="00C77BB3">
              <w:rPr>
                <w:b/>
                <w:bCs/>
                <w:szCs w:val="24"/>
                <w:lang w:eastAsia="lt-LT"/>
              </w:rPr>
              <w:t>Iš viso paskirstyta lėšų</w:t>
            </w:r>
          </w:p>
        </w:tc>
        <w:tc>
          <w:tcPr>
            <w:tcW w:w="1843" w:type="dxa"/>
            <w:tcBorders>
              <w:top w:val="nil"/>
              <w:left w:val="nil"/>
              <w:bottom w:val="single" w:sz="8" w:space="0" w:color="auto"/>
              <w:right w:val="single" w:sz="4" w:space="0" w:color="auto"/>
            </w:tcBorders>
            <w:vAlign w:val="center"/>
            <w:hideMark/>
          </w:tcPr>
          <w:p w14:paraId="6E7FDDE1" w14:textId="2770FB4C" w:rsidR="00C77BB3" w:rsidRPr="00595D89" w:rsidRDefault="0005134A" w:rsidP="00004B13">
            <w:pPr>
              <w:jc w:val="center"/>
              <w:rPr>
                <w:szCs w:val="24"/>
                <w:lang w:eastAsia="lt-LT"/>
              </w:rPr>
            </w:pPr>
            <w:r>
              <w:rPr>
                <w:szCs w:val="24"/>
                <w:lang w:eastAsia="lt-LT"/>
              </w:rPr>
              <w:t>800 000</w:t>
            </w:r>
          </w:p>
        </w:tc>
        <w:tc>
          <w:tcPr>
            <w:tcW w:w="1845" w:type="dxa"/>
            <w:tcBorders>
              <w:top w:val="single" w:sz="4" w:space="0" w:color="auto"/>
              <w:left w:val="single" w:sz="4" w:space="0" w:color="auto"/>
              <w:bottom w:val="single" w:sz="4" w:space="0" w:color="auto"/>
              <w:right w:val="single" w:sz="4" w:space="0" w:color="auto"/>
            </w:tcBorders>
            <w:hideMark/>
          </w:tcPr>
          <w:p w14:paraId="3A6FFE18" w14:textId="77777777" w:rsidR="00C77BB3" w:rsidRPr="00595D89" w:rsidRDefault="00C77BB3" w:rsidP="00595D89">
            <w:pPr>
              <w:rPr>
                <w:szCs w:val="24"/>
                <w:lang w:eastAsia="lt-LT"/>
              </w:rPr>
            </w:pPr>
          </w:p>
        </w:tc>
        <w:tc>
          <w:tcPr>
            <w:tcW w:w="1699" w:type="dxa"/>
            <w:tcBorders>
              <w:top w:val="single" w:sz="4" w:space="0" w:color="auto"/>
              <w:left w:val="single" w:sz="4" w:space="0" w:color="auto"/>
              <w:bottom w:val="single" w:sz="4" w:space="0" w:color="auto"/>
              <w:right w:val="single" w:sz="4" w:space="0" w:color="auto"/>
            </w:tcBorders>
          </w:tcPr>
          <w:p w14:paraId="2D9C6205" w14:textId="77777777" w:rsidR="00C77BB3" w:rsidRPr="00595D89" w:rsidRDefault="00C77BB3" w:rsidP="00004B13">
            <w:pPr>
              <w:rPr>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573B436" w14:textId="45461B91" w:rsidR="00C77BB3" w:rsidRPr="00595D89" w:rsidRDefault="00C77BB3" w:rsidP="00004B13">
            <w:pPr>
              <w:rPr>
                <w:szCs w:val="24"/>
                <w:lang w:eastAsia="lt-LT"/>
              </w:rPr>
            </w:pPr>
          </w:p>
        </w:tc>
      </w:tr>
      <w:tr w:rsidR="00C77BB3" w:rsidRPr="00595D89" w14:paraId="19DF2834" w14:textId="77777777" w:rsidTr="00C77BB3">
        <w:trPr>
          <w:trHeight w:val="270"/>
        </w:trPr>
        <w:tc>
          <w:tcPr>
            <w:tcW w:w="855" w:type="dxa"/>
            <w:tcBorders>
              <w:top w:val="nil"/>
              <w:left w:val="single" w:sz="8" w:space="0" w:color="auto"/>
              <w:bottom w:val="single" w:sz="8" w:space="0" w:color="auto"/>
              <w:right w:val="single" w:sz="8" w:space="0" w:color="auto"/>
            </w:tcBorders>
            <w:vAlign w:val="center"/>
            <w:hideMark/>
          </w:tcPr>
          <w:p w14:paraId="343C885C" w14:textId="160463FF" w:rsidR="00C77BB3" w:rsidRPr="00595D89" w:rsidRDefault="0005134A" w:rsidP="00317BF7">
            <w:pPr>
              <w:jc w:val="center"/>
              <w:textAlignment w:val="baseline"/>
              <w:rPr>
                <w:szCs w:val="24"/>
                <w:lang w:eastAsia="lt-LT"/>
              </w:rPr>
            </w:pPr>
            <w:r>
              <w:rPr>
                <w:szCs w:val="24"/>
                <w:lang w:eastAsia="lt-LT"/>
              </w:rPr>
              <w:t>10</w:t>
            </w:r>
            <w:r w:rsidR="00C77BB3" w:rsidRPr="00595D89">
              <w:rPr>
                <w:szCs w:val="24"/>
                <w:lang w:eastAsia="lt-LT"/>
              </w:rPr>
              <w:t>.</w:t>
            </w:r>
          </w:p>
        </w:tc>
        <w:tc>
          <w:tcPr>
            <w:tcW w:w="6393" w:type="dxa"/>
            <w:tcBorders>
              <w:top w:val="nil"/>
              <w:left w:val="nil"/>
              <w:bottom w:val="single" w:sz="8" w:space="0" w:color="auto"/>
              <w:right w:val="single" w:sz="8" w:space="0" w:color="auto"/>
            </w:tcBorders>
            <w:vAlign w:val="center"/>
            <w:hideMark/>
          </w:tcPr>
          <w:p w14:paraId="114809FE" w14:textId="1004B93A" w:rsidR="00C77BB3" w:rsidRPr="00C77BB3" w:rsidRDefault="00C77BB3" w:rsidP="00004B13">
            <w:pPr>
              <w:textAlignment w:val="baseline"/>
              <w:rPr>
                <w:b/>
                <w:bCs/>
                <w:szCs w:val="24"/>
                <w:lang w:eastAsia="lt-LT"/>
              </w:rPr>
            </w:pPr>
            <w:r w:rsidRPr="00C77BB3">
              <w:rPr>
                <w:b/>
                <w:bCs/>
                <w:szCs w:val="24"/>
                <w:lang w:eastAsia="lt-LT"/>
              </w:rPr>
              <w:t>Iš viso lėšų</w:t>
            </w:r>
          </w:p>
        </w:tc>
        <w:tc>
          <w:tcPr>
            <w:tcW w:w="1843" w:type="dxa"/>
            <w:tcBorders>
              <w:top w:val="nil"/>
              <w:left w:val="nil"/>
              <w:bottom w:val="single" w:sz="8" w:space="0" w:color="auto"/>
              <w:right w:val="single" w:sz="8" w:space="0" w:color="auto"/>
            </w:tcBorders>
            <w:vAlign w:val="center"/>
            <w:hideMark/>
          </w:tcPr>
          <w:p w14:paraId="13B3FD37" w14:textId="723CB0A7" w:rsidR="00C77BB3" w:rsidRPr="00595D89" w:rsidRDefault="0005134A" w:rsidP="00004B13">
            <w:pPr>
              <w:jc w:val="center"/>
              <w:rPr>
                <w:szCs w:val="24"/>
                <w:lang w:eastAsia="lt-LT"/>
              </w:rPr>
            </w:pPr>
            <w:r>
              <w:rPr>
                <w:szCs w:val="24"/>
                <w:lang w:eastAsia="lt-LT"/>
              </w:rPr>
              <w:t>800 000</w:t>
            </w:r>
          </w:p>
        </w:tc>
        <w:tc>
          <w:tcPr>
            <w:tcW w:w="1845" w:type="dxa"/>
            <w:tcBorders>
              <w:top w:val="single" w:sz="4" w:space="0" w:color="auto"/>
              <w:left w:val="nil"/>
              <w:bottom w:val="single" w:sz="8" w:space="0" w:color="auto"/>
              <w:right w:val="single" w:sz="8" w:space="0" w:color="auto"/>
            </w:tcBorders>
            <w:hideMark/>
          </w:tcPr>
          <w:p w14:paraId="7B05D356" w14:textId="77777777" w:rsidR="00C77BB3" w:rsidRPr="00595D89" w:rsidRDefault="00C77BB3" w:rsidP="00595D89">
            <w:pPr>
              <w:rPr>
                <w:szCs w:val="24"/>
                <w:lang w:eastAsia="lt-LT"/>
              </w:rPr>
            </w:pPr>
          </w:p>
        </w:tc>
        <w:tc>
          <w:tcPr>
            <w:tcW w:w="1699" w:type="dxa"/>
            <w:tcBorders>
              <w:top w:val="single" w:sz="4" w:space="0" w:color="auto"/>
            </w:tcBorders>
          </w:tcPr>
          <w:p w14:paraId="56FAD615" w14:textId="77777777" w:rsidR="00C77BB3" w:rsidRPr="00595D89" w:rsidRDefault="00C77BB3" w:rsidP="00595D89">
            <w:pPr>
              <w:rPr>
                <w:szCs w:val="24"/>
                <w:lang w:eastAsia="lt-LT"/>
              </w:rPr>
            </w:pPr>
          </w:p>
        </w:tc>
        <w:tc>
          <w:tcPr>
            <w:tcW w:w="1984" w:type="dxa"/>
            <w:tcBorders>
              <w:top w:val="single" w:sz="4" w:space="0" w:color="auto"/>
              <w:left w:val="nil"/>
              <w:bottom w:val="single" w:sz="8" w:space="0" w:color="auto"/>
              <w:right w:val="single" w:sz="8" w:space="0" w:color="auto"/>
            </w:tcBorders>
            <w:hideMark/>
          </w:tcPr>
          <w:p w14:paraId="29897877" w14:textId="5BD0091F" w:rsidR="00C77BB3" w:rsidRPr="00595D89" w:rsidRDefault="00C77BB3" w:rsidP="00595D89">
            <w:pPr>
              <w:rPr>
                <w:szCs w:val="24"/>
                <w:lang w:eastAsia="lt-LT"/>
              </w:rPr>
            </w:pPr>
          </w:p>
        </w:tc>
      </w:tr>
    </w:tbl>
    <w:p w14:paraId="2116047F" w14:textId="77777777" w:rsidR="00595D89" w:rsidRPr="00595D89" w:rsidRDefault="00595D89" w:rsidP="00595D89">
      <w:pPr>
        <w:shd w:val="clear" w:color="auto" w:fill="FFFFFF"/>
        <w:rPr>
          <w:color w:val="000000"/>
          <w:szCs w:val="24"/>
          <w:lang w:eastAsia="lt-LT"/>
        </w:rPr>
      </w:pPr>
      <w:r w:rsidRPr="00595D89">
        <w:rPr>
          <w:color w:val="000000"/>
          <w:szCs w:val="24"/>
          <w:lang w:eastAsia="lt-LT"/>
        </w:rPr>
        <w:t> </w:t>
      </w:r>
    </w:p>
    <w:p w14:paraId="64B7390D" w14:textId="78F5CF21" w:rsidR="00595D89" w:rsidRPr="00595D89" w:rsidRDefault="00595D89" w:rsidP="00595D89">
      <w:pPr>
        <w:shd w:val="clear" w:color="auto" w:fill="FFFFFF"/>
        <w:ind w:firstLine="705"/>
        <w:jc w:val="center"/>
        <w:textAlignment w:val="baseline"/>
        <w:rPr>
          <w:color w:val="000000"/>
          <w:szCs w:val="24"/>
          <w:lang w:eastAsia="lt-LT"/>
        </w:rPr>
      </w:pPr>
      <w:bookmarkStart w:id="2" w:name="part_d527f5cf44694df8a07298ed0dc7ade0"/>
      <w:bookmarkEnd w:id="2"/>
      <w:r w:rsidRPr="00595D89">
        <w:rPr>
          <w:color w:val="000000"/>
          <w:szCs w:val="24"/>
          <w:lang w:eastAsia="lt-LT"/>
        </w:rPr>
        <w:t>_____________ </w:t>
      </w:r>
    </w:p>
    <w:p w14:paraId="23155D3B" w14:textId="4AB16779" w:rsidR="00B7145F" w:rsidRPr="00B7145F" w:rsidRDefault="00595D89" w:rsidP="002121D9">
      <w:pPr>
        <w:shd w:val="clear" w:color="auto" w:fill="FFFFFF"/>
        <w:rPr>
          <w:rFonts w:eastAsia="Andale Sans UI"/>
          <w:szCs w:val="24"/>
          <w:lang w:bidi="en-US"/>
        </w:rPr>
      </w:pPr>
      <w:r w:rsidRPr="00595D89">
        <w:rPr>
          <w:color w:val="000000"/>
          <w:szCs w:val="24"/>
          <w:lang w:eastAsia="lt-LT"/>
        </w:rPr>
        <w:t> </w:t>
      </w:r>
    </w:p>
    <w:sectPr w:rsidR="00B7145F" w:rsidRPr="00B7145F" w:rsidSect="002121D9">
      <w:headerReference w:type="default" r:id="rId14"/>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0C3E" w14:textId="77777777" w:rsidR="00E634B4" w:rsidRDefault="00E634B4" w:rsidP="0095706F">
      <w:r>
        <w:separator/>
      </w:r>
    </w:p>
  </w:endnote>
  <w:endnote w:type="continuationSeparator" w:id="0">
    <w:p w14:paraId="79FCFBF7" w14:textId="77777777" w:rsidR="00E634B4" w:rsidRDefault="00E634B4"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Yu Gothic"/>
    <w:charset w:val="8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E216F" w14:textId="77777777" w:rsidR="00E634B4" w:rsidRDefault="00E634B4" w:rsidP="0095706F">
      <w:r>
        <w:separator/>
      </w:r>
    </w:p>
  </w:footnote>
  <w:footnote w:type="continuationSeparator" w:id="0">
    <w:p w14:paraId="5C4B3A56" w14:textId="77777777" w:rsidR="00E634B4" w:rsidRDefault="00E634B4"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0D04" w14:textId="655777F4" w:rsidR="0095706F" w:rsidRDefault="005E06B3" w:rsidP="005E06B3">
    <w:pPr>
      <w:pStyle w:val="Header"/>
      <w:tabs>
        <w:tab w:val="left" w:pos="7224"/>
      </w:tabs>
    </w:pPr>
    <w:r>
      <w:tab/>
    </w:r>
    <w:r>
      <w:tab/>
    </w:r>
    <w:r w:rsidR="00C67752">
      <w:t>2</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8D79" w14:textId="7B4B3137" w:rsidR="00C67752" w:rsidRDefault="00C67752" w:rsidP="00C67752">
    <w:pPr>
      <w:pStyle w:val="Heade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BC3B" w14:textId="77777777" w:rsidR="004C4AF0" w:rsidRDefault="004C4AF0" w:rsidP="005E06B3">
    <w:pPr>
      <w:pStyle w:val="Header"/>
      <w:tabs>
        <w:tab w:val="left" w:pos="7224"/>
      </w:tabs>
    </w:pPr>
    <w:r>
      <w:tab/>
    </w:r>
    <w:r>
      <w:tab/>
    </w:r>
    <w:r>
      <w:t>2</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67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5134A"/>
    <w:rsid w:val="000718E0"/>
    <w:rsid w:val="000C2DD6"/>
    <w:rsid w:val="000D2F10"/>
    <w:rsid w:val="000D3E06"/>
    <w:rsid w:val="000D7EE6"/>
    <w:rsid w:val="000E50A6"/>
    <w:rsid w:val="000F544D"/>
    <w:rsid w:val="000F673D"/>
    <w:rsid w:val="000F67B9"/>
    <w:rsid w:val="00103087"/>
    <w:rsid w:val="00114C54"/>
    <w:rsid w:val="00145675"/>
    <w:rsid w:val="001511BC"/>
    <w:rsid w:val="0016652B"/>
    <w:rsid w:val="0017106A"/>
    <w:rsid w:val="001A1411"/>
    <w:rsid w:val="001A2DB7"/>
    <w:rsid w:val="001A3587"/>
    <w:rsid w:val="001F57A2"/>
    <w:rsid w:val="001F739A"/>
    <w:rsid w:val="00211754"/>
    <w:rsid w:val="0021203F"/>
    <w:rsid w:val="002121D9"/>
    <w:rsid w:val="00231201"/>
    <w:rsid w:val="00240E24"/>
    <w:rsid w:val="002B1F2D"/>
    <w:rsid w:val="002B4995"/>
    <w:rsid w:val="002C5CAC"/>
    <w:rsid w:val="002D2252"/>
    <w:rsid w:val="002F7E32"/>
    <w:rsid w:val="00306F33"/>
    <w:rsid w:val="00317BF7"/>
    <w:rsid w:val="00350314"/>
    <w:rsid w:val="00357323"/>
    <w:rsid w:val="00357947"/>
    <w:rsid w:val="00386E8F"/>
    <w:rsid w:val="003B648C"/>
    <w:rsid w:val="003E1FEE"/>
    <w:rsid w:val="003E3775"/>
    <w:rsid w:val="004008AC"/>
    <w:rsid w:val="004227A6"/>
    <w:rsid w:val="00435E73"/>
    <w:rsid w:val="00437482"/>
    <w:rsid w:val="00457835"/>
    <w:rsid w:val="0046303C"/>
    <w:rsid w:val="00466338"/>
    <w:rsid w:val="004A3FD0"/>
    <w:rsid w:val="004A4DCE"/>
    <w:rsid w:val="004C421D"/>
    <w:rsid w:val="004C4AF0"/>
    <w:rsid w:val="004D7569"/>
    <w:rsid w:val="00506A6D"/>
    <w:rsid w:val="00515FC4"/>
    <w:rsid w:val="00520ABB"/>
    <w:rsid w:val="00531500"/>
    <w:rsid w:val="005332F4"/>
    <w:rsid w:val="00560D20"/>
    <w:rsid w:val="00560D90"/>
    <w:rsid w:val="00584DB8"/>
    <w:rsid w:val="00594D4E"/>
    <w:rsid w:val="00595D89"/>
    <w:rsid w:val="005B36ED"/>
    <w:rsid w:val="005B7443"/>
    <w:rsid w:val="005D126A"/>
    <w:rsid w:val="005E06B3"/>
    <w:rsid w:val="005E6886"/>
    <w:rsid w:val="005F711F"/>
    <w:rsid w:val="00603BD4"/>
    <w:rsid w:val="006709C3"/>
    <w:rsid w:val="00670C74"/>
    <w:rsid w:val="006A2518"/>
    <w:rsid w:val="006A4C59"/>
    <w:rsid w:val="006B3E5F"/>
    <w:rsid w:val="006C4792"/>
    <w:rsid w:val="006C56FC"/>
    <w:rsid w:val="006D7937"/>
    <w:rsid w:val="006E26E9"/>
    <w:rsid w:val="006F16A6"/>
    <w:rsid w:val="006F7359"/>
    <w:rsid w:val="0070456D"/>
    <w:rsid w:val="00705EE8"/>
    <w:rsid w:val="00722992"/>
    <w:rsid w:val="007363AF"/>
    <w:rsid w:val="00744A53"/>
    <w:rsid w:val="00754DD0"/>
    <w:rsid w:val="00772357"/>
    <w:rsid w:val="007D5840"/>
    <w:rsid w:val="007D65A2"/>
    <w:rsid w:val="007E3E69"/>
    <w:rsid w:val="0083488A"/>
    <w:rsid w:val="00846C6E"/>
    <w:rsid w:val="0085165A"/>
    <w:rsid w:val="00867BDE"/>
    <w:rsid w:val="008A3393"/>
    <w:rsid w:val="008B6572"/>
    <w:rsid w:val="008D4DEC"/>
    <w:rsid w:val="00913965"/>
    <w:rsid w:val="00916480"/>
    <w:rsid w:val="00942747"/>
    <w:rsid w:val="0095706F"/>
    <w:rsid w:val="00973FE7"/>
    <w:rsid w:val="00990C05"/>
    <w:rsid w:val="0099374E"/>
    <w:rsid w:val="009C6BF6"/>
    <w:rsid w:val="009D576C"/>
    <w:rsid w:val="009F59CC"/>
    <w:rsid w:val="00A30421"/>
    <w:rsid w:val="00A4516E"/>
    <w:rsid w:val="00A860AA"/>
    <w:rsid w:val="00A87922"/>
    <w:rsid w:val="00AB13A3"/>
    <w:rsid w:val="00AB3FC2"/>
    <w:rsid w:val="00AC60E0"/>
    <w:rsid w:val="00AE4906"/>
    <w:rsid w:val="00AF064C"/>
    <w:rsid w:val="00B103EB"/>
    <w:rsid w:val="00B37A88"/>
    <w:rsid w:val="00B50EE5"/>
    <w:rsid w:val="00B64A0C"/>
    <w:rsid w:val="00B7145F"/>
    <w:rsid w:val="00BB2598"/>
    <w:rsid w:val="00BE01D2"/>
    <w:rsid w:val="00BE7B81"/>
    <w:rsid w:val="00BF79F8"/>
    <w:rsid w:val="00C03736"/>
    <w:rsid w:val="00C07E0D"/>
    <w:rsid w:val="00C20C49"/>
    <w:rsid w:val="00C23512"/>
    <w:rsid w:val="00C27C16"/>
    <w:rsid w:val="00C53F76"/>
    <w:rsid w:val="00C62980"/>
    <w:rsid w:val="00C62F18"/>
    <w:rsid w:val="00C67752"/>
    <w:rsid w:val="00C77BB3"/>
    <w:rsid w:val="00C90466"/>
    <w:rsid w:val="00CE236A"/>
    <w:rsid w:val="00CF2B2D"/>
    <w:rsid w:val="00CF3AED"/>
    <w:rsid w:val="00D160A4"/>
    <w:rsid w:val="00D239FC"/>
    <w:rsid w:val="00D23F9E"/>
    <w:rsid w:val="00D635C9"/>
    <w:rsid w:val="00D86C4F"/>
    <w:rsid w:val="00D90F9C"/>
    <w:rsid w:val="00DA005D"/>
    <w:rsid w:val="00DB323B"/>
    <w:rsid w:val="00E05FC1"/>
    <w:rsid w:val="00E634B4"/>
    <w:rsid w:val="00E756D3"/>
    <w:rsid w:val="00E85902"/>
    <w:rsid w:val="00E912E0"/>
    <w:rsid w:val="00E9529E"/>
    <w:rsid w:val="00EA43D4"/>
    <w:rsid w:val="00EA670E"/>
    <w:rsid w:val="00EB728A"/>
    <w:rsid w:val="00ED7BAB"/>
    <w:rsid w:val="00EF3663"/>
    <w:rsid w:val="00EF4E6D"/>
    <w:rsid w:val="00F046BB"/>
    <w:rsid w:val="00F1282C"/>
    <w:rsid w:val="00F31DF3"/>
    <w:rsid w:val="00F62E8F"/>
    <w:rsid w:val="00F71186"/>
    <w:rsid w:val="00FC3561"/>
    <w:rsid w:val="00FE7730"/>
    <w:rsid w:val="00FF0F45"/>
    <w:rsid w:val="00FF2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AF1CB110-ADF0-4726-AD1E-FEBF6932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2abbf2594b171a20a1a98458fc45ba44">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d25627bd7336d6b6355554e55bedfef5"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E5EC2-6CE3-47BB-94DE-966992D0C60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00E2F4-C553-4825-AB8D-4F562BA6E22E}">
  <ds:schemaRefs>
    <ds:schemaRef ds:uri="http://schemas.microsoft.com/sharepoint/v3/contenttype/forms"/>
  </ds:schemaRefs>
</ds:datastoreItem>
</file>

<file path=customXml/itemProps3.xml><?xml version="1.0" encoding="utf-8"?>
<ds:datastoreItem xmlns:ds="http://schemas.openxmlformats.org/officeDocument/2006/customXml" ds:itemID="{1758B607-5794-4396-BBBF-3C7158627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77052-141E-46AA-98AB-92FD90481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479</Words>
  <Characters>2731</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8</cp:revision>
  <dcterms:created xsi:type="dcterms:W3CDTF">2026-03-04T16:10:00Z</dcterms:created>
  <dcterms:modified xsi:type="dcterms:W3CDTF">2026-03-10T06:30:00Z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