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D6AD" w14:textId="3CAEF0D7" w:rsidR="00694944" w:rsidRPr="00C5156F" w:rsidRDefault="00694944" w:rsidP="00694944">
      <w:pPr>
        <w:jc w:val="center"/>
        <w:outlineLvl w:val="0"/>
        <w:rPr>
          <w:b/>
          <w:bCs/>
        </w:rPr>
      </w:pPr>
      <w:r w:rsidRPr="00C5156F">
        <w:rPr>
          <w:b/>
          <w:bCs/>
        </w:rPr>
        <w:t xml:space="preserve">PATEIKTŲ </w:t>
      </w:r>
      <w:r w:rsidR="00593FD3">
        <w:rPr>
          <w:b/>
          <w:bCs/>
        </w:rPr>
        <w:t xml:space="preserve">REKOMENDACINIO POBŪDŽIO </w:t>
      </w:r>
      <w:r w:rsidRPr="00C5156F">
        <w:rPr>
          <w:b/>
          <w:bCs/>
        </w:rPr>
        <w:t>PASIŪLYMŲ ĮGYVENDINIMAS</w:t>
      </w:r>
      <w:r w:rsidRPr="00C5156F">
        <w:rPr>
          <w:rStyle w:val="FootnoteReference"/>
          <w:b/>
          <w:bCs/>
        </w:rPr>
        <w:footnoteReference w:id="1"/>
      </w:r>
    </w:p>
    <w:p w14:paraId="711CD6AE" w14:textId="77777777" w:rsidR="00694944" w:rsidRPr="00C5156F" w:rsidRDefault="00694944" w:rsidP="00694944">
      <w:pPr>
        <w:jc w:val="center"/>
        <w:rPr>
          <w:b/>
          <w:bCs/>
        </w:rPr>
      </w:pPr>
    </w:p>
    <w:p w14:paraId="692CC0F2" w14:textId="77777777" w:rsidR="0034418E" w:rsidRDefault="0034418E" w:rsidP="0034418E"/>
    <w:tbl>
      <w:tblPr>
        <w:tblStyle w:val="TableGrid"/>
        <w:tblW w:w="14437" w:type="dxa"/>
        <w:tblLook w:val="04A0" w:firstRow="1" w:lastRow="0" w:firstColumn="1" w:lastColumn="0" w:noHBand="0" w:noVBand="1"/>
      </w:tblPr>
      <w:tblGrid>
        <w:gridCol w:w="3397"/>
        <w:gridCol w:w="4536"/>
        <w:gridCol w:w="4536"/>
        <w:gridCol w:w="1960"/>
        <w:gridCol w:w="8"/>
      </w:tblGrid>
      <w:tr w:rsidR="0037500E" w:rsidRPr="002B3452" w14:paraId="2B949321" w14:textId="77777777" w:rsidTr="009D4B02">
        <w:trPr>
          <w:gridAfter w:val="1"/>
          <w:wAfter w:w="8" w:type="dxa"/>
          <w:trHeight w:val="999"/>
        </w:trPr>
        <w:tc>
          <w:tcPr>
            <w:tcW w:w="3397" w:type="dxa"/>
          </w:tcPr>
          <w:p w14:paraId="2237D327" w14:textId="77777777" w:rsidR="0037500E" w:rsidRPr="008F1D8D" w:rsidRDefault="0037500E">
            <w:pPr>
              <w:widowControl w:val="0"/>
              <w:jc w:val="center"/>
              <w:rPr>
                <w:i/>
                <w:snapToGrid w:val="0"/>
              </w:rPr>
            </w:pPr>
            <w:r w:rsidRPr="008F1D8D">
              <w:rPr>
                <w:i/>
                <w:snapToGrid w:val="0"/>
              </w:rPr>
              <w:t>Pateiktos pastabos</w:t>
            </w:r>
          </w:p>
        </w:tc>
        <w:tc>
          <w:tcPr>
            <w:tcW w:w="4536" w:type="dxa"/>
          </w:tcPr>
          <w:p w14:paraId="52AC4B25" w14:textId="77777777" w:rsidR="0037500E" w:rsidRPr="008F1D8D" w:rsidRDefault="0037500E">
            <w:pPr>
              <w:widowControl w:val="0"/>
              <w:jc w:val="center"/>
              <w:rPr>
                <w:i/>
                <w:snapToGrid w:val="0"/>
              </w:rPr>
            </w:pPr>
            <w:r w:rsidRPr="008F1D8D">
              <w:rPr>
                <w:i/>
                <w:snapToGrid w:val="0"/>
              </w:rPr>
              <w:t>Pasiūlymai atsižvelgiant į pateiktas pastabas</w:t>
            </w:r>
          </w:p>
        </w:tc>
        <w:tc>
          <w:tcPr>
            <w:tcW w:w="4536" w:type="dxa"/>
          </w:tcPr>
          <w:p w14:paraId="36CBAB53" w14:textId="77777777" w:rsidR="0037500E" w:rsidRPr="008F1D8D" w:rsidRDefault="0037500E">
            <w:pPr>
              <w:widowControl w:val="0"/>
              <w:jc w:val="center"/>
              <w:rPr>
                <w:i/>
                <w:snapToGrid w:val="0"/>
              </w:rPr>
            </w:pPr>
            <w:r w:rsidRPr="008F1D8D">
              <w:rPr>
                <w:i/>
                <w:snapToGrid w:val="0"/>
              </w:rPr>
              <w:t>Duomenys apie pastabų ir pasiūlymų įgyvendinimą</w:t>
            </w:r>
          </w:p>
        </w:tc>
        <w:tc>
          <w:tcPr>
            <w:tcW w:w="1960" w:type="dxa"/>
          </w:tcPr>
          <w:p w14:paraId="3E7863AC" w14:textId="77777777" w:rsidR="0037500E" w:rsidRPr="008F1D8D" w:rsidRDefault="0037500E">
            <w:pPr>
              <w:widowControl w:val="0"/>
              <w:jc w:val="center"/>
              <w:rPr>
                <w:i/>
                <w:snapToGrid w:val="0"/>
              </w:rPr>
            </w:pPr>
            <w:r w:rsidRPr="008F1D8D">
              <w:rPr>
                <w:i/>
                <w:snapToGrid w:val="0"/>
              </w:rPr>
              <w:t>Specialiųjų tyrimų tarnybos vertinimas</w:t>
            </w:r>
          </w:p>
        </w:tc>
      </w:tr>
      <w:tr w:rsidR="0037500E" w:rsidRPr="002B3452" w14:paraId="27BD7A2B" w14:textId="77777777" w:rsidTr="009D4B02">
        <w:trPr>
          <w:trHeight w:val="503"/>
        </w:trPr>
        <w:tc>
          <w:tcPr>
            <w:tcW w:w="14437" w:type="dxa"/>
            <w:gridSpan w:val="5"/>
          </w:tcPr>
          <w:p w14:paraId="7DDD2410" w14:textId="77777777" w:rsidR="0037500E" w:rsidRPr="008F1D8D" w:rsidRDefault="0037500E">
            <w:pPr>
              <w:pStyle w:val="ListParagraph"/>
              <w:widowControl w:val="0"/>
              <w:numPr>
                <w:ilvl w:val="0"/>
                <w:numId w:val="2"/>
              </w:numPr>
              <w:jc w:val="center"/>
              <w:rPr>
                <w:i/>
                <w:snapToGrid w:val="0"/>
              </w:rPr>
            </w:pPr>
            <w:r w:rsidRPr="008F1D8D">
              <w:rPr>
                <w:i/>
                <w:snapToGrid w:val="0"/>
              </w:rPr>
              <w:t>Kritinės antikorupcinės pastabos</w:t>
            </w:r>
          </w:p>
        </w:tc>
      </w:tr>
      <w:tr w:rsidR="0037500E" w:rsidRPr="002B3452" w14:paraId="578637E3" w14:textId="77777777" w:rsidTr="009D4B02">
        <w:trPr>
          <w:gridAfter w:val="1"/>
          <w:wAfter w:w="8" w:type="dxa"/>
          <w:trHeight w:val="481"/>
        </w:trPr>
        <w:tc>
          <w:tcPr>
            <w:tcW w:w="3397" w:type="dxa"/>
          </w:tcPr>
          <w:p w14:paraId="2B047CF1" w14:textId="255469C3" w:rsidR="0037500E" w:rsidRPr="00955248" w:rsidRDefault="00955248" w:rsidP="00955248">
            <w:pPr>
              <w:widowControl w:val="0"/>
              <w:rPr>
                <w:snapToGrid w:val="0"/>
              </w:rPr>
            </w:pPr>
            <w:r>
              <w:t xml:space="preserve">1. </w:t>
            </w:r>
            <w:r w:rsidRPr="000944FB">
              <w:t xml:space="preserve">Aplinkos ministerija ir </w:t>
            </w:r>
            <w:r>
              <w:t xml:space="preserve">prie </w:t>
            </w:r>
            <w:r w:rsidRPr="000944FB">
              <w:t xml:space="preserve">jos veikianti AAA turi plačią </w:t>
            </w:r>
            <w:proofErr w:type="spellStart"/>
            <w:r w:rsidRPr="000944FB">
              <w:t>diskreciją</w:t>
            </w:r>
            <w:proofErr w:type="spellEnd"/>
            <w:r w:rsidRPr="000944FB">
              <w:t xml:space="preserve"> spręsti dėl </w:t>
            </w:r>
            <w:r>
              <w:t>reglamentavime numatytų</w:t>
            </w:r>
            <w:r w:rsidRPr="000944FB">
              <w:t xml:space="preserve"> institucijų</w:t>
            </w:r>
            <w:r>
              <w:t xml:space="preserve"> įtraukimo teikti informaciją, reikalingą potvynių rizikos dokumentams parengti.</w:t>
            </w:r>
            <w:r w:rsidRPr="00955248">
              <w:rPr>
                <w:color w:val="000000" w:themeColor="text1"/>
              </w:rPr>
              <w:t xml:space="preserve"> </w:t>
            </w:r>
            <w:r>
              <w:t xml:space="preserve">Praktika rodo, kad potvynių grėsmės žemėlapių korekcijos buvo aptariamos neprotokoluojamuose susitikimuose, nesilaikant visuomenės įtraukimo reikalavimų. </w:t>
            </w:r>
            <w:r w:rsidRPr="000944FB">
              <w:t xml:space="preserve">Tokia praktika kelia </w:t>
            </w:r>
            <w:r>
              <w:t xml:space="preserve">piktnaudžiavimo, neteisėtų susitarimų rizikas, nes sprendimai gali būti pritaikomi prie individualių interesų, galimai neužtikrinant tinkamos </w:t>
            </w:r>
            <w:r w:rsidRPr="000944FB">
              <w:t>viešojo intereso</w:t>
            </w:r>
            <w:r>
              <w:t xml:space="preserve"> apsaugos</w:t>
            </w:r>
          </w:p>
        </w:tc>
        <w:tc>
          <w:tcPr>
            <w:tcW w:w="4536" w:type="dxa"/>
          </w:tcPr>
          <w:p w14:paraId="7303D098" w14:textId="77777777" w:rsidR="00955248" w:rsidRDefault="00955248" w:rsidP="00955248">
            <w:pPr>
              <w:pStyle w:val="ListParagraph"/>
              <w:numPr>
                <w:ilvl w:val="0"/>
                <w:numId w:val="4"/>
              </w:numPr>
              <w:tabs>
                <w:tab w:val="left" w:pos="314"/>
              </w:tabs>
              <w:ind w:left="39" w:hanging="9"/>
              <w:jc w:val="both"/>
              <w:rPr>
                <w:szCs w:val="24"/>
              </w:rPr>
            </w:pPr>
            <w:r w:rsidRPr="00E128A3">
              <w:rPr>
                <w:szCs w:val="24"/>
              </w:rPr>
              <w:t>Inicijuoti teisinio reguliavimo pakeitimus, aiškiai apibrėžiant institucijų, privalomai dalyvaujančių potvynių rizikos dokumentų rengimo, peržiūros ir atnaujinimo procesuose, sąrašą bei nustatant jų funkcijas ir atsakomybę.</w:t>
            </w:r>
          </w:p>
          <w:p w14:paraId="65ECAC22" w14:textId="77777777" w:rsidR="00955248" w:rsidRDefault="00955248" w:rsidP="00955248">
            <w:pPr>
              <w:pStyle w:val="ListParagraph"/>
              <w:tabs>
                <w:tab w:val="left" w:pos="314"/>
              </w:tabs>
              <w:ind w:left="39"/>
              <w:jc w:val="both"/>
              <w:rPr>
                <w:szCs w:val="24"/>
              </w:rPr>
            </w:pPr>
          </w:p>
          <w:p w14:paraId="5CD75C3A" w14:textId="77777777" w:rsidR="00DF65AD" w:rsidRDefault="00DF65AD" w:rsidP="00955248">
            <w:pPr>
              <w:pStyle w:val="ListParagraph"/>
              <w:tabs>
                <w:tab w:val="left" w:pos="314"/>
              </w:tabs>
              <w:ind w:left="39"/>
              <w:jc w:val="both"/>
              <w:rPr>
                <w:szCs w:val="24"/>
              </w:rPr>
            </w:pPr>
          </w:p>
          <w:p w14:paraId="705F1CE9" w14:textId="77777777" w:rsidR="00DF65AD" w:rsidRDefault="00DF65AD" w:rsidP="00955248">
            <w:pPr>
              <w:pStyle w:val="ListParagraph"/>
              <w:tabs>
                <w:tab w:val="left" w:pos="314"/>
              </w:tabs>
              <w:ind w:left="39"/>
              <w:jc w:val="both"/>
              <w:rPr>
                <w:szCs w:val="24"/>
              </w:rPr>
            </w:pPr>
          </w:p>
          <w:p w14:paraId="30F012CB" w14:textId="77777777" w:rsidR="00DF65AD" w:rsidRDefault="00DF65AD" w:rsidP="00955248">
            <w:pPr>
              <w:pStyle w:val="ListParagraph"/>
              <w:tabs>
                <w:tab w:val="left" w:pos="314"/>
              </w:tabs>
              <w:ind w:left="39"/>
              <w:jc w:val="both"/>
              <w:rPr>
                <w:szCs w:val="24"/>
              </w:rPr>
            </w:pPr>
          </w:p>
          <w:p w14:paraId="74663C85" w14:textId="77777777" w:rsidR="00955248" w:rsidRDefault="00955248" w:rsidP="00955248">
            <w:pPr>
              <w:pStyle w:val="ListParagraph"/>
              <w:numPr>
                <w:ilvl w:val="0"/>
                <w:numId w:val="4"/>
              </w:numPr>
              <w:tabs>
                <w:tab w:val="left" w:pos="314"/>
              </w:tabs>
              <w:ind w:left="39" w:hanging="9"/>
              <w:jc w:val="both"/>
              <w:rPr>
                <w:szCs w:val="24"/>
              </w:rPr>
            </w:pPr>
            <w:r w:rsidRPr="00F902B4">
              <w:rPr>
                <w:szCs w:val="24"/>
              </w:rPr>
              <w:t>Inicijuoti teisinio reguliavimo pakeitimus, aiškiai apibrėžiant pastabų ir pasiūlymų teikimo tvarką (terminus, kanalus, atsakingą institucij</w:t>
            </w:r>
            <w:r>
              <w:rPr>
                <w:szCs w:val="24"/>
              </w:rPr>
              <w:t xml:space="preserve">ą </w:t>
            </w:r>
            <w:r w:rsidRPr="00F902B4">
              <w:rPr>
                <w:szCs w:val="24"/>
              </w:rPr>
              <w:t xml:space="preserve"> ir pastabų registravimo principus), numatant, kad visi termino pakeitimai ar pratęsimai būtų skelbiami viešai.</w:t>
            </w:r>
          </w:p>
          <w:p w14:paraId="5C7FD2A2" w14:textId="77777777" w:rsidR="00DF65AD" w:rsidRPr="00E84E52" w:rsidRDefault="00DF65AD" w:rsidP="00E84E52">
            <w:pPr>
              <w:tabs>
                <w:tab w:val="left" w:pos="314"/>
              </w:tabs>
              <w:jc w:val="both"/>
            </w:pPr>
          </w:p>
          <w:p w14:paraId="112CAA56" w14:textId="77777777" w:rsidR="00955248" w:rsidRDefault="00955248" w:rsidP="00955248">
            <w:pPr>
              <w:pStyle w:val="ListParagraph"/>
              <w:numPr>
                <w:ilvl w:val="0"/>
                <w:numId w:val="4"/>
              </w:numPr>
              <w:tabs>
                <w:tab w:val="left" w:pos="314"/>
              </w:tabs>
              <w:ind w:left="39" w:hanging="9"/>
              <w:jc w:val="both"/>
              <w:rPr>
                <w:szCs w:val="24"/>
              </w:rPr>
            </w:pPr>
            <w:r w:rsidRPr="00E128A3">
              <w:rPr>
                <w:szCs w:val="24"/>
              </w:rPr>
              <w:t xml:space="preserve">Inicijuoti teisės aktų pakeitimus, siekiant įtvirtinti privalomą nuostatą, kad sprendimai dėl potvynių grėsmės ir potvynių rizikos žemėlapių keitimo negali būti priimami, jeigu per nustatytą terminą nustatyta tvarka </w:t>
            </w:r>
            <w:r w:rsidRPr="00E128A3">
              <w:rPr>
                <w:szCs w:val="24"/>
              </w:rPr>
              <w:lastRenderedPageBreak/>
              <w:t>nebuvo užtikrintas visuomenės informavimas ir galimybė teikti pasiūlymus, o gautos pastabos nebuvo išnagrinėtos ir jų įvertinimas</w:t>
            </w:r>
            <w:r>
              <w:rPr>
                <w:szCs w:val="24"/>
              </w:rPr>
              <w:t xml:space="preserve"> (ataskaita)</w:t>
            </w:r>
            <w:r w:rsidRPr="00E128A3">
              <w:rPr>
                <w:szCs w:val="24"/>
              </w:rPr>
              <w:t xml:space="preserve"> su motyvuotais atsakymais –</w:t>
            </w:r>
            <w:r>
              <w:rPr>
                <w:szCs w:val="24"/>
              </w:rPr>
              <w:t xml:space="preserve"> patvirtintas ir</w:t>
            </w:r>
            <w:r w:rsidRPr="00E128A3">
              <w:rPr>
                <w:szCs w:val="24"/>
              </w:rPr>
              <w:t xml:space="preserve"> viešai paskelbtas.</w:t>
            </w:r>
          </w:p>
          <w:p w14:paraId="69D2ABC0" w14:textId="77777777" w:rsidR="00955248" w:rsidRDefault="00955248" w:rsidP="00955248">
            <w:pPr>
              <w:pStyle w:val="ListParagraph"/>
              <w:tabs>
                <w:tab w:val="left" w:pos="314"/>
              </w:tabs>
              <w:ind w:left="39"/>
              <w:jc w:val="both"/>
              <w:rPr>
                <w:szCs w:val="24"/>
              </w:rPr>
            </w:pPr>
          </w:p>
          <w:p w14:paraId="798F6DFF" w14:textId="77777777" w:rsidR="00955248" w:rsidRDefault="00955248" w:rsidP="00955248">
            <w:pPr>
              <w:pStyle w:val="ListParagraph"/>
              <w:numPr>
                <w:ilvl w:val="0"/>
                <w:numId w:val="4"/>
              </w:numPr>
              <w:tabs>
                <w:tab w:val="left" w:pos="314"/>
              </w:tabs>
              <w:ind w:left="39" w:hanging="9"/>
              <w:jc w:val="both"/>
              <w:rPr>
                <w:szCs w:val="24"/>
              </w:rPr>
            </w:pPr>
            <w:r w:rsidRPr="00AC4778">
              <w:rPr>
                <w:szCs w:val="24"/>
              </w:rPr>
              <w:t xml:space="preserve">Inicijuoti teisės aktų pakeitimus, nustatant Aplinkos ministerijai pareigą po kiekvieno sprendimo dėl potvynių grėsmės žemėlapių pakeitimo viešai paskelbti standartizuotos formos patvirtintą ataskaitą, kurioje būtų nurodomi konkretūs (t. y. AAA teikiami) duomenys, susiję su visuomenės teiktomis pastabomis ir pasiūlymais, pateikiami aktualūs žemėlapių fragmentai, susieti su konkrečiomis pastabomis ar pasiūlymais, leidžiantys vizualiai palyginti potvynių grėsmės teritorijos ribas prieš korekcijas ir po jų (pažymėtas skirtingomis spalvomis). Be jau skelbiamų duomenų siūlytina papildomai skelbti: pastabos ar pasiūlymo gavimo datą ir registracijos numerį; įgyvendintas </w:t>
            </w:r>
            <w:r w:rsidRPr="00AC4778">
              <w:rPr>
                <w:szCs w:val="24"/>
                <w:lang w:eastAsia="lt-LT"/>
              </w:rPr>
              <w:t>apsaugos nuo potvynių priemones (</w:t>
            </w:r>
            <w:r w:rsidRPr="00AC4778">
              <w:rPr>
                <w:szCs w:val="24"/>
              </w:rPr>
              <w:t>nurodant jų pavadinimą, įgyvendinimo vietą ir metus, priemones įgyvendinusį subjektą (jei priemones įgyvendino savivaldybė – jos pavadinimą), taip pat, jei priemonės buvo finansuojamos Europos Sąjungos lėšomis, – panaudoto finansavimo dydį</w:t>
            </w:r>
            <w:r w:rsidRPr="00AC4778">
              <w:rPr>
                <w:szCs w:val="24"/>
                <w:lang w:eastAsia="lt-LT"/>
              </w:rPr>
              <w:t xml:space="preserve">); </w:t>
            </w:r>
            <w:r w:rsidRPr="00AC4778">
              <w:rPr>
                <w:szCs w:val="24"/>
              </w:rPr>
              <w:t>kokia institucija įvertino, kad atlikti pakeitimai buvo pagrįsti ir atlikti teisėtai; atliktos korekcijos pobūdį (pvz. „padidėjo potvynio grėsmės teritorija“ ar pan. aiškus vertinimas).</w:t>
            </w:r>
          </w:p>
          <w:p w14:paraId="5F23C33E" w14:textId="77777777" w:rsidR="00955248" w:rsidRPr="00AC4778" w:rsidRDefault="00955248" w:rsidP="00955248">
            <w:pPr>
              <w:pStyle w:val="ListParagraph"/>
              <w:tabs>
                <w:tab w:val="left" w:pos="314"/>
              </w:tabs>
              <w:ind w:left="39"/>
              <w:jc w:val="both"/>
              <w:rPr>
                <w:szCs w:val="24"/>
              </w:rPr>
            </w:pPr>
          </w:p>
          <w:p w14:paraId="0E7BB7CA" w14:textId="77777777" w:rsidR="00955248" w:rsidRPr="00AC4778" w:rsidRDefault="00955248" w:rsidP="00955248">
            <w:pPr>
              <w:tabs>
                <w:tab w:val="left" w:pos="314"/>
              </w:tabs>
              <w:ind w:left="43" w:hanging="9"/>
              <w:jc w:val="both"/>
            </w:pPr>
            <w:r>
              <w:t xml:space="preserve">5. </w:t>
            </w:r>
            <w:r w:rsidRPr="00AC4778">
              <w:t xml:space="preserve">Nustatyti </w:t>
            </w:r>
            <w:r w:rsidRPr="00564B51">
              <w:t>AAA pareigą rengti potvynių grėsmės žemėlapių</w:t>
            </w:r>
            <w:r w:rsidRPr="00564B51">
              <w:rPr>
                <w:b/>
                <w:bCs/>
              </w:rPr>
              <w:t xml:space="preserve"> </w:t>
            </w:r>
            <w:r w:rsidRPr="00564B51">
              <w:rPr>
                <w:rStyle w:val="Strong"/>
                <w:b w:val="0"/>
                <w:bCs w:val="0"/>
                <w:color w:val="0D0D0D"/>
                <w:shd w:val="clear" w:color="auto" w:fill="FFFFFF"/>
              </w:rPr>
              <w:t>pokyčių vizualizaciją</w:t>
            </w:r>
            <w:r w:rsidRPr="00564B51">
              <w:rPr>
                <w:b/>
                <w:bCs/>
                <w:color w:val="0D0D0D"/>
                <w:shd w:val="clear" w:color="auto" w:fill="FFFFFF"/>
              </w:rPr>
              <w:t xml:space="preserve">, </w:t>
            </w:r>
            <w:r w:rsidRPr="00564B51">
              <w:rPr>
                <w:color w:val="0D0D0D"/>
                <w:shd w:val="clear" w:color="auto" w:fill="FFFFFF"/>
              </w:rPr>
              <w:t>kurioje</w:t>
            </w:r>
            <w:r w:rsidRPr="00564B51">
              <w:rPr>
                <w:b/>
                <w:bCs/>
                <w:color w:val="0D0D0D"/>
                <w:shd w:val="clear" w:color="auto" w:fill="FFFFFF"/>
              </w:rPr>
              <w:t xml:space="preserve"> </w:t>
            </w:r>
            <w:r w:rsidRPr="00564B51">
              <w:rPr>
                <w:rStyle w:val="Strong"/>
                <w:b w:val="0"/>
                <w:bCs w:val="0"/>
                <w:color w:val="0D0D0D"/>
                <w:shd w:val="clear" w:color="auto" w:fill="FFFFFF"/>
              </w:rPr>
              <w:t>grafiškai palyginami aktualių žemėlapių duomenys „iki“ ir „po“ pakeitimo,</w:t>
            </w:r>
            <w:r w:rsidRPr="00533548">
              <w:rPr>
                <w:rStyle w:val="Strong"/>
                <w:color w:val="0D0D0D"/>
                <w:shd w:val="clear" w:color="auto" w:fill="FFFFFF"/>
              </w:rPr>
              <w:t xml:space="preserve"> </w:t>
            </w:r>
            <w:r w:rsidRPr="00AC4778">
              <w:t>aiškiai pažymint potvynių grėsmės teritorijų ribas prieš ir po korekcijų kiekvienai potvynių tikimybei atskirai, taip pat pateikiant papildomą apibendrinantį grafinį atvaizdavimą, kuriame viename vaizde matomos visų tikimybių ribos</w:t>
            </w:r>
            <w:r w:rsidRPr="00AC4778">
              <w:rPr>
                <w:color w:val="0D0D0D"/>
                <w:shd w:val="clear" w:color="auto" w:fill="FFFFFF"/>
              </w:rPr>
              <w:t xml:space="preserve">, kad visuomenei būtų suprantamai ir nedviprasmiškai matoma, kodėl ir </w:t>
            </w:r>
            <w:r w:rsidRPr="00564B51">
              <w:rPr>
                <w:rStyle w:val="Strong"/>
                <w:b w:val="0"/>
                <w:bCs w:val="0"/>
                <w:color w:val="0D0D0D"/>
                <w:shd w:val="clear" w:color="auto" w:fill="FFFFFF"/>
              </w:rPr>
              <w:t>kaip konkrečiai pasikeitė potvynių grėsmės teritorijos ribos</w:t>
            </w:r>
            <w:r w:rsidRPr="00AC4778">
              <w:rPr>
                <w:color w:val="0D0D0D"/>
                <w:shd w:val="clear" w:color="auto" w:fill="FFFFFF"/>
              </w:rPr>
              <w:t xml:space="preserve"> arba kurios teritorijos nustatytos pirmą kartą. Šį dokumentą siūloma tvirtinti kartu su tvirtinamais potvynių grėsmės žemėlapiais.</w:t>
            </w:r>
          </w:p>
          <w:p w14:paraId="663A01AA" w14:textId="77777777" w:rsidR="0037500E" w:rsidRPr="002B3452" w:rsidRDefault="0037500E" w:rsidP="00955248">
            <w:pPr>
              <w:widowControl w:val="0"/>
              <w:tabs>
                <w:tab w:val="left" w:pos="314"/>
              </w:tabs>
              <w:ind w:hanging="9"/>
              <w:rPr>
                <w:snapToGrid w:val="0"/>
              </w:rPr>
            </w:pPr>
          </w:p>
        </w:tc>
        <w:tc>
          <w:tcPr>
            <w:tcW w:w="4536" w:type="dxa"/>
          </w:tcPr>
          <w:p w14:paraId="2A934BB1" w14:textId="760B1950" w:rsidR="0037500E" w:rsidRPr="002B3452" w:rsidRDefault="507CA47E" w:rsidP="000B405C">
            <w:pPr>
              <w:widowControl w:val="0"/>
              <w:jc w:val="both"/>
            </w:pPr>
            <w:r>
              <w:lastRenderedPageBreak/>
              <w:t xml:space="preserve">Planuojama iš esmės peržiūrėti </w:t>
            </w:r>
            <w:r w:rsidRPr="3151C32A">
              <w:rPr>
                <w:color w:val="000000" w:themeColor="text1"/>
              </w:rPr>
              <w:t xml:space="preserve">Potvynių rizikos vertinimo ir valdymo tvarkos aprašą, patvirtintą 2009 m. </w:t>
            </w:r>
            <w:r w:rsidR="22B7F94F" w:rsidRPr="3151C32A">
              <w:rPr>
                <w:color w:val="000000" w:themeColor="text1"/>
              </w:rPr>
              <w:t>lapkričio 25 d. LR Vyriausybės nutarimu Nr. 1558 (toliau - Aprašas) ir jame nustatyti:</w:t>
            </w:r>
          </w:p>
          <w:p w14:paraId="26D602B7" w14:textId="375035A7" w:rsidR="00E84E52" w:rsidRDefault="3151C32A" w:rsidP="000B405C">
            <w:pPr>
              <w:widowControl w:val="0"/>
              <w:jc w:val="both"/>
            </w:pPr>
            <w:r w:rsidRPr="006F4A6C">
              <w:rPr>
                <w:color w:val="000000" w:themeColor="text1"/>
              </w:rPr>
              <w:t xml:space="preserve">1. </w:t>
            </w:r>
            <w:r w:rsidR="5B0B1ED3" w:rsidRPr="006F4A6C">
              <w:rPr>
                <w:color w:val="000000" w:themeColor="text1"/>
              </w:rPr>
              <w:t xml:space="preserve">institucijų, </w:t>
            </w:r>
            <w:r w:rsidR="5B0B1ED3">
              <w:t>dalyvaujančių potvynių rizikos dokumentų rengimo, peržiūros ir atnaujinimo procesuose, funkcijas ir atsakomybes;</w:t>
            </w:r>
          </w:p>
          <w:p w14:paraId="07E92A2D" w14:textId="77777777" w:rsidR="00E84E52" w:rsidRDefault="00E84E52" w:rsidP="000B405C">
            <w:pPr>
              <w:widowControl w:val="0"/>
              <w:jc w:val="both"/>
            </w:pPr>
          </w:p>
          <w:p w14:paraId="5C7D14DF" w14:textId="77777777" w:rsidR="000B405C" w:rsidRDefault="000B405C" w:rsidP="000B405C">
            <w:pPr>
              <w:widowControl w:val="0"/>
              <w:jc w:val="both"/>
            </w:pPr>
          </w:p>
          <w:p w14:paraId="227A15CE" w14:textId="2C1D637C" w:rsidR="0037500E" w:rsidRPr="002B3452" w:rsidRDefault="5B0B1ED3" w:rsidP="000B405C">
            <w:pPr>
              <w:widowControl w:val="0"/>
              <w:jc w:val="both"/>
            </w:pPr>
            <w:r>
              <w:t>2. pastabų ir pasiūlymų teikimo tvarką (terminus, kanalus, atsakingą instituciją  ir pastabų registravimo principus), taip pat termin</w:t>
            </w:r>
            <w:r w:rsidR="30D1D94E">
              <w:t>ų</w:t>
            </w:r>
            <w:r>
              <w:t xml:space="preserve"> pakeitimų ar pratęsimų</w:t>
            </w:r>
            <w:r w:rsidR="6E46683F">
              <w:t xml:space="preserve"> tvarką ir šios informacijos viešinimą</w:t>
            </w:r>
            <w:r w:rsidR="619129EF">
              <w:t>;</w:t>
            </w:r>
          </w:p>
          <w:p w14:paraId="08202919" w14:textId="1EAB1AA5" w:rsidR="006F4A6C" w:rsidRDefault="006F4A6C" w:rsidP="000B405C">
            <w:pPr>
              <w:widowControl w:val="0"/>
              <w:jc w:val="both"/>
            </w:pPr>
          </w:p>
          <w:p w14:paraId="31A9F40A" w14:textId="77777777" w:rsidR="00E84E52" w:rsidRDefault="00E84E52" w:rsidP="000B405C">
            <w:pPr>
              <w:widowControl w:val="0"/>
              <w:jc w:val="both"/>
            </w:pPr>
          </w:p>
          <w:p w14:paraId="689C5E5E" w14:textId="77777777" w:rsidR="00E84E52" w:rsidRDefault="00E84E52" w:rsidP="000B405C">
            <w:pPr>
              <w:widowControl w:val="0"/>
              <w:jc w:val="both"/>
            </w:pPr>
          </w:p>
          <w:p w14:paraId="5BB1A3ED" w14:textId="15DDC736" w:rsidR="0037500E" w:rsidRPr="002B3452" w:rsidRDefault="6E46683F" w:rsidP="000B405C">
            <w:pPr>
              <w:widowControl w:val="0"/>
              <w:jc w:val="both"/>
            </w:pPr>
            <w:r>
              <w:t xml:space="preserve">3. </w:t>
            </w:r>
            <w:r w:rsidR="5F4FFAB1">
              <w:t>sprendimų dėl potvynių grėsmės ir potvynių rizikos žemėlapių pakeitimo tvarką</w:t>
            </w:r>
            <w:r w:rsidR="21640A53">
              <w:t>, visuomenės dalyvavimo šiuose procesuose ir informavimo reikalavimus</w:t>
            </w:r>
            <w:r w:rsidR="652225AF">
              <w:t>;</w:t>
            </w:r>
          </w:p>
          <w:p w14:paraId="1FC58189" w14:textId="637833E3" w:rsidR="0037500E" w:rsidRPr="002B3452" w:rsidRDefault="21640A53" w:rsidP="000B405C">
            <w:pPr>
              <w:widowControl w:val="0"/>
              <w:jc w:val="both"/>
            </w:pPr>
            <w:r>
              <w:t xml:space="preserve"> </w:t>
            </w:r>
          </w:p>
          <w:p w14:paraId="2C02BF38" w14:textId="77777777" w:rsidR="00DF65AD" w:rsidRDefault="00DF65AD" w:rsidP="000B405C">
            <w:pPr>
              <w:widowControl w:val="0"/>
              <w:jc w:val="both"/>
            </w:pPr>
          </w:p>
          <w:p w14:paraId="025CE493" w14:textId="77777777" w:rsidR="00DF65AD" w:rsidRDefault="00DF65AD" w:rsidP="000B405C">
            <w:pPr>
              <w:widowControl w:val="0"/>
              <w:jc w:val="both"/>
            </w:pPr>
          </w:p>
          <w:p w14:paraId="6A4FE6BA" w14:textId="77777777" w:rsidR="00E84E52" w:rsidRDefault="00E84E52" w:rsidP="000B405C">
            <w:pPr>
              <w:widowControl w:val="0"/>
              <w:jc w:val="both"/>
            </w:pPr>
          </w:p>
          <w:p w14:paraId="1447A940" w14:textId="77777777" w:rsidR="00E84E52" w:rsidRDefault="00E84E52" w:rsidP="000B405C">
            <w:pPr>
              <w:widowControl w:val="0"/>
              <w:jc w:val="both"/>
            </w:pPr>
          </w:p>
          <w:p w14:paraId="5286C301" w14:textId="77777777" w:rsidR="00E84E52" w:rsidRDefault="00E84E52" w:rsidP="000B405C">
            <w:pPr>
              <w:widowControl w:val="0"/>
              <w:jc w:val="both"/>
            </w:pPr>
          </w:p>
          <w:p w14:paraId="138218B5" w14:textId="77777777" w:rsidR="00DF65AD" w:rsidRDefault="00DF65AD" w:rsidP="000B405C">
            <w:pPr>
              <w:widowControl w:val="0"/>
              <w:jc w:val="both"/>
            </w:pPr>
          </w:p>
          <w:p w14:paraId="2FD0080F" w14:textId="0E20985E" w:rsidR="0037500E" w:rsidRPr="002B3452" w:rsidRDefault="3297431F" w:rsidP="000B405C">
            <w:pPr>
              <w:widowControl w:val="0"/>
              <w:jc w:val="both"/>
            </w:pPr>
            <w:r>
              <w:t xml:space="preserve">4. </w:t>
            </w:r>
            <w:r w:rsidR="36D4A759">
              <w:t xml:space="preserve">Įpareigojimus Aplinkos ministerijai arba jos įgaliotai institucijai </w:t>
            </w:r>
            <w:r w:rsidR="39E674D6" w:rsidRPr="006F4A6C">
              <w:t>po kiekvieno sprendimo dėl potvynių grėsmės žemėlapių pakeitimo viešai skelbti standartizuotos formos ataskaitą, kurioje būtų pateikiami duomenys apie visuomenės pastabas ir pasiūlymus (jų gavimo ir registravimo duomenis bei sąsajas su priimtais sprendimais), aktualūs žemėlapių fragmentai, leidžiantys palyginti teritorijų ribas prieš ir po pakeitimų, informacija apie įgyvendintas apsaugos nuo potvynių priemones, jų įgyvendinimo subjektus ir finansavimą, taip pat nurodoma</w:t>
            </w:r>
            <w:r w:rsidR="73A4994B" w:rsidRPr="006F4A6C">
              <w:t>s</w:t>
            </w:r>
            <w:r w:rsidR="39E674D6" w:rsidRPr="006F4A6C">
              <w:t xml:space="preserve"> pakeitimų pagrįstum</w:t>
            </w:r>
            <w:r w:rsidR="55F3C3A8" w:rsidRPr="006F4A6C">
              <w:t>as</w:t>
            </w:r>
            <w:r w:rsidR="39E674D6" w:rsidRPr="006F4A6C">
              <w:t xml:space="preserve"> ir įvertin</w:t>
            </w:r>
            <w:r w:rsidR="0978D191" w:rsidRPr="006F4A6C">
              <w:t>imą atlikusi</w:t>
            </w:r>
            <w:r w:rsidR="39E674D6" w:rsidRPr="006F4A6C">
              <w:t xml:space="preserve"> institucija</w:t>
            </w:r>
            <w:r w:rsidR="27550CA2" w:rsidRPr="006F4A6C">
              <w:t>;</w:t>
            </w:r>
          </w:p>
          <w:p w14:paraId="0584A712" w14:textId="10E2E50A" w:rsidR="0037500E" w:rsidRDefault="0037500E" w:rsidP="000B405C">
            <w:pPr>
              <w:widowControl w:val="0"/>
              <w:jc w:val="both"/>
            </w:pPr>
          </w:p>
          <w:p w14:paraId="281C9031" w14:textId="77777777" w:rsidR="002E582B" w:rsidRDefault="002E582B" w:rsidP="000B405C">
            <w:pPr>
              <w:widowControl w:val="0"/>
              <w:jc w:val="both"/>
            </w:pPr>
          </w:p>
          <w:p w14:paraId="664DB76D" w14:textId="77777777" w:rsidR="002E582B" w:rsidRDefault="002E582B" w:rsidP="000B405C">
            <w:pPr>
              <w:widowControl w:val="0"/>
              <w:jc w:val="both"/>
            </w:pPr>
          </w:p>
          <w:p w14:paraId="0034B737" w14:textId="77777777" w:rsidR="00254BEE" w:rsidRDefault="00254BEE" w:rsidP="000B405C">
            <w:pPr>
              <w:widowControl w:val="0"/>
              <w:jc w:val="both"/>
            </w:pPr>
          </w:p>
          <w:p w14:paraId="4A3BFBF0" w14:textId="77777777" w:rsidR="00254BEE" w:rsidRDefault="00254BEE" w:rsidP="000B405C">
            <w:pPr>
              <w:widowControl w:val="0"/>
              <w:jc w:val="both"/>
            </w:pPr>
          </w:p>
          <w:p w14:paraId="4E050BA5" w14:textId="77777777" w:rsidR="00254BEE" w:rsidRDefault="00254BEE" w:rsidP="000B405C">
            <w:pPr>
              <w:widowControl w:val="0"/>
              <w:jc w:val="both"/>
            </w:pPr>
          </w:p>
          <w:p w14:paraId="4C3B8074" w14:textId="77777777" w:rsidR="00254BEE" w:rsidRDefault="00254BEE" w:rsidP="000B405C">
            <w:pPr>
              <w:widowControl w:val="0"/>
              <w:jc w:val="both"/>
            </w:pPr>
          </w:p>
          <w:p w14:paraId="23422FD5" w14:textId="77777777" w:rsidR="00254BEE" w:rsidRDefault="00254BEE" w:rsidP="000B405C">
            <w:pPr>
              <w:widowControl w:val="0"/>
              <w:jc w:val="both"/>
            </w:pPr>
          </w:p>
          <w:p w14:paraId="6B2DC2F3" w14:textId="77777777" w:rsidR="00254BEE" w:rsidRDefault="00254BEE" w:rsidP="000B405C">
            <w:pPr>
              <w:widowControl w:val="0"/>
              <w:jc w:val="both"/>
            </w:pPr>
          </w:p>
          <w:p w14:paraId="14285AAF" w14:textId="77777777" w:rsidR="00254BEE" w:rsidRDefault="00254BEE" w:rsidP="000B405C">
            <w:pPr>
              <w:widowControl w:val="0"/>
              <w:jc w:val="both"/>
            </w:pPr>
          </w:p>
          <w:p w14:paraId="00F65F6B" w14:textId="77777777" w:rsidR="00254BEE" w:rsidRDefault="00254BEE" w:rsidP="000B405C">
            <w:pPr>
              <w:widowControl w:val="0"/>
              <w:jc w:val="both"/>
            </w:pPr>
          </w:p>
          <w:p w14:paraId="524C502A" w14:textId="77777777" w:rsidR="002E582B" w:rsidRDefault="002E582B" w:rsidP="000B405C">
            <w:pPr>
              <w:widowControl w:val="0"/>
              <w:jc w:val="both"/>
            </w:pPr>
          </w:p>
          <w:p w14:paraId="68E1A06D" w14:textId="77777777" w:rsidR="000B405C" w:rsidRDefault="000B405C" w:rsidP="000B405C">
            <w:pPr>
              <w:widowControl w:val="0"/>
              <w:jc w:val="both"/>
            </w:pPr>
          </w:p>
          <w:p w14:paraId="682608FD" w14:textId="77777777" w:rsidR="002E582B" w:rsidRDefault="002E582B" w:rsidP="000B405C">
            <w:pPr>
              <w:widowControl w:val="0"/>
              <w:jc w:val="both"/>
            </w:pPr>
          </w:p>
          <w:p w14:paraId="1152DE45" w14:textId="036BFFEB" w:rsidR="0037500E" w:rsidRPr="002B3452" w:rsidRDefault="13F667DD" w:rsidP="000B405C">
            <w:pPr>
              <w:widowControl w:val="0"/>
              <w:jc w:val="both"/>
            </w:pPr>
            <w:r>
              <w:t xml:space="preserve">5. </w:t>
            </w:r>
            <w:r w:rsidR="1514C452">
              <w:t>įpareigo</w:t>
            </w:r>
            <w:r w:rsidR="36E39AFC">
              <w:t>jimus</w:t>
            </w:r>
            <w:r w:rsidR="1514C452">
              <w:t xml:space="preserve"> Aplinkos ministerij</w:t>
            </w:r>
            <w:r w:rsidR="2CE81F42">
              <w:t>ai</w:t>
            </w:r>
            <w:r w:rsidR="1514C452">
              <w:t xml:space="preserve"> arba jos įgaliot</w:t>
            </w:r>
            <w:r w:rsidR="4AA81CD1">
              <w:t>ai</w:t>
            </w:r>
            <w:r w:rsidR="1514C452">
              <w:t xml:space="preserve"> institucij</w:t>
            </w:r>
            <w:r w:rsidR="55C36688">
              <w:t>ai</w:t>
            </w:r>
            <w:r w:rsidR="1514C452">
              <w:t xml:space="preserve"> rengti potvynių grėsmės žemėlapių pokyčių vizualizacijas, kurio</w:t>
            </w:r>
            <w:r w:rsidR="6FADA9E6">
              <w:t>se</w:t>
            </w:r>
            <w:r w:rsidR="1514C452">
              <w:t xml:space="preserve"> būtų grafiškai palyginami duomenys prieš ir po pakeitimų, aiškiai atvaizduojant potvynių grėsmės teritorijų ribas pagal skirtingas tikimybes bei pateikiant apibendrintą visų tikimybių vaizdą, taip pat nustatyti</w:t>
            </w:r>
            <w:r w:rsidR="22E74ABA">
              <w:t xml:space="preserve"> reikalavimą </w:t>
            </w:r>
            <w:r w:rsidR="1514C452">
              <w:t>š</w:t>
            </w:r>
            <w:r w:rsidR="003716F0">
              <w:t>ią</w:t>
            </w:r>
            <w:r w:rsidR="1514C452">
              <w:t xml:space="preserve"> vizualizacij</w:t>
            </w:r>
            <w:r w:rsidR="52BE8F97">
              <w:t xml:space="preserve">ą </w:t>
            </w:r>
            <w:r w:rsidR="1514C452">
              <w:t>tvirtin</w:t>
            </w:r>
            <w:r w:rsidR="196CBC06">
              <w:t>ti</w:t>
            </w:r>
            <w:r w:rsidR="1514C452">
              <w:t xml:space="preserve"> kartu su potvynių grėsmės</w:t>
            </w:r>
            <w:r w:rsidR="40F004B9">
              <w:t xml:space="preserve"> ir rizikos</w:t>
            </w:r>
            <w:r w:rsidR="1514C452">
              <w:t xml:space="preserve"> žemėlapiais.</w:t>
            </w:r>
          </w:p>
          <w:p w14:paraId="36AF6144" w14:textId="22560A3E" w:rsidR="0037500E" w:rsidRPr="002B3452" w:rsidRDefault="0037500E" w:rsidP="000B405C">
            <w:pPr>
              <w:widowControl w:val="0"/>
              <w:jc w:val="both"/>
            </w:pPr>
          </w:p>
          <w:p w14:paraId="5A5EC7F9" w14:textId="202FF763" w:rsidR="0037500E" w:rsidRPr="002B3452" w:rsidRDefault="1B3F1816" w:rsidP="000B405C">
            <w:pPr>
              <w:widowControl w:val="0"/>
              <w:jc w:val="both"/>
            </w:pPr>
            <w:r>
              <w:t xml:space="preserve">Atsižvelgiant į tai, kad Lietuva 2027 I pusmetį pirmininkaus ES Tarybai ir papildomai turės tarptautinių renginių, </w:t>
            </w:r>
            <w:r w:rsidR="68032678">
              <w:t>ir atsižvelgiant į</w:t>
            </w:r>
            <w:r w:rsidR="2985BF13">
              <w:t xml:space="preserve"> susijus</w:t>
            </w:r>
            <w:r w:rsidR="002E582B">
              <w:t>ią</w:t>
            </w:r>
            <w:r w:rsidR="2985BF13">
              <w:t xml:space="preserve"> su pirmininkavim</w:t>
            </w:r>
            <w:r w:rsidR="00612688">
              <w:t>u</w:t>
            </w:r>
            <w:r w:rsidR="2985BF13">
              <w:t xml:space="preserve"> darbotvark</w:t>
            </w:r>
            <w:r w:rsidR="00612688">
              <w:t>ę ir</w:t>
            </w:r>
            <w:r w:rsidR="68032678">
              <w:t xml:space="preserve"> numatom</w:t>
            </w:r>
            <w:r w:rsidR="00612688">
              <w:t>ą padidėjus</w:t>
            </w:r>
            <w:r w:rsidR="009D4B02">
              <w:t>į</w:t>
            </w:r>
            <w:r w:rsidR="68032678">
              <w:t xml:space="preserve"> darbo krūvį 2027 m. pirmą pusmetį, </w:t>
            </w:r>
            <w:r w:rsidR="2D6DA47D">
              <w:t>p</w:t>
            </w:r>
            <w:r w:rsidR="5876544D">
              <w:t>lanuo</w:t>
            </w:r>
            <w:r w:rsidR="76C4B4A5">
              <w:t>tume</w:t>
            </w:r>
            <w:r w:rsidR="5876544D">
              <w:t xml:space="preserve"> Aprašo pakeitimą pateikti LR Vyriausybei 202</w:t>
            </w:r>
            <w:r w:rsidR="371EE8AA">
              <w:t>7</w:t>
            </w:r>
            <w:r w:rsidR="5876544D">
              <w:t xml:space="preserve"> m.</w:t>
            </w:r>
            <w:r w:rsidR="225B63BA">
              <w:t xml:space="preserve"> II -</w:t>
            </w:r>
            <w:r w:rsidR="487DE470">
              <w:t xml:space="preserve"> III-</w:t>
            </w:r>
            <w:r w:rsidR="5876544D">
              <w:t xml:space="preserve"> </w:t>
            </w:r>
            <w:proofErr w:type="spellStart"/>
            <w:r w:rsidR="5876544D">
              <w:t>ketv</w:t>
            </w:r>
            <w:proofErr w:type="spellEnd"/>
            <w:r w:rsidR="5876544D">
              <w:t xml:space="preserve">. </w:t>
            </w:r>
          </w:p>
        </w:tc>
        <w:tc>
          <w:tcPr>
            <w:tcW w:w="1960" w:type="dxa"/>
          </w:tcPr>
          <w:p w14:paraId="012A86E9" w14:textId="77777777" w:rsidR="0037500E" w:rsidRPr="002B3452" w:rsidRDefault="0037500E">
            <w:pPr>
              <w:widowControl w:val="0"/>
              <w:rPr>
                <w:snapToGrid w:val="0"/>
              </w:rPr>
            </w:pPr>
          </w:p>
        </w:tc>
      </w:tr>
      <w:tr w:rsidR="0037500E" w:rsidRPr="002B3452" w14:paraId="3D6A8FFD" w14:textId="77777777" w:rsidTr="009D4B02">
        <w:trPr>
          <w:gridAfter w:val="1"/>
          <w:wAfter w:w="8" w:type="dxa"/>
          <w:trHeight w:val="503"/>
        </w:trPr>
        <w:tc>
          <w:tcPr>
            <w:tcW w:w="3397" w:type="dxa"/>
          </w:tcPr>
          <w:p w14:paraId="5BA6514B" w14:textId="3DD68CC3" w:rsidR="0037500E" w:rsidRDefault="00564B51" w:rsidP="00564B51">
            <w:pPr>
              <w:widowControl w:val="0"/>
            </w:pPr>
            <w:r>
              <w:lastRenderedPageBreak/>
              <w:t xml:space="preserve">2. </w:t>
            </w:r>
            <w:r w:rsidR="00955248">
              <w:t>Reglamentavimas neapibrėžia aiškaus Aplinkos ministerijos ir AAA funkcijų bei atsakomybės atribojimo, sudarydamas prielaidas kompetencijų persidengimui ir prieštaringiems sprendimams. Toks neapibrėžtumas, ypač neeilinių peržiūrų metu, didina subjektyvių sprendimų ir piktnaudžiavimo riziką bei silpnina viešojo intereso prioriteto užtikrinimą.</w:t>
            </w:r>
          </w:p>
          <w:p w14:paraId="531AF5DA" w14:textId="11237EA6" w:rsidR="00564B51" w:rsidRPr="00564B51" w:rsidRDefault="00564B51" w:rsidP="00564B51">
            <w:pPr>
              <w:rPr>
                <w:snapToGrid w:val="0"/>
              </w:rPr>
            </w:pPr>
          </w:p>
        </w:tc>
        <w:tc>
          <w:tcPr>
            <w:tcW w:w="4536" w:type="dxa"/>
          </w:tcPr>
          <w:p w14:paraId="0149523A" w14:textId="77777777" w:rsidR="00955248" w:rsidRPr="007A641B" w:rsidRDefault="00955248" w:rsidP="00564B51">
            <w:pPr>
              <w:pStyle w:val="NormalWeb"/>
              <w:tabs>
                <w:tab w:val="left" w:pos="606"/>
              </w:tabs>
              <w:jc w:val="both"/>
            </w:pPr>
            <w:r>
              <w:lastRenderedPageBreak/>
              <w:t>Inicijuoti teisinio reguliavimo pakeitimus</w:t>
            </w:r>
            <w:r w:rsidRPr="00564B51">
              <w:rPr>
                <w:rStyle w:val="Strong"/>
                <w:rFonts w:eastAsiaTheme="majorEastAsia"/>
                <w:b w:val="0"/>
                <w:bCs w:val="0"/>
              </w:rPr>
              <w:t>, siekiant aiškiai atriboti Aplinkos ministerijos ir Aplinkos apsaugos agentūros funkcijas</w:t>
            </w:r>
            <w:r w:rsidRPr="00564B51">
              <w:rPr>
                <w:b/>
                <w:bCs/>
              </w:rPr>
              <w:t xml:space="preserve"> </w:t>
            </w:r>
            <w:r w:rsidRPr="007A641B">
              <w:t>potvynių rizikos dokumentų rengimo, peržiūros ir tvirtinimo procese – nustatant, kuri institucija už ką yra atsakinga įprastomis ir neeilinių peržiūrų aplinkybėmis.</w:t>
            </w:r>
          </w:p>
          <w:p w14:paraId="4C569133" w14:textId="77777777" w:rsidR="0037500E" w:rsidRPr="002B3452" w:rsidRDefault="0037500E">
            <w:pPr>
              <w:widowControl w:val="0"/>
              <w:rPr>
                <w:snapToGrid w:val="0"/>
              </w:rPr>
            </w:pPr>
          </w:p>
        </w:tc>
        <w:tc>
          <w:tcPr>
            <w:tcW w:w="4536" w:type="dxa"/>
          </w:tcPr>
          <w:p w14:paraId="300D25AC" w14:textId="6886BE12" w:rsidR="0037500E" w:rsidRPr="002B3452" w:rsidRDefault="36FD1791" w:rsidP="000B405C">
            <w:pPr>
              <w:widowControl w:val="0"/>
              <w:jc w:val="both"/>
            </w:pPr>
            <w:r w:rsidRPr="006F4A6C">
              <w:t>Planuojama iš esmės peržiūrėti Aprašą ir jame nustatyti aiškų Aplinkos ministerijos ir jos įgaliotos institucijos funkcijų ir atsakomyb</w:t>
            </w:r>
            <w:r w:rsidR="07CF4E14" w:rsidRPr="006F4A6C">
              <w:t>ių</w:t>
            </w:r>
            <w:r w:rsidRPr="006F4A6C">
              <w:t xml:space="preserve"> pasiskirstymą potvynių rizikos dokumentų rengimo, peržiūros ir tvirtinimo procese, apibrėžiant kompetencijų pasiskirstymą įprastų ir neeilinių peržiūrų atvejais.</w:t>
            </w:r>
          </w:p>
        </w:tc>
        <w:tc>
          <w:tcPr>
            <w:tcW w:w="1960" w:type="dxa"/>
          </w:tcPr>
          <w:p w14:paraId="036B10A7" w14:textId="77777777" w:rsidR="0037500E" w:rsidRPr="002B3452" w:rsidRDefault="0037500E">
            <w:pPr>
              <w:widowControl w:val="0"/>
              <w:rPr>
                <w:snapToGrid w:val="0"/>
              </w:rPr>
            </w:pPr>
          </w:p>
        </w:tc>
      </w:tr>
      <w:tr w:rsidR="0037500E" w:rsidRPr="002B3452" w14:paraId="4FBF67F6" w14:textId="77777777" w:rsidTr="009D4B02">
        <w:trPr>
          <w:gridAfter w:val="1"/>
          <w:wAfter w:w="8" w:type="dxa"/>
          <w:trHeight w:val="503"/>
        </w:trPr>
        <w:tc>
          <w:tcPr>
            <w:tcW w:w="3397" w:type="dxa"/>
          </w:tcPr>
          <w:p w14:paraId="3C22B507" w14:textId="3F9E9F6B" w:rsidR="0037500E" w:rsidRPr="00955248" w:rsidRDefault="00955248" w:rsidP="00955248">
            <w:pPr>
              <w:widowControl w:val="0"/>
              <w:rPr>
                <w:snapToGrid w:val="0"/>
              </w:rPr>
            </w:pPr>
            <w:r>
              <w:t xml:space="preserve">3. Nenustatyta </w:t>
            </w:r>
            <w:r w:rsidRPr="008B46FC">
              <w:t xml:space="preserve">„reikalingos informacijos“ </w:t>
            </w:r>
            <w:r w:rsidRPr="00955248">
              <w:rPr>
                <w:color w:val="000000"/>
              </w:rPr>
              <w:t>pateikimo ir vertinimo tvarka</w:t>
            </w:r>
            <w:r w:rsidRPr="008B46FC">
              <w:t xml:space="preserve"> bei potvynio sąvokos apribojimas sudaro prielaidas informaciją interpretuoti selektyviai ir formaliai</w:t>
            </w:r>
          </w:p>
        </w:tc>
        <w:tc>
          <w:tcPr>
            <w:tcW w:w="4536" w:type="dxa"/>
          </w:tcPr>
          <w:p w14:paraId="3C0ABEE0" w14:textId="77777777" w:rsidR="00955248" w:rsidRDefault="00955248" w:rsidP="00564B51">
            <w:pPr>
              <w:pStyle w:val="NormalWeb"/>
              <w:numPr>
                <w:ilvl w:val="0"/>
                <w:numId w:val="5"/>
              </w:numPr>
              <w:tabs>
                <w:tab w:val="left" w:pos="314"/>
              </w:tabs>
              <w:spacing w:before="0" w:beforeAutospacing="0" w:after="0" w:afterAutospacing="0"/>
              <w:ind w:left="-111" w:firstLine="141"/>
              <w:jc w:val="both"/>
            </w:pPr>
            <w:r w:rsidRPr="00564B51">
              <w:t>Inicijuoti teisės aktų pakeitimus, siekiant aiškiai apibrėžti, kokia minimali informacija laikoma reikalinga potvynių rizikos dokumentų rengimui, peržiūrai ar atnaujinimui, diferencijuojant ją pagal institucijų kompetenciją ir rengiamo dokumento pobūdį, ir kartu nustatyti, kad institucijos būtų skatinamos teikti ir papildomą, jų turimą informaciją, galinčią prisidėti prie rizikos vertinimo kokybės, net jei ji formaliai nepatenka į būtinų duomenų apimtį. Nustatyti konkrečius terminus ir procedūrą, kada ir kokiu būdu ir forma (pvz. lentelė, klausimynas ar pan.) institucijos turi pateikti duomenis, kai inicijuojamas jų rinkimas.</w:t>
            </w:r>
          </w:p>
          <w:p w14:paraId="47D721D5" w14:textId="77777777" w:rsidR="00564B51" w:rsidRDefault="00564B51" w:rsidP="00564B51">
            <w:pPr>
              <w:pStyle w:val="NormalWeb"/>
              <w:tabs>
                <w:tab w:val="left" w:pos="314"/>
              </w:tabs>
              <w:spacing w:before="0" w:beforeAutospacing="0" w:after="0" w:afterAutospacing="0"/>
              <w:ind w:left="30"/>
              <w:jc w:val="both"/>
            </w:pPr>
          </w:p>
          <w:p w14:paraId="03495EDC" w14:textId="77777777" w:rsidR="00955248" w:rsidRDefault="00955248" w:rsidP="00564B51">
            <w:pPr>
              <w:pStyle w:val="NormalWeb"/>
              <w:numPr>
                <w:ilvl w:val="0"/>
                <w:numId w:val="5"/>
              </w:numPr>
              <w:tabs>
                <w:tab w:val="left" w:pos="314"/>
              </w:tabs>
              <w:spacing w:before="0" w:beforeAutospacing="0" w:after="0" w:afterAutospacing="0"/>
              <w:ind w:left="-111" w:firstLine="141"/>
              <w:jc w:val="both"/>
            </w:pPr>
            <w:r w:rsidRPr="00564B51">
              <w:t>Nustatyti aiškius reikalavimus, kokią informaciją ir duomenis turi pateikti pareiškėjas (fizinis ar juridinis asmuo), teikdamas pastabas ir pasiūlymus dėl potvynių grėsmės žemėlapių koregavimo, atsisakant perteklinių reikalavimų. Skatinti visuomenę teikti ir papildomą, jų turimą informaciją, galinčią prisidėti prie rizikos vertinimo kokybės, net jei ji formaliai nepatenka į būtinų duomenų apimtį.</w:t>
            </w:r>
          </w:p>
          <w:p w14:paraId="73A7AF3C" w14:textId="35A98DF5" w:rsidR="00564B51" w:rsidRPr="00564B51" w:rsidRDefault="00564B51" w:rsidP="00564B51">
            <w:pPr>
              <w:pStyle w:val="NormalWeb"/>
              <w:tabs>
                <w:tab w:val="left" w:pos="314"/>
              </w:tabs>
              <w:spacing w:before="0" w:beforeAutospacing="0" w:after="0" w:afterAutospacing="0"/>
              <w:jc w:val="both"/>
            </w:pPr>
          </w:p>
          <w:p w14:paraId="30C8DC57" w14:textId="77777777" w:rsidR="00955248" w:rsidRDefault="00955248" w:rsidP="00564B51">
            <w:pPr>
              <w:pStyle w:val="NormalWeb"/>
              <w:numPr>
                <w:ilvl w:val="0"/>
                <w:numId w:val="5"/>
              </w:numPr>
              <w:tabs>
                <w:tab w:val="left" w:pos="314"/>
              </w:tabs>
              <w:spacing w:before="0" w:beforeAutospacing="0" w:after="0" w:afterAutospacing="0"/>
              <w:ind w:left="-111" w:firstLine="141"/>
              <w:jc w:val="both"/>
            </w:pPr>
            <w:r w:rsidRPr="00564B51">
              <w:t xml:space="preserve">Inicijuoti teisės aktų pakeitimus, siekiant nustatyti gautos informacijos vertinimo tvarką, įtvirtinant aiškius informacijos vertinimo kriterijus bei pareigą, atlikus </w:t>
            </w:r>
            <w:r w:rsidRPr="00564B51">
              <w:lastRenderedPageBreak/>
              <w:t>vertinimą, parengti ir viešai paskelbti ataskaitą, kurioje būtų nurodyta: kokia informacija buvo vertinama, kokių institucijų ar pareiškėjų  duomenys buvo analizuoti, kuri informacija panaudota svarbiausių potvynių rizikos vertinimo ir valdymo dokumentų rengimui, o kurios atsisakyta – aiškiai nurodant atsisakymo motyvus.</w:t>
            </w:r>
          </w:p>
          <w:p w14:paraId="5BF8A509" w14:textId="77777777" w:rsidR="00564B51" w:rsidRPr="00564B51" w:rsidRDefault="00564B51" w:rsidP="00564B51">
            <w:pPr>
              <w:pStyle w:val="NormalWeb"/>
              <w:tabs>
                <w:tab w:val="left" w:pos="314"/>
              </w:tabs>
              <w:spacing w:before="0" w:beforeAutospacing="0" w:after="0" w:afterAutospacing="0"/>
              <w:jc w:val="both"/>
            </w:pPr>
          </w:p>
          <w:p w14:paraId="1A879866" w14:textId="3CF08D78" w:rsidR="0037500E" w:rsidRPr="00564B51" w:rsidRDefault="00955248" w:rsidP="00564B51">
            <w:pPr>
              <w:pStyle w:val="NormalWeb"/>
              <w:numPr>
                <w:ilvl w:val="0"/>
                <w:numId w:val="5"/>
              </w:numPr>
              <w:tabs>
                <w:tab w:val="left" w:pos="314"/>
              </w:tabs>
              <w:spacing w:before="0" w:beforeAutospacing="0" w:after="0" w:afterAutospacing="0"/>
              <w:ind w:left="-111" w:firstLine="141"/>
              <w:jc w:val="both"/>
              <w:rPr>
                <w:snapToGrid w:val="0"/>
              </w:rPr>
            </w:pPr>
            <w:r w:rsidRPr="00407140">
              <w:t xml:space="preserve">Sukurti </w:t>
            </w:r>
            <w:r w:rsidRPr="00407140">
              <w:rPr>
                <w:rStyle w:val="Strong"/>
                <w:rFonts w:eastAsiaTheme="majorEastAsia"/>
                <w:b w:val="0"/>
                <w:bCs w:val="0"/>
              </w:rPr>
              <w:t>centralizuotą duomenų bazę ar registrą</w:t>
            </w:r>
            <w:r w:rsidRPr="00407140">
              <w:t xml:space="preserve">, kur būtų registruojami visi </w:t>
            </w:r>
            <w:r w:rsidRPr="00407140">
              <w:rPr>
                <w:rStyle w:val="Strong"/>
                <w:rFonts w:eastAsiaTheme="majorEastAsia"/>
                <w:b w:val="0"/>
                <w:bCs w:val="0"/>
              </w:rPr>
              <w:t>nuotakyno užtvindymo atvejai</w:t>
            </w:r>
            <w:r w:rsidRPr="00407140">
              <w:t xml:space="preserve">, kartu su poveikio įvertinimu. Reguliariai vertinti, ar tokie atvejai turėtų būti </w:t>
            </w:r>
            <w:r w:rsidRPr="00407140">
              <w:rPr>
                <w:rStyle w:val="Strong"/>
                <w:rFonts w:eastAsiaTheme="majorEastAsia"/>
                <w:b w:val="0"/>
                <w:bCs w:val="0"/>
              </w:rPr>
              <w:t>įtraukti į potvynių rizikos valdymo planavimą</w:t>
            </w:r>
            <w:r w:rsidRPr="00407140">
              <w:t>.</w:t>
            </w:r>
          </w:p>
        </w:tc>
        <w:tc>
          <w:tcPr>
            <w:tcW w:w="4536" w:type="dxa"/>
          </w:tcPr>
          <w:p w14:paraId="6A0F11C5" w14:textId="296F79DC" w:rsidR="0037500E" w:rsidRPr="002B3452" w:rsidRDefault="31C7C454" w:rsidP="000B405C">
            <w:pPr>
              <w:widowControl w:val="0"/>
              <w:jc w:val="both"/>
            </w:pPr>
            <w:r>
              <w:lastRenderedPageBreak/>
              <w:t>Planuojame Apraše nustatyti</w:t>
            </w:r>
            <w:r w:rsidR="0DA9793A">
              <w:t>:</w:t>
            </w:r>
          </w:p>
          <w:p w14:paraId="741C7BC0" w14:textId="24F43265" w:rsidR="0037500E" w:rsidRPr="002B3452" w:rsidRDefault="006F4A6C" w:rsidP="000B405C">
            <w:pPr>
              <w:widowControl w:val="0"/>
              <w:jc w:val="both"/>
            </w:pPr>
            <w:r w:rsidRPr="006F4A6C">
              <w:t xml:space="preserve">1. </w:t>
            </w:r>
            <w:r w:rsidR="0DA9793A" w:rsidRPr="006F4A6C">
              <w:t>minimalius informacijos reikalavimus, būtinus potvynių rizikos dokumentų rengimui, peržiūrai ir atnaujinimui, taip pat nustatyti informacijos pateikimo tvarką, terminus ir formas bei sudaryti prielaidas teikti papildomą, rizikos vertinim</w:t>
            </w:r>
            <w:r w:rsidR="55345C02" w:rsidRPr="006F4A6C">
              <w:t xml:space="preserve">ui </w:t>
            </w:r>
            <w:r w:rsidR="0DA9793A" w:rsidRPr="006F4A6C">
              <w:t>reikšmingą informaciją</w:t>
            </w:r>
            <w:r w:rsidR="7E3EC2E1" w:rsidRPr="006F4A6C">
              <w:t>;</w:t>
            </w:r>
          </w:p>
          <w:p w14:paraId="24535737" w14:textId="77777777" w:rsidR="00254BEE" w:rsidRDefault="00254BEE" w:rsidP="000B405C">
            <w:pPr>
              <w:widowControl w:val="0"/>
              <w:jc w:val="both"/>
            </w:pPr>
          </w:p>
          <w:p w14:paraId="2CC08C56" w14:textId="77777777" w:rsidR="00254BEE" w:rsidRDefault="00254BEE" w:rsidP="000B405C">
            <w:pPr>
              <w:widowControl w:val="0"/>
              <w:jc w:val="both"/>
            </w:pPr>
          </w:p>
          <w:p w14:paraId="26A86426" w14:textId="77777777" w:rsidR="00254BEE" w:rsidRDefault="00254BEE" w:rsidP="000B405C">
            <w:pPr>
              <w:widowControl w:val="0"/>
              <w:jc w:val="both"/>
            </w:pPr>
          </w:p>
          <w:p w14:paraId="12D7C5C9" w14:textId="77777777" w:rsidR="00254BEE" w:rsidRDefault="00254BEE" w:rsidP="000B405C">
            <w:pPr>
              <w:widowControl w:val="0"/>
              <w:jc w:val="both"/>
            </w:pPr>
          </w:p>
          <w:p w14:paraId="1E4E93EE" w14:textId="77777777" w:rsidR="00254BEE" w:rsidRDefault="00254BEE" w:rsidP="000B405C">
            <w:pPr>
              <w:widowControl w:val="0"/>
              <w:jc w:val="both"/>
            </w:pPr>
          </w:p>
          <w:p w14:paraId="49D12014" w14:textId="77777777" w:rsidR="00254BEE" w:rsidRDefault="00254BEE" w:rsidP="000B405C">
            <w:pPr>
              <w:widowControl w:val="0"/>
              <w:jc w:val="both"/>
            </w:pPr>
          </w:p>
          <w:p w14:paraId="011C671C" w14:textId="77777777" w:rsidR="00254BEE" w:rsidRDefault="00254BEE" w:rsidP="000B405C">
            <w:pPr>
              <w:widowControl w:val="0"/>
              <w:jc w:val="both"/>
            </w:pPr>
          </w:p>
          <w:p w14:paraId="69B66524" w14:textId="77777777" w:rsidR="00254BEE" w:rsidRDefault="00254BEE" w:rsidP="000B405C">
            <w:pPr>
              <w:widowControl w:val="0"/>
              <w:jc w:val="both"/>
            </w:pPr>
          </w:p>
          <w:p w14:paraId="7EB7BD71" w14:textId="77777777" w:rsidR="00254BEE" w:rsidRDefault="00254BEE" w:rsidP="000B405C">
            <w:pPr>
              <w:widowControl w:val="0"/>
              <w:jc w:val="both"/>
            </w:pPr>
          </w:p>
          <w:p w14:paraId="531CB0D8" w14:textId="2903364F" w:rsidR="0037500E" w:rsidRDefault="41D317C3" w:rsidP="000B405C">
            <w:pPr>
              <w:pStyle w:val="ListParagraph"/>
              <w:widowControl w:val="0"/>
              <w:numPr>
                <w:ilvl w:val="0"/>
                <w:numId w:val="2"/>
              </w:numPr>
              <w:tabs>
                <w:tab w:val="left" w:pos="372"/>
              </w:tabs>
              <w:ind w:left="28" w:firstLine="0"/>
              <w:jc w:val="both"/>
            </w:pPr>
            <w:r w:rsidRPr="5C0B60F2">
              <w:t>informacijos teikimo tvarką potvynių grėsmės žemėlapių peržiūrai, apibrėžiant pareiškėjų privalomai teikiamus duomenis bei sudarant sąlygas teikti papildomą, potvynių rizikos vertinimui reikšmingą informaciją;</w:t>
            </w:r>
          </w:p>
          <w:p w14:paraId="6B54EFB8" w14:textId="77777777" w:rsidR="00254BEE" w:rsidRDefault="00254BEE" w:rsidP="000B405C">
            <w:pPr>
              <w:widowControl w:val="0"/>
              <w:jc w:val="both"/>
            </w:pPr>
          </w:p>
          <w:p w14:paraId="1F08E133" w14:textId="77777777" w:rsidR="00254BEE" w:rsidRDefault="00254BEE" w:rsidP="000B405C">
            <w:pPr>
              <w:widowControl w:val="0"/>
              <w:jc w:val="both"/>
            </w:pPr>
          </w:p>
          <w:p w14:paraId="6F3C3215" w14:textId="77777777" w:rsidR="00254BEE" w:rsidRDefault="00254BEE" w:rsidP="000B405C">
            <w:pPr>
              <w:widowControl w:val="0"/>
              <w:jc w:val="both"/>
            </w:pPr>
          </w:p>
          <w:p w14:paraId="409CF5DB" w14:textId="77777777" w:rsidR="00254BEE" w:rsidRPr="002B3452" w:rsidRDefault="00254BEE" w:rsidP="000B405C">
            <w:pPr>
              <w:widowControl w:val="0"/>
              <w:jc w:val="both"/>
            </w:pPr>
          </w:p>
          <w:p w14:paraId="032ED7CF" w14:textId="507B7B47" w:rsidR="0037500E" w:rsidRPr="002B3452" w:rsidRDefault="41D317C3" w:rsidP="000B405C">
            <w:pPr>
              <w:widowControl w:val="0"/>
              <w:jc w:val="both"/>
            </w:pPr>
            <w:r w:rsidRPr="5C0B60F2">
              <w:t xml:space="preserve">3. gautos informacijos vertinimo tvarką, apibrėžiant aiškius vertinimo kriterijus bei pareigą, atlikus vertinimą, parengti ir viešai paskelbti ataskaitą, kurioje būtų nurodoma vertinta informacija, ją pateikę subjektai, </w:t>
            </w:r>
            <w:r w:rsidRPr="5C0B60F2">
              <w:lastRenderedPageBreak/>
              <w:t>informacijos panaudojimas rengiant potvynių rizikos vertinimo ir valdymo dokumentus bei atsisakymo ją naudoti motyvai.</w:t>
            </w:r>
          </w:p>
          <w:p w14:paraId="73563AA8" w14:textId="6A877E1C" w:rsidR="0037500E" w:rsidRPr="002B3452" w:rsidRDefault="0037500E" w:rsidP="000B405C">
            <w:pPr>
              <w:widowControl w:val="0"/>
              <w:jc w:val="both"/>
            </w:pPr>
          </w:p>
          <w:p w14:paraId="3381E1D4" w14:textId="77777777" w:rsidR="00407140" w:rsidRDefault="00407140" w:rsidP="000B405C">
            <w:pPr>
              <w:widowControl w:val="0"/>
              <w:jc w:val="both"/>
            </w:pPr>
          </w:p>
          <w:p w14:paraId="1BA4F20E" w14:textId="77777777" w:rsidR="00407140" w:rsidRDefault="00407140" w:rsidP="000B405C">
            <w:pPr>
              <w:widowControl w:val="0"/>
              <w:jc w:val="both"/>
            </w:pPr>
          </w:p>
          <w:p w14:paraId="42AB3657" w14:textId="77777777" w:rsidR="00407140" w:rsidRDefault="00407140" w:rsidP="000B405C">
            <w:pPr>
              <w:widowControl w:val="0"/>
              <w:jc w:val="both"/>
            </w:pPr>
          </w:p>
          <w:p w14:paraId="70A279A1" w14:textId="77777777" w:rsidR="009463F9" w:rsidRDefault="009463F9" w:rsidP="000B405C">
            <w:pPr>
              <w:widowControl w:val="0"/>
              <w:jc w:val="both"/>
            </w:pPr>
          </w:p>
          <w:p w14:paraId="17D3D877" w14:textId="7631D417" w:rsidR="002A5D63" w:rsidRPr="002A5D63" w:rsidRDefault="5C0B60F2" w:rsidP="000B405C">
            <w:pPr>
              <w:widowControl w:val="0"/>
              <w:jc w:val="both"/>
            </w:pPr>
            <w:r>
              <w:t xml:space="preserve">4. </w:t>
            </w:r>
            <w:r w:rsidR="002A5D63" w:rsidRPr="002A5D63">
              <w:t>Pažymime, kad Potvynių direktyva leidžia lanksčiau vertinti potvynių riziką, pagal šalies specifiką ir problematiką. Lietuvos vertinimas neapima potvynių iš kanalizacijos sistemų. Direktyvos sąvoka "potvynis – laikinas žemės, kuri paprastai nėra po vandeniu, užtvindymas. Tai apima upių, kalnų upių srovių, Viduržemio pajūrio trumpalaikių vandentakių potvynius ir jūros potvynius pakrantės teritorijose bei gali neapimti potvynių iš kanalizacijos sistemų;"</w:t>
            </w:r>
          </w:p>
          <w:p w14:paraId="72C4EFA7" w14:textId="77777777" w:rsidR="002A5D63" w:rsidRDefault="002A5D63" w:rsidP="000B405C">
            <w:pPr>
              <w:widowControl w:val="0"/>
              <w:jc w:val="both"/>
            </w:pPr>
            <w:r w:rsidRPr="002A5D63">
              <w:t xml:space="preserve">Savivaldybė turi užtikrinti lietaus nuotekų surinkimo sistemos veikimą savo teritorijose. </w:t>
            </w:r>
          </w:p>
          <w:p w14:paraId="6329F7D2" w14:textId="77777777" w:rsidR="00743D02" w:rsidRPr="00743D02" w:rsidRDefault="00743D02" w:rsidP="000B405C">
            <w:pPr>
              <w:widowControl w:val="0"/>
              <w:jc w:val="both"/>
            </w:pPr>
            <w:r w:rsidRPr="00743D02">
              <w:t>Pagal Vietos savivaldos įstatymo 6 str. 30 d. geriamojo vandens tiekimas ir nuotekų tvarkymas yra savarankiškoji savivaldybių funkcija, kuri vykdoma pagal Konstituciją ir įstatymus, suteikiančius savivaldybėms sprendimų iniciatyvos, priėmimo ir įgyvendinimo laisvę bei atsakomybę už funkcijų vykdymą.</w:t>
            </w:r>
          </w:p>
          <w:p w14:paraId="5C151AC3" w14:textId="77777777" w:rsidR="00743D02" w:rsidRPr="00743D02" w:rsidRDefault="00743D02" w:rsidP="000B405C">
            <w:pPr>
              <w:widowControl w:val="0"/>
              <w:jc w:val="both"/>
            </w:pPr>
            <w:r w:rsidRPr="00743D02">
              <w:t xml:space="preserve">Geriamojo vandens tiekimo ir nuotekų tvarkymo įstatymo 10 str. 1 d. nustato, kad savivaldybių tarybos tvirtina infrastruktūros plėtros planus, skiria viešuosius ir </w:t>
            </w:r>
            <w:r w:rsidRPr="00743D02">
              <w:lastRenderedPageBreak/>
              <w:t>regioninius vandens tiekėjus, paviršinių nuotekų tvarkytojus ir paveda jiems teikti paslaugas savivaldybių teritorijose.</w:t>
            </w:r>
          </w:p>
          <w:p w14:paraId="30B0A520" w14:textId="77777777" w:rsidR="00743D02" w:rsidRPr="00743D02" w:rsidRDefault="00743D02" w:rsidP="000B405C">
            <w:pPr>
              <w:widowControl w:val="0"/>
              <w:jc w:val="both"/>
            </w:pPr>
            <w:r w:rsidRPr="00743D02">
              <w:t>Pagal to paties įstatymo 20 str. 2 d. tiekėjai ir tvarkytojai privalo naudoti, prižiūrėti ir atnaujinti infrastruktūrą bei kitą su paslaugomis susijusį turtą, laikydamiesi Aplinkos ministro patvirtintų taisyklių, Statybos įstatymo ir kitų teisės aktų, taip pat vykdyti Aplinkos apsaugos įstatyme nustatytą pareigą gauti nuotekų išleidimo leidimus ir laikytis jų sąlygų.</w:t>
            </w:r>
          </w:p>
          <w:p w14:paraId="01A09E18" w14:textId="77777777" w:rsidR="00743D02" w:rsidRDefault="00743D02" w:rsidP="000B405C">
            <w:pPr>
              <w:widowControl w:val="0"/>
              <w:jc w:val="both"/>
            </w:pPr>
          </w:p>
          <w:p w14:paraId="40B7B760" w14:textId="2B3CD2AC" w:rsidR="002A5D63" w:rsidRPr="002A5D63" w:rsidRDefault="002A5D63" w:rsidP="000B405C">
            <w:pPr>
              <w:widowControl w:val="0"/>
              <w:jc w:val="both"/>
            </w:pPr>
            <w:r w:rsidRPr="002A5D63">
              <w:t>Manome, kad duomenų pateikimo reikalavim</w:t>
            </w:r>
            <w:r w:rsidR="00385A97">
              <w:t xml:space="preserve">ų </w:t>
            </w:r>
            <w:r w:rsidR="00FD534E">
              <w:t>nustatymas</w:t>
            </w:r>
            <w:r w:rsidRPr="002A5D63">
              <w:t xml:space="preserve"> </w:t>
            </w:r>
            <w:r w:rsidR="00385A97">
              <w:t>Apraše</w:t>
            </w:r>
            <w:r w:rsidRPr="002A5D63">
              <w:t xml:space="preserve"> aiškiau apibrėš kokie duomenys vertinami potvynio atžvilgiu ir atskirs jų nuo poplūdžių.</w:t>
            </w:r>
          </w:p>
          <w:p w14:paraId="5EEE4623" w14:textId="6302B504" w:rsidR="0037500E" w:rsidRPr="002B3452" w:rsidRDefault="0037500E" w:rsidP="000B405C">
            <w:pPr>
              <w:widowControl w:val="0"/>
              <w:jc w:val="both"/>
            </w:pPr>
          </w:p>
        </w:tc>
        <w:tc>
          <w:tcPr>
            <w:tcW w:w="1960" w:type="dxa"/>
          </w:tcPr>
          <w:p w14:paraId="760598AF" w14:textId="77777777" w:rsidR="0037500E" w:rsidRPr="002B3452" w:rsidRDefault="0037500E">
            <w:pPr>
              <w:widowControl w:val="0"/>
              <w:rPr>
                <w:snapToGrid w:val="0"/>
              </w:rPr>
            </w:pPr>
          </w:p>
        </w:tc>
      </w:tr>
      <w:tr w:rsidR="00955248" w:rsidRPr="002B3452" w14:paraId="2EBB4AD8" w14:textId="77777777" w:rsidTr="009D4B02">
        <w:trPr>
          <w:gridAfter w:val="1"/>
          <w:wAfter w:w="8" w:type="dxa"/>
          <w:trHeight w:val="503"/>
        </w:trPr>
        <w:tc>
          <w:tcPr>
            <w:tcW w:w="3397" w:type="dxa"/>
          </w:tcPr>
          <w:p w14:paraId="211D974F" w14:textId="2C44A603" w:rsidR="00955248" w:rsidRPr="002B3452" w:rsidRDefault="00564B51">
            <w:pPr>
              <w:widowControl w:val="0"/>
              <w:rPr>
                <w:snapToGrid w:val="0"/>
              </w:rPr>
            </w:pPr>
            <w:r w:rsidRPr="00CA1D28">
              <w:rPr>
                <w:noProof/>
              </w:rPr>
              <w:lastRenderedPageBreak/>
              <w:t>4.</w:t>
            </w:r>
            <w:r>
              <w:rPr>
                <w:noProof/>
              </w:rPr>
              <w:t xml:space="preserve"> </w:t>
            </w:r>
            <w:r>
              <w:t xml:space="preserve">Galiojantis reglamentavimas neapibrėžia aiškių kriterijų, kada atnaujinant potvynių grėsmės žemėlapius privaloma atlikti hidrologinius skaičiavimus, o taikoma peržiūros metodika nėra teisiškai įtvirtinta. Praktika koreguoti potvynio grėsmės teritorijas vien pagal reljefo pokyčius, nevertinant jų priežasčių ir poveikio aplinkinėms teritorijoms, sudaro prielaidas fragmentiškiems sprendimams, galimai tenkinant atskirų subjektų interesus viešojo intereso ir gyventojų </w:t>
            </w:r>
            <w:r>
              <w:lastRenderedPageBreak/>
              <w:t>saugumo sąskaita</w:t>
            </w:r>
          </w:p>
        </w:tc>
        <w:tc>
          <w:tcPr>
            <w:tcW w:w="4536" w:type="dxa"/>
          </w:tcPr>
          <w:p w14:paraId="364E3EFE" w14:textId="77777777" w:rsidR="00564B51" w:rsidRDefault="00564B51" w:rsidP="13AA0292">
            <w:pPr>
              <w:pStyle w:val="ListParagraph"/>
              <w:numPr>
                <w:ilvl w:val="0"/>
                <w:numId w:val="6"/>
              </w:numPr>
              <w:tabs>
                <w:tab w:val="left" w:pos="314"/>
                <w:tab w:val="left" w:pos="893"/>
              </w:tabs>
              <w:spacing w:before="100" w:beforeAutospacing="1" w:after="100" w:afterAutospacing="1"/>
              <w:ind w:left="-111" w:firstLine="141"/>
              <w:jc w:val="both"/>
              <w:rPr>
                <w:lang w:eastAsia="lt-LT"/>
              </w:rPr>
            </w:pPr>
            <w:r w:rsidRPr="13AA0292">
              <w:rPr>
                <w:lang w:eastAsia="lt-LT"/>
              </w:rPr>
              <w:lastRenderedPageBreak/>
              <w:t xml:space="preserve">Tobulinti teisinį reglamentavimą, numatant aiškius kriterijus (pvz., įvyko nauji potvyniai, praėjo 6 metai po paskutinės potvynių grėsmės žemėlapių peržiūros, buvo keičiamos teritorijų paviršiaus altitudės, įgyvendintos apsaugos nuo potvynių priemonės ar kt.), kada hidrologiniai skaičiavimai potvynių grėsmės žemėlapių peržiūros ir atnaujinimo metu yra būtini. </w:t>
            </w:r>
          </w:p>
          <w:p w14:paraId="47933E1B" w14:textId="19D12630" w:rsidR="00564B51" w:rsidRDefault="00564B51" w:rsidP="00564B51">
            <w:pPr>
              <w:pStyle w:val="ListParagraph"/>
              <w:tabs>
                <w:tab w:val="left" w:pos="314"/>
                <w:tab w:val="left" w:pos="893"/>
              </w:tabs>
              <w:spacing w:before="100" w:beforeAutospacing="1" w:after="100" w:afterAutospacing="1"/>
              <w:ind w:left="30"/>
              <w:jc w:val="both"/>
              <w:rPr>
                <w:szCs w:val="24"/>
                <w:lang w:eastAsia="lt-LT"/>
              </w:rPr>
            </w:pPr>
          </w:p>
          <w:p w14:paraId="22BF0968" w14:textId="248FCCC7" w:rsidR="00564B51" w:rsidRPr="00564B51" w:rsidRDefault="00564B51" w:rsidP="00564B51">
            <w:pPr>
              <w:pStyle w:val="ListParagraph"/>
              <w:numPr>
                <w:ilvl w:val="0"/>
                <w:numId w:val="6"/>
              </w:numPr>
              <w:tabs>
                <w:tab w:val="left" w:pos="314"/>
                <w:tab w:val="left" w:pos="893"/>
              </w:tabs>
              <w:ind w:left="-111" w:firstLine="141"/>
              <w:jc w:val="both"/>
              <w:rPr>
                <w:lang w:eastAsia="lt-LT"/>
              </w:rPr>
            </w:pPr>
            <w:r>
              <w:t xml:space="preserve">Inicijuoti teisinio reguliavimo pakeitimus, kad potvynių grėsmės žemėlapių peržiūros metu būtų </w:t>
            </w:r>
            <w:r w:rsidRPr="00BD5182">
              <w:t>privalomai vertinamas reljefo pokyčių teisėtumas</w:t>
            </w:r>
            <w:r>
              <w:t xml:space="preserve"> – t. y. ar grunto supylimas ar inžinerinių apsaugos nuo potvynių priemonių įrengimas atliktas teisėtai, laikantis </w:t>
            </w:r>
            <w:r>
              <w:lastRenderedPageBreak/>
              <w:t xml:space="preserve">galiojančių teisės aktų. Taip pat siūloma aiškiai reglamentuoti, kad esant skundams ar teisiniams ginčams dėl tokių veiklų, sprendimų dėl atitinkamų teritorijų korekcijų potvynių grėsmės žemėlapiuose priėmimas būtų stabdomas iki galutinio kompetentingų institucijų sprendimo. </w:t>
            </w:r>
          </w:p>
          <w:p w14:paraId="3FDD2AC8" w14:textId="77777777" w:rsidR="00564B51" w:rsidRDefault="00564B51" w:rsidP="00564B51">
            <w:pPr>
              <w:pStyle w:val="ListParagraph"/>
              <w:tabs>
                <w:tab w:val="left" w:pos="314"/>
                <w:tab w:val="left" w:pos="893"/>
              </w:tabs>
              <w:ind w:left="30"/>
              <w:jc w:val="both"/>
              <w:rPr>
                <w:szCs w:val="24"/>
                <w:lang w:eastAsia="lt-LT"/>
              </w:rPr>
            </w:pPr>
          </w:p>
          <w:p w14:paraId="334DB2F8" w14:textId="77777777" w:rsidR="00BD5182" w:rsidRDefault="00BD5182" w:rsidP="00564B51">
            <w:pPr>
              <w:pStyle w:val="ListParagraph"/>
              <w:tabs>
                <w:tab w:val="left" w:pos="314"/>
                <w:tab w:val="left" w:pos="893"/>
              </w:tabs>
              <w:ind w:left="30"/>
              <w:jc w:val="both"/>
              <w:rPr>
                <w:szCs w:val="24"/>
                <w:lang w:eastAsia="lt-LT"/>
              </w:rPr>
            </w:pPr>
          </w:p>
          <w:p w14:paraId="55BE7563" w14:textId="77777777" w:rsidR="00BD5182" w:rsidRDefault="00BD5182" w:rsidP="00564B51">
            <w:pPr>
              <w:pStyle w:val="ListParagraph"/>
              <w:tabs>
                <w:tab w:val="left" w:pos="314"/>
                <w:tab w:val="left" w:pos="893"/>
              </w:tabs>
              <w:ind w:left="30"/>
              <w:jc w:val="both"/>
              <w:rPr>
                <w:szCs w:val="24"/>
                <w:lang w:eastAsia="lt-LT"/>
              </w:rPr>
            </w:pPr>
          </w:p>
          <w:p w14:paraId="2BB3A495" w14:textId="77777777" w:rsidR="00BD5182" w:rsidRPr="00564B51" w:rsidRDefault="00BD5182" w:rsidP="00564B51">
            <w:pPr>
              <w:pStyle w:val="ListParagraph"/>
              <w:tabs>
                <w:tab w:val="left" w:pos="314"/>
                <w:tab w:val="left" w:pos="893"/>
              </w:tabs>
              <w:ind w:left="30"/>
              <w:jc w:val="both"/>
              <w:rPr>
                <w:szCs w:val="24"/>
                <w:lang w:eastAsia="lt-LT"/>
              </w:rPr>
            </w:pPr>
          </w:p>
          <w:p w14:paraId="73829382" w14:textId="77777777" w:rsidR="00564B51" w:rsidRDefault="00564B51" w:rsidP="00564B51">
            <w:pPr>
              <w:pStyle w:val="ListParagraph"/>
              <w:numPr>
                <w:ilvl w:val="0"/>
                <w:numId w:val="6"/>
              </w:numPr>
              <w:tabs>
                <w:tab w:val="left" w:pos="314"/>
                <w:tab w:val="left" w:pos="893"/>
              </w:tabs>
              <w:ind w:left="-111" w:firstLine="141"/>
              <w:jc w:val="both"/>
              <w:rPr>
                <w:lang w:eastAsia="lt-LT"/>
              </w:rPr>
            </w:pPr>
            <w:r w:rsidRPr="584013D6">
              <w:rPr>
                <w:lang w:eastAsia="lt-LT"/>
              </w:rPr>
              <w:t xml:space="preserve">Parengti aiškią, vienodai taikomą </w:t>
            </w:r>
            <w:r w:rsidRPr="00BD5182">
              <w:rPr>
                <w:lang w:eastAsia="lt-LT"/>
              </w:rPr>
              <w:t>metodiką</w:t>
            </w:r>
            <w:r w:rsidRPr="584013D6">
              <w:rPr>
                <w:lang w:eastAsia="lt-LT"/>
              </w:rPr>
              <w:t>, kaip turi būti atliekama potvynio grėsmės analizė, apimanti vandens sklaidos modeliavimą, poveikį infrastruktūrai ir kaimyninėms teritorijoms.</w:t>
            </w:r>
          </w:p>
          <w:p w14:paraId="5EF450AC" w14:textId="77777777" w:rsidR="00564B51" w:rsidRDefault="00564B51" w:rsidP="00564B51">
            <w:pPr>
              <w:tabs>
                <w:tab w:val="left" w:pos="314"/>
                <w:tab w:val="left" w:pos="893"/>
              </w:tabs>
              <w:jc w:val="both"/>
            </w:pPr>
          </w:p>
          <w:p w14:paraId="62A5C5D1" w14:textId="77777777" w:rsidR="00F14DA5" w:rsidRDefault="00F14DA5" w:rsidP="00564B51">
            <w:pPr>
              <w:tabs>
                <w:tab w:val="left" w:pos="314"/>
                <w:tab w:val="left" w:pos="893"/>
              </w:tabs>
              <w:jc w:val="both"/>
            </w:pPr>
          </w:p>
          <w:p w14:paraId="2F734C57" w14:textId="77777777" w:rsidR="00F14DA5" w:rsidRDefault="00F14DA5" w:rsidP="00564B51">
            <w:pPr>
              <w:tabs>
                <w:tab w:val="left" w:pos="314"/>
                <w:tab w:val="left" w:pos="893"/>
              </w:tabs>
              <w:jc w:val="both"/>
            </w:pPr>
          </w:p>
          <w:p w14:paraId="5315BEFF" w14:textId="77777777" w:rsidR="00F14DA5" w:rsidRDefault="00F14DA5" w:rsidP="00564B51">
            <w:pPr>
              <w:tabs>
                <w:tab w:val="left" w:pos="314"/>
                <w:tab w:val="left" w:pos="893"/>
              </w:tabs>
              <w:jc w:val="both"/>
            </w:pPr>
          </w:p>
          <w:p w14:paraId="6C61D648" w14:textId="77777777" w:rsidR="00F14DA5" w:rsidRDefault="00F14DA5" w:rsidP="00564B51">
            <w:pPr>
              <w:tabs>
                <w:tab w:val="left" w:pos="314"/>
                <w:tab w:val="left" w:pos="893"/>
              </w:tabs>
              <w:jc w:val="both"/>
            </w:pPr>
          </w:p>
          <w:p w14:paraId="41E9C9B3" w14:textId="77777777" w:rsidR="00F14DA5" w:rsidRDefault="00F14DA5" w:rsidP="00564B51">
            <w:pPr>
              <w:tabs>
                <w:tab w:val="left" w:pos="314"/>
                <w:tab w:val="left" w:pos="893"/>
              </w:tabs>
              <w:jc w:val="both"/>
            </w:pPr>
          </w:p>
          <w:p w14:paraId="004E81DC" w14:textId="77777777" w:rsidR="00F14DA5" w:rsidRDefault="00F14DA5" w:rsidP="00564B51">
            <w:pPr>
              <w:tabs>
                <w:tab w:val="left" w:pos="314"/>
                <w:tab w:val="left" w:pos="893"/>
              </w:tabs>
              <w:jc w:val="both"/>
            </w:pPr>
          </w:p>
          <w:p w14:paraId="37C666BE" w14:textId="77777777" w:rsidR="00F14DA5" w:rsidRDefault="00F14DA5" w:rsidP="00564B51">
            <w:pPr>
              <w:tabs>
                <w:tab w:val="left" w:pos="314"/>
                <w:tab w:val="left" w:pos="893"/>
              </w:tabs>
              <w:jc w:val="both"/>
            </w:pPr>
          </w:p>
          <w:p w14:paraId="55CA5484" w14:textId="77777777" w:rsidR="00F14DA5" w:rsidRDefault="00F14DA5" w:rsidP="00564B51">
            <w:pPr>
              <w:tabs>
                <w:tab w:val="left" w:pos="314"/>
                <w:tab w:val="left" w:pos="893"/>
              </w:tabs>
              <w:jc w:val="both"/>
            </w:pPr>
          </w:p>
          <w:p w14:paraId="15986F35" w14:textId="77777777" w:rsidR="00F14DA5" w:rsidRDefault="00F14DA5" w:rsidP="00564B51">
            <w:pPr>
              <w:tabs>
                <w:tab w:val="left" w:pos="314"/>
                <w:tab w:val="left" w:pos="893"/>
              </w:tabs>
              <w:jc w:val="both"/>
            </w:pPr>
          </w:p>
          <w:p w14:paraId="17FC68FB" w14:textId="77777777" w:rsidR="00F14DA5" w:rsidRPr="00564B51" w:rsidRDefault="00F14DA5" w:rsidP="00564B51">
            <w:pPr>
              <w:tabs>
                <w:tab w:val="left" w:pos="314"/>
                <w:tab w:val="left" w:pos="893"/>
              </w:tabs>
              <w:jc w:val="both"/>
            </w:pPr>
          </w:p>
          <w:p w14:paraId="07426434" w14:textId="441D8799" w:rsidR="00955248" w:rsidRPr="002B3452" w:rsidRDefault="00564B51" w:rsidP="00564B51">
            <w:pPr>
              <w:pStyle w:val="ListParagraph"/>
              <w:numPr>
                <w:ilvl w:val="0"/>
                <w:numId w:val="6"/>
              </w:numPr>
              <w:tabs>
                <w:tab w:val="left" w:pos="314"/>
                <w:tab w:val="left" w:pos="893"/>
              </w:tabs>
              <w:ind w:left="-111" w:firstLine="141"/>
              <w:jc w:val="both"/>
              <w:rPr>
                <w:snapToGrid w:val="0"/>
              </w:rPr>
            </w:pPr>
            <w:r w:rsidRPr="001B0771">
              <w:rPr>
                <w:szCs w:val="24"/>
                <w:lang w:eastAsia="lt-LT"/>
              </w:rPr>
              <w:t>Inicijuoti teisinio reguliavimo pakeitimus, siekiant aiškiai nustatyti, kokiais atvejais atliekami lauko patikrinimai (vietoje) vertinant pateiktus duomenis dėl potvynių grėsmės žemėlapių korekcijos, taip pat reglamentuoti tokių patikrinimų tvarką, apimtį ir dokumentavimo reikalavimus.</w:t>
            </w:r>
          </w:p>
        </w:tc>
        <w:tc>
          <w:tcPr>
            <w:tcW w:w="4536" w:type="dxa"/>
          </w:tcPr>
          <w:p w14:paraId="1E2DF493" w14:textId="5AA45C33" w:rsidR="00955248" w:rsidRPr="002B3452" w:rsidRDefault="0828C1AF" w:rsidP="000B405C">
            <w:pPr>
              <w:widowControl w:val="0"/>
              <w:jc w:val="both"/>
            </w:pPr>
            <w:r>
              <w:lastRenderedPageBreak/>
              <w:t>Planuojame Apraše nustatyti:</w:t>
            </w:r>
          </w:p>
          <w:p w14:paraId="396E2CCA" w14:textId="4C63FC05" w:rsidR="00955248" w:rsidRPr="002B3452" w:rsidRDefault="377BDBE7" w:rsidP="000B405C">
            <w:pPr>
              <w:widowControl w:val="0"/>
              <w:jc w:val="both"/>
            </w:pPr>
            <w:r>
              <w:t xml:space="preserve">1. </w:t>
            </w:r>
            <w:r w:rsidR="58059222">
              <w:t>kriterijus, kokiais atvejais</w:t>
            </w:r>
            <w:r w:rsidR="628B6629">
              <w:t xml:space="preserve"> potvynių grėsmės žemėlapių peržiūros ir atnaujinimo metu</w:t>
            </w:r>
            <w:r w:rsidR="58059222">
              <w:t xml:space="preserve"> yra būtina atlikti hidrologinius skaičiavimus</w:t>
            </w:r>
            <w:r w:rsidR="560A6788">
              <w:t>;</w:t>
            </w:r>
          </w:p>
          <w:p w14:paraId="1729D702" w14:textId="61C85E3F" w:rsidR="13AA0292" w:rsidRDefault="13AA0292" w:rsidP="000B405C">
            <w:pPr>
              <w:widowControl w:val="0"/>
              <w:jc w:val="both"/>
            </w:pPr>
          </w:p>
          <w:p w14:paraId="34CDA7CA" w14:textId="77777777" w:rsidR="00BD5182" w:rsidRDefault="00BD5182" w:rsidP="000B405C">
            <w:pPr>
              <w:widowControl w:val="0"/>
              <w:jc w:val="both"/>
            </w:pPr>
          </w:p>
          <w:p w14:paraId="78DC6CCF" w14:textId="77777777" w:rsidR="00BD5182" w:rsidRDefault="00BD5182" w:rsidP="000B405C">
            <w:pPr>
              <w:widowControl w:val="0"/>
              <w:jc w:val="both"/>
            </w:pPr>
          </w:p>
          <w:p w14:paraId="6C5C4D42" w14:textId="77777777" w:rsidR="00BD5182" w:rsidRDefault="00BD5182" w:rsidP="000B405C">
            <w:pPr>
              <w:widowControl w:val="0"/>
              <w:jc w:val="both"/>
            </w:pPr>
          </w:p>
          <w:p w14:paraId="69E481D0" w14:textId="77777777" w:rsidR="00BD5182" w:rsidRDefault="00BD5182" w:rsidP="000B405C">
            <w:pPr>
              <w:widowControl w:val="0"/>
              <w:jc w:val="both"/>
            </w:pPr>
          </w:p>
          <w:p w14:paraId="17B73940" w14:textId="16BCA454" w:rsidR="00955248" w:rsidRPr="002B3452" w:rsidRDefault="560A6788" w:rsidP="000B405C">
            <w:pPr>
              <w:widowControl w:val="0"/>
              <w:jc w:val="both"/>
            </w:pPr>
            <w:r>
              <w:t>2</w:t>
            </w:r>
            <w:r w:rsidR="00BD5182">
              <w:t>.</w:t>
            </w:r>
            <w:r>
              <w:t xml:space="preserve"> </w:t>
            </w:r>
            <w:r w:rsidR="2783C9E4" w:rsidRPr="4C3AFA1C">
              <w:t xml:space="preserve">Papildyti </w:t>
            </w:r>
            <w:r w:rsidR="2783C9E4">
              <w:t>A</w:t>
            </w:r>
            <w:r w:rsidR="2783C9E4" w:rsidRPr="4C3AFA1C">
              <w:t xml:space="preserve">prašą nustatant reikalavimą, kad atliekant potvynių grėsmės ir rizikos žemėlapių peržiūrą ar koregavimą, privaloma pateikti įrodymus apie reljefo (grunto supylimo, inžinerinių apsaugos nuo potvynių priemonių įrengimo) teisėtumą. </w:t>
            </w:r>
          </w:p>
          <w:p w14:paraId="6787D7D2" w14:textId="4B706311" w:rsidR="00955248" w:rsidRPr="002B3452" w:rsidRDefault="2783C9E4" w:rsidP="000B405C">
            <w:pPr>
              <w:widowControl w:val="0"/>
              <w:jc w:val="both"/>
            </w:pPr>
            <w:r w:rsidRPr="4C3AFA1C">
              <w:lastRenderedPageBreak/>
              <w:t xml:space="preserve">Įpareigoti Aplinkos apsaugos agentūrą (AAA), gavus prašymą koreguoti potvynių grėsmės ar rizikos žemėlapius savivaldybės teritorijoje, informuoti atitinkamą savivaldybę. </w:t>
            </w:r>
          </w:p>
          <w:p w14:paraId="2541AB13" w14:textId="6EB05034" w:rsidR="00955248" w:rsidRPr="002B3452" w:rsidRDefault="2783C9E4" w:rsidP="000B405C">
            <w:pPr>
              <w:widowControl w:val="0"/>
              <w:jc w:val="both"/>
            </w:pPr>
            <w:r w:rsidRPr="4C3AFA1C">
              <w:t>Numatyti, kad savivaldybė, gavusi informaciją apie tokį prašymą, gali informuoti gyventojus apie planuojamą potvynių žemėlapių koregavimo procedūrą.</w:t>
            </w:r>
          </w:p>
          <w:p w14:paraId="77A81EED" w14:textId="2C91C118" w:rsidR="00955248" w:rsidRPr="002B3452" w:rsidRDefault="00955248" w:rsidP="000B405C">
            <w:pPr>
              <w:widowControl w:val="0"/>
              <w:jc w:val="both"/>
              <w:rPr>
                <w:highlight w:val="yellow"/>
              </w:rPr>
            </w:pPr>
          </w:p>
          <w:p w14:paraId="0E411B1F" w14:textId="7AB5D103" w:rsidR="00955248" w:rsidRPr="002B3452" w:rsidRDefault="00955248" w:rsidP="000B405C">
            <w:pPr>
              <w:widowControl w:val="0"/>
              <w:jc w:val="both"/>
              <w:rPr>
                <w:highlight w:val="yellow"/>
              </w:rPr>
            </w:pPr>
          </w:p>
          <w:p w14:paraId="78A2597A" w14:textId="51991D0F" w:rsidR="00955248" w:rsidRDefault="377BDBE7" w:rsidP="000B405C">
            <w:pPr>
              <w:widowControl w:val="0"/>
              <w:jc w:val="both"/>
            </w:pPr>
            <w:r w:rsidRPr="00F14DA5">
              <w:t xml:space="preserve">3. </w:t>
            </w:r>
            <w:r w:rsidR="33C0C923" w:rsidRPr="00F14DA5">
              <w:t xml:space="preserve"> Atskiros metodikos neplanuojame rengti, kadangi hidrologinių skaičiavimų ir vertinimų metodikos yra nustatomos mokslo ir tyrimų institucijų bei taikomos pagal aktualią mokslinę ir praktinę literatūrą, todėl jų dubliavimas nacionaliniu lygmeniu būtų netikslingas. Tačiau planuojame Aprašą</w:t>
            </w:r>
            <w:r w:rsidR="33C0C923" w:rsidRPr="4C3AFA1C">
              <w:t xml:space="preserve"> papildyti pagrindiniais principais ir gairėmis, nustatančiomis, į ką būtina atsižvelgti ir kuo vadovautis atliekant potvynio grėsmės analizę bei rengiant potvynių grėsmės ir rizikos žemėlapius, įskaitant vandens sklaidos modeliavimą, poveikio infrastruktūrai ir gretimoms teritorijoms vertinimą </w:t>
            </w:r>
            <w:r w:rsidR="5E8FAEC9" w:rsidRPr="4C3AFA1C">
              <w:t>ir kt.</w:t>
            </w:r>
          </w:p>
          <w:p w14:paraId="71A7D5FB" w14:textId="77777777" w:rsidR="00F14DA5" w:rsidRPr="002B3452" w:rsidRDefault="00F14DA5" w:rsidP="000B405C">
            <w:pPr>
              <w:widowControl w:val="0"/>
              <w:jc w:val="both"/>
              <w:rPr>
                <w:highlight w:val="yellow"/>
              </w:rPr>
            </w:pPr>
          </w:p>
          <w:p w14:paraId="190AE2B4" w14:textId="7FA67CE8" w:rsidR="00955248" w:rsidRPr="002B3452" w:rsidRDefault="377BDBE7" w:rsidP="000B405C">
            <w:pPr>
              <w:widowControl w:val="0"/>
              <w:jc w:val="both"/>
            </w:pPr>
            <w:r w:rsidRPr="00F14DA5">
              <w:t xml:space="preserve">4. </w:t>
            </w:r>
            <w:r w:rsidR="5A9EAAF2">
              <w:t>Planuojame Apraše nustatyti reikalavimus ar kriterijus kokiais atvejais atliekami lauko patikrinimai (vietoje) vertinant pateiktus duomenis dėl potvynių grėsmės žemėlapių korekcijos, nustatyti tokių patikrinimų tvarką, apimtį ir dokumentavimo reikalavimus.</w:t>
            </w:r>
          </w:p>
        </w:tc>
        <w:tc>
          <w:tcPr>
            <w:tcW w:w="1960" w:type="dxa"/>
          </w:tcPr>
          <w:p w14:paraId="51A7D5A0" w14:textId="77777777" w:rsidR="00955248" w:rsidRPr="002B3452" w:rsidRDefault="00955248">
            <w:pPr>
              <w:widowControl w:val="0"/>
              <w:rPr>
                <w:snapToGrid w:val="0"/>
              </w:rPr>
            </w:pPr>
          </w:p>
        </w:tc>
      </w:tr>
      <w:tr w:rsidR="00955248" w:rsidRPr="002B3452" w14:paraId="6808D832" w14:textId="77777777" w:rsidTr="009D4B02">
        <w:trPr>
          <w:gridAfter w:val="1"/>
          <w:wAfter w:w="8" w:type="dxa"/>
          <w:trHeight w:val="503"/>
        </w:trPr>
        <w:tc>
          <w:tcPr>
            <w:tcW w:w="3397" w:type="dxa"/>
          </w:tcPr>
          <w:p w14:paraId="1AF0EC54" w14:textId="4C183956" w:rsidR="00955248" w:rsidRPr="002B3452" w:rsidRDefault="00564B51">
            <w:pPr>
              <w:widowControl w:val="0"/>
              <w:rPr>
                <w:snapToGrid w:val="0"/>
              </w:rPr>
            </w:pPr>
            <w:r>
              <w:rPr>
                <w:noProof/>
              </w:rPr>
              <w:lastRenderedPageBreak/>
              <w:t xml:space="preserve">5. </w:t>
            </w:r>
            <w:r>
              <w:t>Teisinis reguliavimas nenustato aiškių kriterijų ir procedūrų, kada ir kokia tvarka gali būti atliekamos neeilinės potvynių grėsmės žemėlapių peržiūros, nors tokių peržiūrų praktika vykdoma. Toks neapibrėžtumas sudaro prielaidas selektyviam ir nepakankamai pagrįstam šių procesų inicijavimui bei nevienodam sprendimų dėl potvynių grėsmės teritorijų koregavimo taikymui, pažeidžiant viešojo intereso apsaugos ir lygiateisiškumo principus.</w:t>
            </w:r>
          </w:p>
        </w:tc>
        <w:tc>
          <w:tcPr>
            <w:tcW w:w="4536" w:type="dxa"/>
          </w:tcPr>
          <w:p w14:paraId="5F32C903" w14:textId="77777777" w:rsidR="00564B51" w:rsidRPr="005E7D85" w:rsidRDefault="00564B51" w:rsidP="00564B51">
            <w:pPr>
              <w:shd w:val="clear" w:color="auto" w:fill="FFFFFF"/>
              <w:ind w:firstLine="280"/>
              <w:jc w:val="both"/>
              <w:rPr>
                <w:color w:val="0D0D0D"/>
              </w:rPr>
            </w:pPr>
            <w:r w:rsidRPr="00FA3C47">
              <w:t xml:space="preserve">Inicijuoti teisės aktų pakeitimus, siekiant įtvirtinti </w:t>
            </w:r>
            <w:r w:rsidRPr="008979E0">
              <w:rPr>
                <w:color w:val="0D0D0D"/>
              </w:rPr>
              <w:t xml:space="preserve">aiškią neeilinės potvynių grėsmės žemėlapių peržiūros inicijavimo ir vykdymo tvarką, </w:t>
            </w:r>
            <w:r>
              <w:rPr>
                <w:color w:val="0D0D0D"/>
              </w:rPr>
              <w:t xml:space="preserve">numatant objektyvius kriterijus, kada ir kokių duomenų pagrindu tokia peržiūra galima, </w:t>
            </w:r>
            <w:r w:rsidRPr="0095377C">
              <w:t>kas gali siūlyti ją atlikti, kaip fiksuojamas sprendimas vykdyti peržiūrą ar jos neatlikti, taip pat kaip dokumentuojamas sprendimas nekeisti žemėlapių, jeigu peržiūros metu nustatoma, kad tam nėra pagrindo.</w:t>
            </w:r>
          </w:p>
          <w:p w14:paraId="27A7173A" w14:textId="77777777" w:rsidR="00955248" w:rsidRPr="002B3452" w:rsidRDefault="00955248" w:rsidP="00564B51">
            <w:pPr>
              <w:widowControl w:val="0"/>
              <w:rPr>
                <w:snapToGrid w:val="0"/>
              </w:rPr>
            </w:pPr>
          </w:p>
        </w:tc>
        <w:tc>
          <w:tcPr>
            <w:tcW w:w="4536" w:type="dxa"/>
          </w:tcPr>
          <w:p w14:paraId="5032D533" w14:textId="79AD8DA2" w:rsidR="00955248" w:rsidRPr="002B3452" w:rsidRDefault="7B2A71AA" w:rsidP="000B405C">
            <w:pPr>
              <w:widowControl w:val="0"/>
              <w:jc w:val="both"/>
            </w:pPr>
            <w:r w:rsidRPr="377BDBE7">
              <w:t>Planuojama Apraše nustatyti neeilinės potvynių grėsmės žemėlapių peržiūros inicijavimo ir vykdymo tvarką, apibrėžiant objektyvius peržiūros kriterijus ir duomenų pagrindą, subjektus, turinčius teisę inicijuoti peržiūrą, sprendimų dėl peržiūros vykdymo ar atsisakymo ją atlikti priėmimo ir dokumentavimo tvarką</w:t>
            </w:r>
            <w:r w:rsidR="7D5549B0" w:rsidRPr="377BDBE7">
              <w:t>.</w:t>
            </w:r>
            <w:r w:rsidRPr="377BDBE7">
              <w:t xml:space="preserve"> </w:t>
            </w:r>
          </w:p>
        </w:tc>
        <w:tc>
          <w:tcPr>
            <w:tcW w:w="1960" w:type="dxa"/>
          </w:tcPr>
          <w:p w14:paraId="4929EA28" w14:textId="77777777" w:rsidR="00955248" w:rsidRPr="002B3452" w:rsidRDefault="00955248">
            <w:pPr>
              <w:widowControl w:val="0"/>
              <w:rPr>
                <w:snapToGrid w:val="0"/>
              </w:rPr>
            </w:pPr>
          </w:p>
        </w:tc>
      </w:tr>
      <w:tr w:rsidR="00955248" w:rsidRPr="002B3452" w14:paraId="7C883346" w14:textId="77777777" w:rsidTr="009D4B02">
        <w:trPr>
          <w:gridAfter w:val="1"/>
          <w:wAfter w:w="8" w:type="dxa"/>
          <w:trHeight w:val="503"/>
        </w:trPr>
        <w:tc>
          <w:tcPr>
            <w:tcW w:w="3397" w:type="dxa"/>
          </w:tcPr>
          <w:p w14:paraId="05E84EAC" w14:textId="46A45DF5" w:rsidR="00955248" w:rsidRPr="002B3452" w:rsidRDefault="00564B51">
            <w:pPr>
              <w:widowControl w:val="0"/>
              <w:rPr>
                <w:snapToGrid w:val="0"/>
              </w:rPr>
            </w:pPr>
            <w:r w:rsidRPr="00CA1D28">
              <w:rPr>
                <w:noProof/>
              </w:rPr>
              <w:t xml:space="preserve">6. </w:t>
            </w:r>
            <w:r w:rsidRPr="00CA1D28">
              <w:t xml:space="preserve">Potvynių grėsmės teritorijų duomenų įregistravimas Nekilnojamojo turto registre nebuvo užtikrintas laiku, nors atitinkama teisinė pareiga galioja nuo 2020-01-01. Praktikoje duomenų perdavimas buvo faktiškai pavestas išoriniam tiekėjui, nesukuriant aiškių kontrolės mechanizmų, kas sudaro prielaidas galimai nevienodam specialiųjų žemės naudojimo sąlygų taikymui. Nekilnojamojo turto registre potvynių grėsmės teritorijos registruojamos galimai nesilaikant reglamentavime </w:t>
            </w:r>
            <w:r w:rsidRPr="00CA1D28">
              <w:lastRenderedPageBreak/>
              <w:t>nustatytos tvarkos. Tai rodo ne tik veiklos koordinavimo trūkumus, bet ir sisteminę viešojo administravimo spragą duomenų valdymo srityje</w:t>
            </w:r>
            <w:r>
              <w:t>.</w:t>
            </w:r>
          </w:p>
        </w:tc>
        <w:tc>
          <w:tcPr>
            <w:tcW w:w="4536" w:type="dxa"/>
          </w:tcPr>
          <w:p w14:paraId="051B45D9" w14:textId="3703670C" w:rsidR="00637F2F" w:rsidRPr="00637F2F" w:rsidRDefault="00564B51" w:rsidP="4C3AFA1C">
            <w:pPr>
              <w:pStyle w:val="NormalWeb"/>
              <w:numPr>
                <w:ilvl w:val="0"/>
                <w:numId w:val="8"/>
              </w:numPr>
              <w:tabs>
                <w:tab w:val="left" w:pos="264"/>
                <w:tab w:val="left" w:pos="636"/>
                <w:tab w:val="left" w:pos="751"/>
              </w:tabs>
              <w:spacing w:before="0" w:beforeAutospacing="0" w:after="0" w:afterAutospacing="0"/>
              <w:ind w:left="0" w:firstLine="30"/>
              <w:jc w:val="both"/>
              <w:rPr>
                <w:rStyle w:val="Strong"/>
                <w:rFonts w:asciiTheme="minorHAnsi" w:eastAsiaTheme="minorEastAsia" w:hAnsiTheme="minorHAnsi" w:cstheme="minorBidi"/>
                <w:b w:val="0"/>
                <w:bCs w:val="0"/>
                <w:sz w:val="22"/>
                <w:szCs w:val="22"/>
                <w:lang w:eastAsia="en-US"/>
              </w:rPr>
            </w:pPr>
            <w:r w:rsidRPr="4C3AFA1C">
              <w:rPr>
                <w:rStyle w:val="Strong"/>
                <w:b w:val="0"/>
                <w:bCs w:val="0"/>
              </w:rPr>
              <w:lastRenderedPageBreak/>
              <w:t xml:space="preserve">Tobulinti teisinį reglamentavimą (pvz. </w:t>
            </w:r>
            <w:r w:rsidRPr="00B514AF">
              <w:rPr>
                <w:rStyle w:val="Strong"/>
                <w:b w:val="0"/>
                <w:bCs w:val="0"/>
              </w:rPr>
              <w:t>AAA nuostatus), numatant AAA aiškią funkciją</w:t>
            </w:r>
            <w:r w:rsidRPr="4C3AFA1C">
              <w:rPr>
                <w:rStyle w:val="Strong"/>
                <w:b w:val="0"/>
                <w:bCs w:val="0"/>
              </w:rPr>
              <w:t xml:space="preserve"> pateikti prašymą įregistruoti nustatytas potvynių teritorijas LR SŽNSĮ nustatytais terminais.</w:t>
            </w:r>
          </w:p>
          <w:p w14:paraId="7790A136" w14:textId="77777777" w:rsidR="00637F2F" w:rsidRDefault="00637F2F" w:rsidP="00637F2F">
            <w:pPr>
              <w:pStyle w:val="NormalWeb"/>
              <w:tabs>
                <w:tab w:val="left" w:pos="264"/>
                <w:tab w:val="left" w:pos="636"/>
                <w:tab w:val="left" w:pos="751"/>
              </w:tabs>
              <w:spacing w:before="0" w:beforeAutospacing="0" w:after="0" w:afterAutospacing="0"/>
              <w:ind w:firstLine="30"/>
              <w:jc w:val="both"/>
              <w:rPr>
                <w:rStyle w:val="Strong"/>
                <w:rFonts w:asciiTheme="minorHAnsi" w:eastAsiaTheme="minorHAnsi" w:hAnsiTheme="minorHAnsi" w:cstheme="minorBidi"/>
                <w:b w:val="0"/>
                <w:bCs w:val="0"/>
                <w:sz w:val="22"/>
                <w:szCs w:val="22"/>
                <w:lang w:eastAsia="en-US"/>
              </w:rPr>
            </w:pPr>
          </w:p>
          <w:p w14:paraId="41240CF7" w14:textId="77777777" w:rsidR="00AB4496" w:rsidRDefault="00AB4496" w:rsidP="00637F2F">
            <w:pPr>
              <w:pStyle w:val="NormalWeb"/>
              <w:tabs>
                <w:tab w:val="left" w:pos="264"/>
                <w:tab w:val="left" w:pos="636"/>
                <w:tab w:val="left" w:pos="751"/>
              </w:tabs>
              <w:spacing w:before="0" w:beforeAutospacing="0" w:after="0" w:afterAutospacing="0"/>
              <w:ind w:firstLine="30"/>
              <w:jc w:val="both"/>
              <w:rPr>
                <w:rStyle w:val="Strong"/>
                <w:rFonts w:eastAsiaTheme="minorHAnsi"/>
              </w:rPr>
            </w:pPr>
          </w:p>
          <w:p w14:paraId="0D194225" w14:textId="77777777" w:rsidR="003F0C96" w:rsidRPr="00637F2F" w:rsidRDefault="003F0C96" w:rsidP="00637F2F">
            <w:pPr>
              <w:pStyle w:val="NormalWeb"/>
              <w:tabs>
                <w:tab w:val="left" w:pos="264"/>
                <w:tab w:val="left" w:pos="636"/>
                <w:tab w:val="left" w:pos="751"/>
              </w:tabs>
              <w:spacing w:before="0" w:beforeAutospacing="0" w:after="0" w:afterAutospacing="0"/>
              <w:ind w:firstLine="30"/>
              <w:jc w:val="both"/>
              <w:rPr>
                <w:rStyle w:val="Strong"/>
                <w:rFonts w:asciiTheme="minorHAnsi" w:eastAsiaTheme="minorHAnsi" w:hAnsiTheme="minorHAnsi" w:cstheme="minorBidi"/>
                <w:b w:val="0"/>
                <w:bCs w:val="0"/>
                <w:sz w:val="22"/>
                <w:szCs w:val="22"/>
                <w:lang w:eastAsia="en-US"/>
              </w:rPr>
            </w:pPr>
          </w:p>
          <w:p w14:paraId="58C5CBCA" w14:textId="77777777" w:rsidR="00564B51" w:rsidRDefault="00564B51" w:rsidP="584013D6">
            <w:pPr>
              <w:pStyle w:val="NormalWeb"/>
              <w:numPr>
                <w:ilvl w:val="0"/>
                <w:numId w:val="8"/>
              </w:numPr>
              <w:tabs>
                <w:tab w:val="left" w:pos="264"/>
                <w:tab w:val="left" w:pos="636"/>
                <w:tab w:val="left" w:pos="751"/>
              </w:tabs>
              <w:spacing w:before="0" w:beforeAutospacing="0" w:after="0" w:afterAutospacing="0"/>
              <w:ind w:left="0" w:firstLine="30"/>
              <w:jc w:val="both"/>
            </w:pPr>
            <w:r w:rsidRPr="584013D6">
              <w:rPr>
                <w:rStyle w:val="Strong"/>
                <w:b w:val="0"/>
                <w:bCs w:val="0"/>
              </w:rPr>
              <w:t xml:space="preserve">Užtikrinti aiškų ir išsamų pavestų </w:t>
            </w:r>
            <w:r w:rsidRPr="00710F23">
              <w:rPr>
                <w:rStyle w:val="Strong"/>
                <w:b w:val="0"/>
                <w:bCs w:val="0"/>
              </w:rPr>
              <w:t>AAA funkcijų reglamentavimą</w:t>
            </w:r>
            <w:r w:rsidRPr="00710F23">
              <w:t>, parengiant atskirą teisės aktą ar papildant esamus dokumentus dėl potvynių grėsmės teritorijų įregistravimo tvarkos,</w:t>
            </w:r>
            <w:r>
              <w:t xml:space="preserve"> kuriame būtų nustatyti duomenų teikimo formatai, terminai ir procedūros. </w:t>
            </w:r>
          </w:p>
          <w:p w14:paraId="7343A305" w14:textId="77777777" w:rsidR="00637F2F" w:rsidRDefault="00637F2F" w:rsidP="584013D6">
            <w:pPr>
              <w:pStyle w:val="NormalWeb"/>
              <w:tabs>
                <w:tab w:val="left" w:pos="264"/>
                <w:tab w:val="left" w:pos="636"/>
                <w:tab w:val="left" w:pos="751"/>
              </w:tabs>
              <w:spacing w:before="0" w:beforeAutospacing="0" w:after="0" w:afterAutospacing="0"/>
              <w:ind w:firstLine="30"/>
              <w:jc w:val="both"/>
            </w:pPr>
          </w:p>
          <w:p w14:paraId="3C6BF28A" w14:textId="77777777" w:rsidR="00487279" w:rsidRDefault="00487279" w:rsidP="584013D6">
            <w:pPr>
              <w:pStyle w:val="NormalWeb"/>
              <w:tabs>
                <w:tab w:val="left" w:pos="264"/>
                <w:tab w:val="left" w:pos="636"/>
                <w:tab w:val="left" w:pos="751"/>
              </w:tabs>
              <w:spacing w:before="0" w:beforeAutospacing="0" w:after="0" w:afterAutospacing="0"/>
              <w:ind w:firstLine="30"/>
              <w:jc w:val="both"/>
            </w:pPr>
          </w:p>
          <w:p w14:paraId="4AB857E7" w14:textId="77777777" w:rsidR="000F0240" w:rsidRDefault="000F0240" w:rsidP="584013D6">
            <w:pPr>
              <w:pStyle w:val="NormalWeb"/>
              <w:tabs>
                <w:tab w:val="left" w:pos="264"/>
                <w:tab w:val="left" w:pos="636"/>
                <w:tab w:val="left" w:pos="751"/>
              </w:tabs>
              <w:spacing w:before="0" w:beforeAutospacing="0" w:after="0" w:afterAutospacing="0"/>
              <w:ind w:firstLine="30"/>
              <w:jc w:val="both"/>
            </w:pPr>
          </w:p>
          <w:p w14:paraId="30C7A825" w14:textId="77777777" w:rsidR="000F0240" w:rsidRPr="00CA4A69" w:rsidRDefault="000F0240" w:rsidP="584013D6">
            <w:pPr>
              <w:pStyle w:val="NormalWeb"/>
              <w:tabs>
                <w:tab w:val="left" w:pos="264"/>
                <w:tab w:val="left" w:pos="636"/>
                <w:tab w:val="left" w:pos="751"/>
              </w:tabs>
              <w:spacing w:before="0" w:beforeAutospacing="0" w:after="0" w:afterAutospacing="0"/>
              <w:ind w:firstLine="30"/>
              <w:jc w:val="both"/>
            </w:pPr>
          </w:p>
          <w:p w14:paraId="3727F899" w14:textId="77777777" w:rsidR="00564B51" w:rsidRDefault="00564B51" w:rsidP="584013D6">
            <w:pPr>
              <w:pStyle w:val="NormalWeb"/>
              <w:numPr>
                <w:ilvl w:val="0"/>
                <w:numId w:val="8"/>
              </w:numPr>
              <w:tabs>
                <w:tab w:val="left" w:pos="264"/>
                <w:tab w:val="left" w:pos="636"/>
                <w:tab w:val="left" w:pos="751"/>
              </w:tabs>
              <w:spacing w:before="0" w:beforeAutospacing="0" w:after="0" w:afterAutospacing="0"/>
              <w:ind w:left="0" w:firstLine="30"/>
              <w:jc w:val="both"/>
            </w:pPr>
            <w:r>
              <w:t xml:space="preserve">Inicijuoti LR SŽNSĮ pakeitimus, numatant, kad teritorijos, nustatytos tenkinant viešąjį interesą, būtų registruojamos </w:t>
            </w:r>
            <w:r w:rsidRPr="584013D6">
              <w:rPr>
                <w:b/>
                <w:bCs/>
              </w:rPr>
              <w:t>tik įgaliotos institucijos pateiktų duomenų pagrindu arba automatiniu būdu</w:t>
            </w:r>
            <w:r>
              <w:t xml:space="preserve">, eliminavus galimybę kitiems subjektams savarankiškai teikti ar koreguoti registravimo duomenis. Taip pat </w:t>
            </w:r>
            <w:r w:rsidRPr="584013D6">
              <w:rPr>
                <w:b/>
                <w:bCs/>
              </w:rPr>
              <w:t>tikslinga nustatyti registravimo proceso kontrolės</w:t>
            </w:r>
            <w:r>
              <w:t xml:space="preserve"> ir atsekamumo mechanizmą, užtikrinantį, kad tarp teritorijos nustatymo ir jos įregistravimo Nekilnojamojo turto registre neliktų objektyviai per ilgo laiko tarpo, kai specialiosios žemės naudojimo sąlygos nėra matomos registre.</w:t>
            </w:r>
          </w:p>
          <w:p w14:paraId="06C9EE05" w14:textId="77777777" w:rsidR="00637F2F" w:rsidRDefault="00637F2F" w:rsidP="00637F2F">
            <w:pPr>
              <w:pStyle w:val="ListParagraph"/>
              <w:tabs>
                <w:tab w:val="left" w:pos="264"/>
              </w:tabs>
              <w:ind w:left="0" w:firstLine="30"/>
            </w:pPr>
          </w:p>
          <w:p w14:paraId="2733BC42" w14:textId="77777777" w:rsidR="00637F2F" w:rsidRDefault="00637F2F" w:rsidP="584013D6">
            <w:pPr>
              <w:pStyle w:val="NormalWeb"/>
              <w:tabs>
                <w:tab w:val="left" w:pos="264"/>
                <w:tab w:val="left" w:pos="636"/>
                <w:tab w:val="left" w:pos="751"/>
              </w:tabs>
              <w:spacing w:before="0" w:beforeAutospacing="0" w:after="0" w:afterAutospacing="0"/>
              <w:ind w:firstLine="30"/>
              <w:jc w:val="both"/>
            </w:pPr>
          </w:p>
          <w:p w14:paraId="6139AC8E" w14:textId="77777777" w:rsidR="0087131E" w:rsidRDefault="0087131E" w:rsidP="584013D6">
            <w:pPr>
              <w:pStyle w:val="NormalWeb"/>
              <w:tabs>
                <w:tab w:val="left" w:pos="264"/>
                <w:tab w:val="left" w:pos="636"/>
                <w:tab w:val="left" w:pos="751"/>
              </w:tabs>
              <w:spacing w:before="0" w:beforeAutospacing="0" w:after="0" w:afterAutospacing="0"/>
              <w:ind w:firstLine="30"/>
              <w:jc w:val="both"/>
            </w:pPr>
          </w:p>
          <w:p w14:paraId="4AD494E9" w14:textId="77777777" w:rsidR="0087131E" w:rsidRDefault="0087131E" w:rsidP="584013D6">
            <w:pPr>
              <w:pStyle w:val="NormalWeb"/>
              <w:tabs>
                <w:tab w:val="left" w:pos="264"/>
                <w:tab w:val="left" w:pos="636"/>
                <w:tab w:val="left" w:pos="751"/>
              </w:tabs>
              <w:spacing w:before="0" w:beforeAutospacing="0" w:after="0" w:afterAutospacing="0"/>
              <w:ind w:firstLine="30"/>
              <w:jc w:val="both"/>
            </w:pPr>
          </w:p>
          <w:p w14:paraId="2EEC23AC" w14:textId="77777777" w:rsidR="0087131E" w:rsidRDefault="0087131E" w:rsidP="584013D6">
            <w:pPr>
              <w:pStyle w:val="NormalWeb"/>
              <w:tabs>
                <w:tab w:val="left" w:pos="264"/>
                <w:tab w:val="left" w:pos="636"/>
                <w:tab w:val="left" w:pos="751"/>
              </w:tabs>
              <w:spacing w:before="0" w:beforeAutospacing="0" w:after="0" w:afterAutospacing="0"/>
              <w:ind w:firstLine="30"/>
              <w:jc w:val="both"/>
            </w:pPr>
          </w:p>
          <w:p w14:paraId="7A9F052C" w14:textId="77777777" w:rsidR="0087131E" w:rsidRDefault="0087131E" w:rsidP="584013D6">
            <w:pPr>
              <w:pStyle w:val="NormalWeb"/>
              <w:tabs>
                <w:tab w:val="left" w:pos="264"/>
                <w:tab w:val="left" w:pos="636"/>
                <w:tab w:val="left" w:pos="751"/>
              </w:tabs>
              <w:spacing w:before="0" w:beforeAutospacing="0" w:after="0" w:afterAutospacing="0"/>
              <w:ind w:firstLine="30"/>
              <w:jc w:val="both"/>
            </w:pPr>
          </w:p>
          <w:p w14:paraId="3F740909" w14:textId="77777777" w:rsidR="0087131E" w:rsidRDefault="0087131E" w:rsidP="584013D6">
            <w:pPr>
              <w:pStyle w:val="NormalWeb"/>
              <w:tabs>
                <w:tab w:val="left" w:pos="264"/>
                <w:tab w:val="left" w:pos="636"/>
                <w:tab w:val="left" w:pos="751"/>
              </w:tabs>
              <w:spacing w:before="0" w:beforeAutospacing="0" w:after="0" w:afterAutospacing="0"/>
              <w:ind w:firstLine="30"/>
              <w:jc w:val="both"/>
            </w:pPr>
          </w:p>
          <w:p w14:paraId="3B699FED" w14:textId="77777777" w:rsidR="0087131E" w:rsidRDefault="0087131E" w:rsidP="584013D6">
            <w:pPr>
              <w:pStyle w:val="NormalWeb"/>
              <w:tabs>
                <w:tab w:val="left" w:pos="264"/>
                <w:tab w:val="left" w:pos="636"/>
                <w:tab w:val="left" w:pos="751"/>
              </w:tabs>
              <w:spacing w:before="0" w:beforeAutospacing="0" w:after="0" w:afterAutospacing="0"/>
              <w:ind w:firstLine="30"/>
              <w:jc w:val="both"/>
            </w:pPr>
          </w:p>
          <w:p w14:paraId="05FC1243"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0F62CF90"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06C11B5A"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57F9A70A"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0C4AAE19"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7E312FD2"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0AAFE3C8"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6A5A8611"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09D0435C"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566B4221"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5E513531"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0142659C"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31227A19"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71535ACA"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0C53F167"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185F8952"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0E24F6BF"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087051F0"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2F96CBBC"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32A3A99C"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01B1FE3A"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5F10E281"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79378B7C"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0995253E"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7193D6E7"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09A93A04"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318DDE33"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3F820A40" w14:textId="77777777" w:rsidR="001E6FB3" w:rsidRDefault="001E6FB3" w:rsidP="584013D6">
            <w:pPr>
              <w:pStyle w:val="NormalWeb"/>
              <w:tabs>
                <w:tab w:val="left" w:pos="264"/>
                <w:tab w:val="left" w:pos="636"/>
                <w:tab w:val="left" w:pos="751"/>
              </w:tabs>
              <w:spacing w:before="0" w:beforeAutospacing="0" w:after="0" w:afterAutospacing="0"/>
              <w:ind w:firstLine="30"/>
              <w:jc w:val="both"/>
            </w:pPr>
          </w:p>
          <w:p w14:paraId="4A2C3DB6" w14:textId="77777777" w:rsidR="002A51B8" w:rsidRDefault="002A51B8" w:rsidP="00BB12CB">
            <w:pPr>
              <w:pStyle w:val="NormalWeb"/>
              <w:tabs>
                <w:tab w:val="left" w:pos="264"/>
                <w:tab w:val="left" w:pos="636"/>
                <w:tab w:val="left" w:pos="751"/>
              </w:tabs>
              <w:spacing w:before="0" w:beforeAutospacing="0" w:after="0" w:afterAutospacing="0"/>
              <w:jc w:val="both"/>
            </w:pPr>
          </w:p>
          <w:p w14:paraId="6AA50B93" w14:textId="77777777" w:rsidR="0087131E" w:rsidRDefault="0087131E" w:rsidP="584013D6">
            <w:pPr>
              <w:pStyle w:val="NormalWeb"/>
              <w:tabs>
                <w:tab w:val="left" w:pos="264"/>
                <w:tab w:val="left" w:pos="636"/>
                <w:tab w:val="left" w:pos="751"/>
              </w:tabs>
              <w:spacing w:before="0" w:beforeAutospacing="0" w:after="0" w:afterAutospacing="0"/>
              <w:ind w:firstLine="30"/>
              <w:jc w:val="both"/>
            </w:pPr>
          </w:p>
          <w:p w14:paraId="50E24978" w14:textId="77777777" w:rsidR="00564B51" w:rsidRPr="00637F2F" w:rsidRDefault="00564B51" w:rsidP="00637F2F">
            <w:pPr>
              <w:pStyle w:val="NormalWeb"/>
              <w:numPr>
                <w:ilvl w:val="0"/>
                <w:numId w:val="8"/>
              </w:numPr>
              <w:tabs>
                <w:tab w:val="left" w:pos="264"/>
                <w:tab w:val="left" w:pos="636"/>
                <w:tab w:val="left" w:pos="751"/>
              </w:tabs>
              <w:ind w:left="0" w:firstLine="30"/>
              <w:contextualSpacing/>
              <w:jc w:val="both"/>
            </w:pPr>
            <w:r>
              <w:t xml:space="preserve">Tobulinti ministerijos kompetencijai priskirtą reglamentavimą ir inicijuoti kitų aktualių teisės aktų pakeitimus, siekiant užtikrinti, kad </w:t>
            </w:r>
            <w:r w:rsidRPr="00396618">
              <w:t xml:space="preserve">registruojant potvynių grėsmės teritorijas Nekilnojamojo turto registre būtų pilnai ir tiksliai įrašomas potvynių grėsmės teritorijos pavadinimas, aiškiai nurodant potvynių grėsmės tikimybės lygį (didelė, vidutinė, maža), taip pat visi kiti Nekilnojamojo turto registro informacinės sistemos nuostatuose </w:t>
            </w:r>
            <w:r>
              <w:t>numatyti</w:t>
            </w:r>
            <w:r w:rsidRPr="00396618">
              <w:t xml:space="preserve"> duomenys (informacija nusakanti, kad potvynio grėsmės teritorija nustatyta tenkinant viešąjį interesą;</w:t>
            </w:r>
            <w:r w:rsidRPr="00396618">
              <w:rPr>
                <w:color w:val="000000"/>
              </w:rPr>
              <w:t xml:space="preserve"> erdvinius duomenis parengusio </w:t>
            </w:r>
            <w:r w:rsidRPr="00396618">
              <w:rPr>
                <w:color w:val="000000"/>
              </w:rPr>
              <w:lastRenderedPageBreak/>
              <w:t>asmens duomenys; dokumento ar sprendimo, kurio pagrindu nustatyta, pakeista ar panaikinta potvynių grėsmės teritorija, pavadinimas, numeris bei data ir jį patvirtinusio (sprendimą priėmusio) subjekto duomenys ir kt.).</w:t>
            </w:r>
          </w:p>
          <w:p w14:paraId="716104A0" w14:textId="77777777" w:rsidR="00637F2F" w:rsidRDefault="00637F2F" w:rsidP="00637F2F">
            <w:pPr>
              <w:pStyle w:val="NormalWeb"/>
              <w:tabs>
                <w:tab w:val="left" w:pos="264"/>
                <w:tab w:val="left" w:pos="636"/>
                <w:tab w:val="left" w:pos="751"/>
              </w:tabs>
              <w:ind w:firstLine="30"/>
              <w:contextualSpacing/>
              <w:jc w:val="both"/>
            </w:pPr>
          </w:p>
          <w:p w14:paraId="1429648D" w14:textId="51FF37AE" w:rsidR="00564B51" w:rsidRDefault="00564B51" w:rsidP="00637F2F">
            <w:pPr>
              <w:pStyle w:val="NormalWeb"/>
              <w:numPr>
                <w:ilvl w:val="0"/>
                <w:numId w:val="8"/>
              </w:numPr>
              <w:tabs>
                <w:tab w:val="left" w:pos="264"/>
                <w:tab w:val="left" w:pos="636"/>
                <w:tab w:val="left" w:pos="751"/>
              </w:tabs>
              <w:spacing w:before="140" w:beforeAutospacing="0"/>
              <w:ind w:left="0" w:firstLine="30"/>
              <w:jc w:val="both"/>
            </w:pPr>
            <w:r>
              <w:t xml:space="preserve">Tobulinti reglamentavimą, kad valstybinėje informacinėje sistemoje </w:t>
            </w:r>
            <w:hyperlink r:id="rId11" w:tgtFrame="_new" w:history="1">
              <w:r w:rsidRPr="006B5462">
                <w:rPr>
                  <w:rStyle w:val="Hyperlink"/>
                  <w:rFonts w:eastAsiaTheme="majorEastAsia"/>
                </w:rPr>
                <w:t>www.geoportal.lt</w:t>
              </w:r>
            </w:hyperlink>
            <w:r>
              <w:t xml:space="preserve"> potvynių grėsmės teritorijos būtų aiškiai diferencijuojamos pagal potvynių grėsmės tikimybės lygį (didelė, vidutinė, maža), naudojant skirtingus sutartinius ženklus.</w:t>
            </w:r>
          </w:p>
          <w:p w14:paraId="3C1EC70B" w14:textId="7141A961" w:rsidR="00A02909" w:rsidRPr="002B3452" w:rsidRDefault="00A02909" w:rsidP="008268A0">
            <w:pPr>
              <w:pStyle w:val="NormalWeb"/>
              <w:tabs>
                <w:tab w:val="left" w:pos="264"/>
                <w:tab w:val="left" w:pos="636"/>
              </w:tabs>
              <w:jc w:val="both"/>
              <w:rPr>
                <w:snapToGrid w:val="0"/>
              </w:rPr>
            </w:pPr>
          </w:p>
        </w:tc>
        <w:tc>
          <w:tcPr>
            <w:tcW w:w="4536" w:type="dxa"/>
          </w:tcPr>
          <w:p w14:paraId="7B140E35" w14:textId="44035191" w:rsidR="00710F23" w:rsidRDefault="377BDBE7" w:rsidP="000B405C">
            <w:pPr>
              <w:widowControl w:val="0"/>
              <w:jc w:val="both"/>
            </w:pPr>
            <w:r>
              <w:lastRenderedPageBreak/>
              <w:t xml:space="preserve">1. </w:t>
            </w:r>
            <w:r w:rsidR="007566C3">
              <w:t xml:space="preserve"> </w:t>
            </w:r>
            <w:r w:rsidR="0032535D">
              <w:t xml:space="preserve">Terminai per kiek turi būti pateikiami prašymai įregistruoti teritorijas yra nustatyti </w:t>
            </w:r>
            <w:r w:rsidR="00FA6029">
              <w:t xml:space="preserve">SŽNSĮ </w:t>
            </w:r>
            <w:r w:rsidR="0032535D">
              <w:t>9 str. 4 d.</w:t>
            </w:r>
            <w:r w:rsidR="00FA6029">
              <w:t xml:space="preserve"> </w:t>
            </w:r>
            <w:r w:rsidR="00515935">
              <w:t>SŽNSĮ yra nustatyta p</w:t>
            </w:r>
            <w:r w:rsidR="0015651E">
              <w:t>areiga įregistruoti teritorijas</w:t>
            </w:r>
            <w:r w:rsidR="00C530A7">
              <w:t>,</w:t>
            </w:r>
            <w:r w:rsidR="003B0703">
              <w:t xml:space="preserve"> o</w:t>
            </w:r>
            <w:r w:rsidR="00C530A7">
              <w:t xml:space="preserve"> </w:t>
            </w:r>
            <w:r w:rsidR="003B0703">
              <w:t>įstatymų nustatytos pareigos yra privalomos visiems</w:t>
            </w:r>
            <w:r w:rsidR="4BBC4792">
              <w:t>, todėl papildomų reikalavimų neplanuojame nustatyti</w:t>
            </w:r>
            <w:r w:rsidR="00710F23">
              <w:t>.</w:t>
            </w:r>
          </w:p>
          <w:p w14:paraId="2A08BDB4" w14:textId="77777777" w:rsidR="00552527" w:rsidRDefault="00552527" w:rsidP="000B405C">
            <w:pPr>
              <w:widowControl w:val="0"/>
              <w:jc w:val="both"/>
            </w:pPr>
          </w:p>
          <w:p w14:paraId="05721DFC" w14:textId="0863C3A3" w:rsidR="00955248" w:rsidRPr="002B3452" w:rsidRDefault="240451D4" w:rsidP="000B405C">
            <w:pPr>
              <w:widowControl w:val="0"/>
              <w:jc w:val="both"/>
            </w:pPr>
            <w:r>
              <w:t>2</w:t>
            </w:r>
            <w:r w:rsidR="00BF3E46">
              <w:t>.</w:t>
            </w:r>
            <w:r w:rsidR="00487279">
              <w:t xml:space="preserve"> </w:t>
            </w:r>
            <w:r w:rsidR="00306815">
              <w:t>Teritorijų į</w:t>
            </w:r>
            <w:r w:rsidR="0091752E">
              <w:t>registravim</w:t>
            </w:r>
            <w:r w:rsidR="00306815">
              <w:t>o</w:t>
            </w:r>
            <w:r w:rsidR="0091752E">
              <w:t xml:space="preserve"> tvarka</w:t>
            </w:r>
            <w:r w:rsidR="00306815">
              <w:t xml:space="preserve"> nustatyta</w:t>
            </w:r>
            <w:r w:rsidR="0091752E">
              <w:t xml:space="preserve"> </w:t>
            </w:r>
            <w:r w:rsidR="00B44E54" w:rsidRPr="00B44E54">
              <w:t> </w:t>
            </w:r>
            <w:hyperlink r:id="rId12" w:history="1">
              <w:r w:rsidR="00B44E54" w:rsidRPr="0059364F">
                <w:rPr>
                  <w:rStyle w:val="Hyperlink"/>
                </w:rPr>
                <w:t>Nekilnojamojo turto registro informacinės sistemos nuostat</w:t>
              </w:r>
              <w:r w:rsidR="0047146A" w:rsidRPr="0059364F">
                <w:rPr>
                  <w:rStyle w:val="Hyperlink"/>
                </w:rPr>
                <w:t>uose</w:t>
              </w:r>
            </w:hyperlink>
            <w:r w:rsidR="0047146A">
              <w:t>,</w:t>
            </w:r>
            <w:r w:rsidR="0059364F">
              <w:t xml:space="preserve"> </w:t>
            </w:r>
            <w:r w:rsidR="0091752E">
              <w:t>o duomenų</w:t>
            </w:r>
            <w:r w:rsidR="003E7F64">
              <w:t xml:space="preserve"> apie įregistruojamas teritorijas</w:t>
            </w:r>
            <w:r w:rsidR="0091752E">
              <w:t xml:space="preserve"> teikimo formatai, duomenų turinys aptarti </w:t>
            </w:r>
            <w:hyperlink r:id="rId13" w:history="1">
              <w:r w:rsidR="00B35F93" w:rsidRPr="000F0240">
                <w:rPr>
                  <w:rStyle w:val="Hyperlink"/>
                </w:rPr>
                <w:t>Teritorijų, kuriose taikomos specialiosios žemės naudojimo sąlygos, erdvinių duomenų rinkinio specifikacijoje</w:t>
              </w:r>
            </w:hyperlink>
            <w:r w:rsidR="00F164FD">
              <w:t xml:space="preserve"> (toliau – Specifikacija)</w:t>
            </w:r>
            <w:r w:rsidR="0091752E">
              <w:t>.</w:t>
            </w:r>
          </w:p>
          <w:p w14:paraId="58F4F285" w14:textId="77777777" w:rsidR="000D60F7" w:rsidRDefault="000D60F7" w:rsidP="000B405C">
            <w:pPr>
              <w:widowControl w:val="0"/>
              <w:jc w:val="both"/>
            </w:pPr>
          </w:p>
          <w:p w14:paraId="57AC7C8E" w14:textId="5ABFC0B1" w:rsidR="003460E9" w:rsidRPr="00622A7E" w:rsidRDefault="377BDBE7" w:rsidP="000B405C">
            <w:pPr>
              <w:widowControl w:val="0"/>
              <w:jc w:val="both"/>
              <w:rPr>
                <w:b/>
                <w:bCs/>
                <w:i/>
                <w:iCs/>
              </w:rPr>
            </w:pPr>
            <w:r>
              <w:t xml:space="preserve">3. </w:t>
            </w:r>
            <w:r w:rsidR="003460E9" w:rsidRPr="00622A7E">
              <w:rPr>
                <w:b/>
                <w:bCs/>
                <w:i/>
                <w:iCs/>
              </w:rPr>
              <w:t>Dėl teritorijų, nustatytų tenkinant viešąjį interesą, registravimo tik įgaliotos institucijos pateiktų duomenų pagrindu:</w:t>
            </w:r>
          </w:p>
          <w:p w14:paraId="5DD20B3C" w14:textId="35788F79" w:rsidR="003460E9" w:rsidRDefault="003460E9" w:rsidP="000B405C">
            <w:pPr>
              <w:widowControl w:val="0"/>
              <w:jc w:val="both"/>
            </w:pPr>
            <w:r>
              <w:t>SŽNSĮ 9 str. 3</w:t>
            </w:r>
            <w:r w:rsidR="37455EF3">
              <w:t xml:space="preserve"> </w:t>
            </w:r>
            <w:r>
              <w:t>d. nustato, kad „šio įstatymo 7 straipsnio 3 dalyje nurodytais atvejais, kai šiame įstatyme nurodytos teritorijos nustatytos tenkinant viešąjį interesą, prašymą pateikia asmuo, suinteresuotas ūkinės ir (ar) kitokios veiklos, dėl kurios nustatytos šiame įstatyme nurodytos teritorijos, vykdymu, o kai tokio nėra, – teritorijų planavimo dokumento ar žemės valdos projekto organizatorius arba, kai šiame įstatyme nurodytų teritorijų planus, žemėlapius ir (ar) schemas tvirtina Vyriausybė, įstatymų ar Vyriausybės įgaliota institucija, – įstatymų ar ministro (pagal pavestas valdymo sritis) įgaliota institucija.</w:t>
            </w:r>
            <w:r w:rsidR="00696CE4">
              <w:t>“</w:t>
            </w:r>
          </w:p>
          <w:p w14:paraId="5A50A563" w14:textId="0BA2CCC1" w:rsidR="00A51723" w:rsidRPr="00F50FA3" w:rsidRDefault="006C6214" w:rsidP="000B405C">
            <w:pPr>
              <w:widowControl w:val="0"/>
              <w:jc w:val="both"/>
            </w:pPr>
            <w:r w:rsidRPr="00F50FA3">
              <w:t>V</w:t>
            </w:r>
            <w:r w:rsidR="00BE55E0" w:rsidRPr="00F50FA3">
              <w:t>ieš</w:t>
            </w:r>
            <w:r w:rsidR="00941BA9" w:rsidRPr="00F50FA3">
              <w:t>ą</w:t>
            </w:r>
            <w:r w:rsidR="006A7428" w:rsidRPr="00F50FA3">
              <w:t xml:space="preserve"> i</w:t>
            </w:r>
            <w:r w:rsidR="00D349B6" w:rsidRPr="00F50FA3">
              <w:t>nteres</w:t>
            </w:r>
            <w:r w:rsidR="00106B20" w:rsidRPr="00F50FA3">
              <w:t xml:space="preserve">ą visada atstovaus </w:t>
            </w:r>
            <w:r w:rsidR="00941BA9" w:rsidRPr="00F50FA3">
              <w:t>valstybės</w:t>
            </w:r>
            <w:r w:rsidR="00932F15" w:rsidRPr="00F50FA3">
              <w:t xml:space="preserve"> ar savivaldybės</w:t>
            </w:r>
            <w:r w:rsidR="00941BA9" w:rsidRPr="00F50FA3">
              <w:t xml:space="preserve"> (ne privatus) subjektas.</w:t>
            </w:r>
          </w:p>
          <w:p w14:paraId="4F9E7140" w14:textId="141FEDCB" w:rsidR="00A51723" w:rsidRPr="003460E9" w:rsidRDefault="00A51723" w:rsidP="000B405C">
            <w:pPr>
              <w:widowControl w:val="0"/>
              <w:jc w:val="both"/>
            </w:pPr>
            <w:r w:rsidRPr="00D50C71">
              <w:rPr>
                <w:b/>
                <w:bCs/>
                <w:i/>
                <w:iCs/>
              </w:rPr>
              <w:t>Dėl</w:t>
            </w:r>
            <w:r w:rsidRPr="00D50C71">
              <w:rPr>
                <w:b/>
                <w:bCs/>
              </w:rPr>
              <w:t xml:space="preserve"> </w:t>
            </w:r>
            <w:r w:rsidRPr="00D50C71">
              <w:rPr>
                <w:b/>
                <w:bCs/>
                <w:i/>
                <w:iCs/>
              </w:rPr>
              <w:t>teritorijų, nustatytų tenkinant viešąjį interesą, registravimo automatiniu būdu</w:t>
            </w:r>
            <w:r w:rsidRPr="003460E9">
              <w:rPr>
                <w:i/>
                <w:iCs/>
              </w:rPr>
              <w:t>:</w:t>
            </w:r>
          </w:p>
          <w:p w14:paraId="3911B5D7" w14:textId="55B269CC" w:rsidR="000E2C0D" w:rsidRDefault="000E2C0D" w:rsidP="000B405C">
            <w:pPr>
              <w:widowControl w:val="0"/>
              <w:jc w:val="both"/>
            </w:pPr>
            <w:r>
              <w:t>Neman</w:t>
            </w:r>
            <w:r w:rsidR="00D50C71">
              <w:t>ome</w:t>
            </w:r>
            <w:r>
              <w:t>, kad visos teritorijos, kurios nustatytos tenkinant viešąjį interesą gali būti registruojamos automatiniu būdu</w:t>
            </w:r>
            <w:r w:rsidR="00F44ABD">
              <w:t>, kad tai būtų galima atlikti turi objekto, kuriam nustatyta teritorija ri</w:t>
            </w:r>
            <w:r w:rsidR="002D3A44">
              <w:t>b</w:t>
            </w:r>
            <w:r w:rsidR="00F44ABD">
              <w:t>a turi sutapti su teritorijos riba. Kai kurių ter</w:t>
            </w:r>
            <w:r w:rsidR="002D3A44">
              <w:t>i</w:t>
            </w:r>
            <w:r w:rsidR="00F44ABD">
              <w:t>torijų, kurios nustatytos tenkinant viešąjį interesą</w:t>
            </w:r>
            <w:r w:rsidR="002D3A44">
              <w:t>,</w:t>
            </w:r>
            <w:r w:rsidR="00F44ABD">
              <w:t xml:space="preserve"> pvz. paviršinių vandens telkinių apsaugos zonų ir juostų</w:t>
            </w:r>
            <w:r w:rsidR="002D3A44">
              <w:t>, ribos nesutaps su objekto, kuriam nustatomos ribomis.</w:t>
            </w:r>
          </w:p>
          <w:p w14:paraId="1E275884" w14:textId="07AA16B9" w:rsidR="00EE144C" w:rsidRDefault="00EE144C" w:rsidP="000B405C">
            <w:pPr>
              <w:widowControl w:val="0"/>
              <w:jc w:val="both"/>
            </w:pPr>
            <w:r>
              <w:t xml:space="preserve">SŽNSĮ pakeitimo projekte numatome  </w:t>
            </w:r>
            <w:r>
              <w:lastRenderedPageBreak/>
              <w:t>teritorijų, kurių erdviniai duomenys sutampa su objektų,</w:t>
            </w:r>
            <w:r w:rsidR="00CC038E">
              <w:t xml:space="preserve"> kuriems jos nustatomos </w:t>
            </w:r>
            <w:r>
              <w:t>ribomis automatinį registravimą</w:t>
            </w:r>
            <w:r w:rsidR="000E2C0D">
              <w:t xml:space="preserve"> registro IS sukauptų duomenų pagrindu</w:t>
            </w:r>
            <w:r w:rsidR="00EB3C35">
              <w:t>, bet neatsižvelgiant į teritorijų nustatymo priežastį, t. y. ar teritorija nustatoma tenkinant viešąjį interesą ar ne.</w:t>
            </w:r>
            <w:r w:rsidR="00EF6DE6">
              <w:t xml:space="preserve"> </w:t>
            </w:r>
          </w:p>
          <w:p w14:paraId="69707F2B" w14:textId="2BE7D8DB" w:rsidR="003460E9" w:rsidRPr="001E6FB3" w:rsidRDefault="001E6FB3" w:rsidP="000B405C">
            <w:pPr>
              <w:widowControl w:val="0"/>
              <w:jc w:val="both"/>
              <w:rPr>
                <w:i/>
                <w:iCs/>
              </w:rPr>
            </w:pPr>
            <w:r w:rsidRPr="00AC19F6">
              <w:rPr>
                <w:b/>
                <w:bCs/>
                <w:i/>
                <w:iCs/>
              </w:rPr>
              <w:t>Dėl teritorijų registravimo proceso atsekamumo</w:t>
            </w:r>
            <w:r w:rsidRPr="001E6FB3">
              <w:rPr>
                <w:i/>
                <w:iCs/>
              </w:rPr>
              <w:t>:</w:t>
            </w:r>
          </w:p>
          <w:p w14:paraId="123FFE94" w14:textId="3AC3B1FD" w:rsidR="001E6FB3" w:rsidRPr="002B3452" w:rsidRDefault="001E6FB3" w:rsidP="000B405C">
            <w:pPr>
              <w:widowControl w:val="0"/>
              <w:jc w:val="both"/>
            </w:pPr>
            <w:r>
              <w:t>Registravimo proceso atsekamumo mechanizmas yra užtikrintas, t. y. NTRIS yra saugomi archyviniai įregistruotų teritorijų duomenys</w:t>
            </w:r>
          </w:p>
          <w:p w14:paraId="5C0BA313" w14:textId="7B9EF27B" w:rsidR="00686982" w:rsidRPr="00207340" w:rsidRDefault="00207340" w:rsidP="000B405C">
            <w:pPr>
              <w:widowControl w:val="0"/>
              <w:jc w:val="both"/>
              <w:rPr>
                <w:i/>
                <w:iCs/>
              </w:rPr>
            </w:pPr>
            <w:r w:rsidRPr="00207340">
              <w:rPr>
                <w:i/>
                <w:iCs/>
              </w:rPr>
              <w:t>Dėl termino nuo teritorijos nustatymo iki įregistravimo:</w:t>
            </w:r>
          </w:p>
          <w:p w14:paraId="676F2A0A" w14:textId="2BD5DFFB" w:rsidR="0086410F" w:rsidRDefault="0086410F" w:rsidP="000B405C">
            <w:pPr>
              <w:widowControl w:val="0"/>
              <w:jc w:val="both"/>
            </w:pPr>
            <w:r>
              <w:t xml:space="preserve">Terminai per kiek turi būti pateikiami prašymai įregistruoti teritorijas yra nustatyti 9 str. </w:t>
            </w:r>
            <w:r w:rsidRPr="0086410F">
              <w:t>4</w:t>
            </w:r>
            <w:r>
              <w:t xml:space="preserve"> d.</w:t>
            </w:r>
          </w:p>
          <w:p w14:paraId="60BCA55E" w14:textId="25BB2F11" w:rsidR="00955248" w:rsidRDefault="00955248" w:rsidP="000B405C">
            <w:pPr>
              <w:widowControl w:val="0"/>
              <w:jc w:val="both"/>
            </w:pPr>
          </w:p>
          <w:p w14:paraId="442FB64F" w14:textId="77777777" w:rsidR="00D20C64" w:rsidRPr="002B3452" w:rsidRDefault="00D20C64" w:rsidP="000B405C">
            <w:pPr>
              <w:widowControl w:val="0"/>
              <w:jc w:val="both"/>
            </w:pPr>
          </w:p>
          <w:p w14:paraId="0F34D0D5" w14:textId="1A0B8059" w:rsidR="00993315" w:rsidRDefault="377BDBE7" w:rsidP="000B405C">
            <w:pPr>
              <w:widowControl w:val="0"/>
              <w:jc w:val="both"/>
            </w:pPr>
            <w:r>
              <w:t xml:space="preserve">4. </w:t>
            </w:r>
            <w:r w:rsidR="000047EE">
              <w:t>Duomenys, kurie įrašomi Į NTRIS nustatyti NTRIS nuostat</w:t>
            </w:r>
            <w:r w:rsidR="00993315">
              <w:t xml:space="preserve">ų 18 p. </w:t>
            </w:r>
          </w:p>
          <w:p w14:paraId="72930C2E" w14:textId="7A345A4E" w:rsidR="007247FA" w:rsidRPr="00971440" w:rsidRDefault="00121EA6" w:rsidP="000B405C">
            <w:pPr>
              <w:widowControl w:val="0"/>
              <w:jc w:val="both"/>
              <w:rPr>
                <w:b/>
                <w:bCs/>
              </w:rPr>
            </w:pPr>
            <w:r>
              <w:t xml:space="preserve">NTRIS nuostatų 18.1 p. p. nustato, kad įrašomas teritorijos pavadinimas ir Specialiųjų žemės naudojimo sąlygų įstatymo struktūrinių dalių – skyriaus ir skirsnio, reglamentuojančių specialiąsias žemės naudojimo sąlygas, taikomas Teritorijoje, numeriai. Atsižvelgiant į </w:t>
            </w:r>
            <w:r w:rsidR="002D2C82">
              <w:t xml:space="preserve">išdėstytą ir į </w:t>
            </w:r>
            <w:r>
              <w:t xml:space="preserve">SŽNSĮ </w:t>
            </w:r>
            <w:r w:rsidR="00474404">
              <w:t xml:space="preserve">10 skirsnio pavadinimą NTRIS įrašomas </w:t>
            </w:r>
            <w:r w:rsidR="008D697C">
              <w:t>teritorijos pavadinimas atitinka šio skirsnio pavadinimą</w:t>
            </w:r>
            <w:r w:rsidR="00577EBB">
              <w:t xml:space="preserve"> </w:t>
            </w:r>
            <w:r w:rsidR="00577EBB" w:rsidRPr="584013D6">
              <w:rPr>
                <w:b/>
                <w:bCs/>
              </w:rPr>
              <w:t>Potvynių grėsmės teritorijos (SŽNSĮ VI skyrius, dešimtasis skirsnis)</w:t>
            </w:r>
            <w:r w:rsidR="008D697C">
              <w:t xml:space="preserve">. </w:t>
            </w:r>
            <w:r w:rsidR="00A9344B">
              <w:t>Įraš</w:t>
            </w:r>
            <w:r w:rsidR="00346CB5">
              <w:t>ius</w:t>
            </w:r>
            <w:r w:rsidR="00A9344B">
              <w:t xml:space="preserve"> </w:t>
            </w:r>
            <w:r w:rsidR="002A5E2E">
              <w:t xml:space="preserve">Potvynių grėsmės </w:t>
            </w:r>
            <w:r w:rsidR="00A9344B">
              <w:t>teritorijos pavadinimą NTR</w:t>
            </w:r>
            <w:r w:rsidR="00346CB5">
              <w:t xml:space="preserve"> išraše </w:t>
            </w:r>
            <w:r w:rsidR="00346CB5">
              <w:lastRenderedPageBreak/>
              <w:t>neatsispindi potvynių grėsmės tikimybės lygi</w:t>
            </w:r>
            <w:r w:rsidR="002A5E2E">
              <w:t>s</w:t>
            </w:r>
            <w:r w:rsidR="00965427">
              <w:t>, tačiau</w:t>
            </w:r>
            <w:r w:rsidR="00346CB5">
              <w:t xml:space="preserve"> </w:t>
            </w:r>
            <w:r w:rsidR="00965427">
              <w:t>š</w:t>
            </w:r>
            <w:r w:rsidR="00346CB5" w:rsidRPr="0007758F">
              <w:t xml:space="preserve">i </w:t>
            </w:r>
            <w:r w:rsidR="00346CB5" w:rsidRPr="0007758F">
              <w:rPr>
                <w:b/>
                <w:bCs/>
              </w:rPr>
              <w:t xml:space="preserve">informacija </w:t>
            </w:r>
            <w:r w:rsidR="00971440" w:rsidRPr="0007758F">
              <w:rPr>
                <w:b/>
                <w:bCs/>
              </w:rPr>
              <w:t>pagal AM įsakymą (</w:t>
            </w:r>
            <w:r w:rsidR="00965427" w:rsidRPr="0007758F">
              <w:rPr>
                <w:b/>
                <w:bCs/>
              </w:rPr>
              <w:t>Specifikacij</w:t>
            </w:r>
            <w:r w:rsidR="00965427">
              <w:rPr>
                <w:b/>
                <w:bCs/>
              </w:rPr>
              <w:t>ą</w:t>
            </w:r>
            <w:r w:rsidR="00971440" w:rsidRPr="0007758F">
              <w:rPr>
                <w:b/>
                <w:bCs/>
              </w:rPr>
              <w:t>)</w:t>
            </w:r>
            <w:r w:rsidR="00971440" w:rsidRPr="584013D6">
              <w:rPr>
                <w:b/>
                <w:bCs/>
              </w:rPr>
              <w:t xml:space="preserve"> </w:t>
            </w:r>
            <w:r w:rsidR="00346CB5" w:rsidRPr="584013D6">
              <w:rPr>
                <w:b/>
                <w:bCs/>
              </w:rPr>
              <w:t xml:space="preserve">atsispindi </w:t>
            </w:r>
            <w:r w:rsidR="002A5E2E" w:rsidRPr="584013D6">
              <w:rPr>
                <w:b/>
                <w:bCs/>
              </w:rPr>
              <w:t>teritorijos erdviniuose duomenyse.</w:t>
            </w:r>
          </w:p>
          <w:p w14:paraId="57CF29E5" w14:textId="77777777" w:rsidR="00955248" w:rsidRDefault="00955248" w:rsidP="000B405C">
            <w:pPr>
              <w:widowControl w:val="0"/>
              <w:jc w:val="both"/>
            </w:pPr>
          </w:p>
          <w:p w14:paraId="65B46498" w14:textId="77777777" w:rsidR="00BB12CB" w:rsidRDefault="00BB12CB" w:rsidP="000B405C">
            <w:pPr>
              <w:widowControl w:val="0"/>
              <w:jc w:val="both"/>
            </w:pPr>
          </w:p>
          <w:p w14:paraId="09E6435A" w14:textId="33FCA64A" w:rsidR="008E3AA6" w:rsidRDefault="377BDBE7" w:rsidP="000B405C">
            <w:pPr>
              <w:widowControl w:val="0"/>
              <w:jc w:val="both"/>
            </w:pPr>
            <w:r>
              <w:t>5.</w:t>
            </w:r>
            <w:r w:rsidR="00BB12CB">
              <w:t xml:space="preserve"> </w:t>
            </w:r>
            <w:r w:rsidR="002D2C82">
              <w:t>Pagal terito</w:t>
            </w:r>
            <w:r w:rsidR="001647B1">
              <w:t>r</w:t>
            </w:r>
            <w:r w:rsidR="002D2C82">
              <w:t>ijų erdvinių duom</w:t>
            </w:r>
            <w:r w:rsidR="001647B1">
              <w:t>e</w:t>
            </w:r>
            <w:r w:rsidR="002D2C82">
              <w:t>nų specifik</w:t>
            </w:r>
            <w:r w:rsidR="001647B1">
              <w:t>a</w:t>
            </w:r>
            <w:r w:rsidR="002D2C82">
              <w:t>ciją potvynių grėsm</w:t>
            </w:r>
            <w:r w:rsidR="001647B1">
              <w:t>ės teritorija turi vieną sutartinį ženklą, nediferencijuojant pagal grėsmės lygį.</w:t>
            </w:r>
          </w:p>
          <w:p w14:paraId="5487B989" w14:textId="77777777" w:rsidR="00955248" w:rsidRDefault="006E0AE5" w:rsidP="000B405C">
            <w:pPr>
              <w:widowControl w:val="0"/>
              <w:jc w:val="both"/>
            </w:pPr>
            <w:r>
              <w:t>Siekiant</w:t>
            </w:r>
            <w:r w:rsidR="00B37D1B">
              <w:t>, kad potvynių grėsmės teritorijos būtų aiškiai diferencijuojamos pagal potvynių grėsmės tikimybės lygį</w:t>
            </w:r>
            <w:r w:rsidR="009A6625">
              <w:t xml:space="preserve">, </w:t>
            </w:r>
            <w:r w:rsidR="00AE74E0">
              <w:t>r</w:t>
            </w:r>
            <w:r w:rsidR="00E8309D">
              <w:t xml:space="preserve">engiant </w:t>
            </w:r>
            <w:r w:rsidR="00E05C8E">
              <w:t xml:space="preserve"> Specifikacij</w:t>
            </w:r>
            <w:r w:rsidR="00E8309D">
              <w:t>os pakeitimo projekt</w:t>
            </w:r>
            <w:r w:rsidR="00F545F0">
              <w:t>ą</w:t>
            </w:r>
            <w:r w:rsidR="00E05C8E">
              <w:t>,</w:t>
            </w:r>
            <w:r w:rsidR="00E8309D">
              <w:t xml:space="preserve"> papildysime</w:t>
            </w:r>
            <w:r w:rsidR="00C02063">
              <w:t xml:space="preserve">, kad </w:t>
            </w:r>
            <w:r w:rsidR="001D1B3C">
              <w:t>š</w:t>
            </w:r>
            <w:r w:rsidR="004D6474">
              <w:t>ie duomenys taip pat būtų teikiami</w:t>
            </w:r>
            <w:r w:rsidR="00E86316">
              <w:t xml:space="preserve"> Nekilnojamojo turto registr</w:t>
            </w:r>
            <w:r w:rsidR="008049F0">
              <w:t>o tvarkytojau</w:t>
            </w:r>
            <w:r w:rsidR="004D4A6A">
              <w:t xml:space="preserve"> bei </w:t>
            </w:r>
            <w:r w:rsidR="00721073">
              <w:t>pažymimi Nekilnojamojo turto kadastro žemėlapyje</w:t>
            </w:r>
            <w:r w:rsidR="000240DE">
              <w:t>.</w:t>
            </w:r>
          </w:p>
          <w:p w14:paraId="03C6D16F" w14:textId="176CADAA" w:rsidR="002D6CDD" w:rsidRPr="00D20C64" w:rsidRDefault="002D6CDD" w:rsidP="002A381E">
            <w:pPr>
              <w:spacing w:after="200"/>
              <w:jc w:val="both"/>
            </w:pPr>
            <w:r>
              <w:t>Planuojame projektą parengti</w:t>
            </w:r>
            <w:r w:rsidR="004700B2">
              <w:t xml:space="preserve"> ir pakeitimus patvirtinti iki</w:t>
            </w:r>
            <w:r>
              <w:t xml:space="preserve"> 2027 m. I </w:t>
            </w:r>
            <w:proofErr w:type="spellStart"/>
            <w:r>
              <w:t>ketv</w:t>
            </w:r>
            <w:proofErr w:type="spellEnd"/>
            <w:r w:rsidR="004700B2">
              <w:t>.</w:t>
            </w:r>
          </w:p>
        </w:tc>
        <w:tc>
          <w:tcPr>
            <w:tcW w:w="1960" w:type="dxa"/>
          </w:tcPr>
          <w:p w14:paraId="7D5D3A08" w14:textId="77777777" w:rsidR="00955248" w:rsidRPr="002B3452" w:rsidRDefault="00955248">
            <w:pPr>
              <w:widowControl w:val="0"/>
              <w:rPr>
                <w:snapToGrid w:val="0"/>
              </w:rPr>
            </w:pPr>
          </w:p>
        </w:tc>
      </w:tr>
      <w:tr w:rsidR="00955248" w:rsidRPr="002B3452" w14:paraId="7BF92CEB" w14:textId="77777777" w:rsidTr="009D4B02">
        <w:trPr>
          <w:gridAfter w:val="1"/>
          <w:wAfter w:w="8" w:type="dxa"/>
          <w:trHeight w:val="503"/>
        </w:trPr>
        <w:tc>
          <w:tcPr>
            <w:tcW w:w="3397" w:type="dxa"/>
          </w:tcPr>
          <w:p w14:paraId="0A2773C5" w14:textId="2EE6E49C" w:rsidR="00955248" w:rsidRPr="002B3452" w:rsidRDefault="00564B51">
            <w:pPr>
              <w:widowControl w:val="0"/>
              <w:rPr>
                <w:snapToGrid w:val="0"/>
              </w:rPr>
            </w:pPr>
            <w:r>
              <w:rPr>
                <w:noProof/>
              </w:rPr>
              <w:lastRenderedPageBreak/>
              <w:t xml:space="preserve">7. </w:t>
            </w:r>
            <w:r>
              <w:t xml:space="preserve">Galiojantis reglamentavimas dėl statybos ir žemės paviršiaus keitimo potvynių grėsmės teritorijose neužtikrina pakankamos kontrolės ir poveikio aplinkinėms teritorijoms įvertinimo, sudarydamas prielaidas dirbtiniam reljefo keitimui siekiant atskirus sklypus eliminuoti iš potvynių grėsmės teritorijų. Reglamentavimas taip pat neužtikrina, kad inžineriniai statiniai didelės tikimybės </w:t>
            </w:r>
            <w:r>
              <w:lastRenderedPageBreak/>
              <w:t>potvynių grėsmės teritorijose (įskaitant tiltus) nekeltų papildomos užliejimo rizikos. Praktikoje fiksuojama formali potvynių valdymo sprendinių integracija į teritorijų planavimo dokumentus didina riziką, kad sprendimai bus pritaikomi atskiriems interesams, neužtikrinant viešojo intereso, skaidrumo ir atsakomybės.</w:t>
            </w:r>
          </w:p>
        </w:tc>
        <w:tc>
          <w:tcPr>
            <w:tcW w:w="4536" w:type="dxa"/>
          </w:tcPr>
          <w:p w14:paraId="21063135" w14:textId="017A55F8" w:rsidR="00BB12CB" w:rsidRDefault="00564B51" w:rsidP="004765A8">
            <w:pPr>
              <w:pStyle w:val="ListParagraph"/>
              <w:numPr>
                <w:ilvl w:val="0"/>
                <w:numId w:val="9"/>
              </w:numPr>
              <w:tabs>
                <w:tab w:val="left" w:pos="314"/>
                <w:tab w:val="left" w:pos="625"/>
                <w:tab w:val="left" w:pos="841"/>
              </w:tabs>
              <w:spacing w:before="100" w:beforeAutospacing="1" w:after="100" w:afterAutospacing="1"/>
              <w:ind w:left="0" w:right="174" w:firstLine="30"/>
              <w:jc w:val="both"/>
              <w:rPr>
                <w:szCs w:val="24"/>
                <w:lang w:eastAsia="lt-LT"/>
              </w:rPr>
            </w:pPr>
            <w:r w:rsidRPr="7E25C116">
              <w:rPr>
                <w:szCs w:val="24"/>
              </w:rPr>
              <w:lastRenderedPageBreak/>
              <w:t>Inicijuoti LR SŽNSĮ 104 straipsnio pakeitimą, aiškiai nustatant, kad teritorijų, pastatų ir statinių apsauga nuo potvynių turi būti užtikrinama įgyvendinant teisės aktų reikalavimus atitinkančios projektinės dokumentacijos (ne tik teritorijų planavimo dokumentų, bet ir statinių, pastatų projektų) potvynių valdymo sprendinius.</w:t>
            </w:r>
          </w:p>
          <w:p w14:paraId="47F5978C" w14:textId="77777777" w:rsidR="00D20C64" w:rsidRDefault="00D20C64" w:rsidP="00D20C64">
            <w:pPr>
              <w:pStyle w:val="ListParagraph"/>
              <w:tabs>
                <w:tab w:val="left" w:pos="314"/>
                <w:tab w:val="left" w:pos="625"/>
                <w:tab w:val="left" w:pos="841"/>
              </w:tabs>
              <w:spacing w:before="100" w:beforeAutospacing="1" w:after="100" w:afterAutospacing="1"/>
              <w:ind w:left="30" w:right="174"/>
              <w:jc w:val="both"/>
              <w:rPr>
                <w:szCs w:val="24"/>
              </w:rPr>
            </w:pPr>
          </w:p>
          <w:p w14:paraId="770FA27D" w14:textId="77777777" w:rsidR="00D20C64" w:rsidRPr="00D20C64" w:rsidRDefault="00D20C64" w:rsidP="00D20C64">
            <w:pPr>
              <w:pStyle w:val="ListParagraph"/>
              <w:tabs>
                <w:tab w:val="left" w:pos="314"/>
                <w:tab w:val="left" w:pos="625"/>
                <w:tab w:val="left" w:pos="841"/>
              </w:tabs>
              <w:spacing w:before="100" w:beforeAutospacing="1" w:after="100" w:afterAutospacing="1"/>
              <w:ind w:left="30" w:right="174"/>
              <w:jc w:val="both"/>
              <w:rPr>
                <w:szCs w:val="24"/>
                <w:lang w:eastAsia="lt-LT"/>
              </w:rPr>
            </w:pPr>
          </w:p>
          <w:p w14:paraId="250B55D0" w14:textId="77777777" w:rsidR="00564B51" w:rsidRDefault="00564B51" w:rsidP="00637F2F">
            <w:pPr>
              <w:pStyle w:val="ListParagraph"/>
              <w:numPr>
                <w:ilvl w:val="0"/>
                <w:numId w:val="9"/>
              </w:numPr>
              <w:tabs>
                <w:tab w:val="left" w:pos="314"/>
                <w:tab w:val="left" w:pos="625"/>
                <w:tab w:val="left" w:pos="841"/>
              </w:tabs>
              <w:ind w:left="0" w:right="174" w:firstLine="30"/>
              <w:jc w:val="both"/>
              <w:rPr>
                <w:szCs w:val="24"/>
                <w:lang w:eastAsia="lt-LT"/>
              </w:rPr>
            </w:pPr>
            <w:r w:rsidRPr="544F683C">
              <w:rPr>
                <w:szCs w:val="24"/>
                <w:lang w:eastAsia="lt-LT"/>
              </w:rPr>
              <w:t xml:space="preserve">Inicijuoti LR SŽNSĮ 104 straipsnio 1 dalies b) papunkčio keitimą, siekiant patobulinti nuostatą, kad inžineriniai statiniai ir mažieji kraštovaizdžio </w:t>
            </w:r>
            <w:r w:rsidRPr="544F683C">
              <w:rPr>
                <w:szCs w:val="24"/>
                <w:lang w:eastAsia="lt-LT"/>
              </w:rPr>
              <w:lastRenderedPageBreak/>
              <w:t>architektūros elementai didelės tikimybės potvynių grėsmės teritorijose negali didinti potvynių grėsmės gretimoms teritorijoms.</w:t>
            </w:r>
          </w:p>
          <w:p w14:paraId="69AD5E25" w14:textId="77777777" w:rsidR="00637F2F" w:rsidRDefault="00637F2F" w:rsidP="00637F2F">
            <w:pPr>
              <w:pStyle w:val="ListParagraph"/>
              <w:rPr>
                <w:szCs w:val="24"/>
                <w:lang w:eastAsia="lt-LT"/>
              </w:rPr>
            </w:pPr>
          </w:p>
          <w:p w14:paraId="7DD4CEF4" w14:textId="77777777" w:rsidR="004765A8" w:rsidRDefault="004765A8" w:rsidP="00637F2F">
            <w:pPr>
              <w:pStyle w:val="ListParagraph"/>
              <w:rPr>
                <w:szCs w:val="24"/>
                <w:lang w:eastAsia="lt-LT"/>
              </w:rPr>
            </w:pPr>
          </w:p>
          <w:p w14:paraId="73D0E628" w14:textId="77777777" w:rsidR="004765A8" w:rsidRDefault="004765A8" w:rsidP="00637F2F">
            <w:pPr>
              <w:pStyle w:val="ListParagraph"/>
              <w:rPr>
                <w:szCs w:val="24"/>
                <w:lang w:eastAsia="lt-LT"/>
              </w:rPr>
            </w:pPr>
          </w:p>
          <w:p w14:paraId="06ACAD6E" w14:textId="77777777" w:rsidR="004765A8" w:rsidRDefault="004765A8" w:rsidP="00637F2F">
            <w:pPr>
              <w:pStyle w:val="ListParagraph"/>
              <w:rPr>
                <w:szCs w:val="24"/>
                <w:lang w:eastAsia="lt-LT"/>
              </w:rPr>
            </w:pPr>
          </w:p>
          <w:p w14:paraId="13833EF2" w14:textId="77777777" w:rsidR="004765A8" w:rsidRDefault="004765A8" w:rsidP="00637F2F">
            <w:pPr>
              <w:pStyle w:val="ListParagraph"/>
              <w:rPr>
                <w:szCs w:val="24"/>
                <w:lang w:eastAsia="lt-LT"/>
              </w:rPr>
            </w:pPr>
          </w:p>
          <w:p w14:paraId="37D1A8FA" w14:textId="77777777" w:rsidR="004765A8" w:rsidRDefault="004765A8" w:rsidP="00637F2F">
            <w:pPr>
              <w:pStyle w:val="ListParagraph"/>
              <w:rPr>
                <w:szCs w:val="24"/>
                <w:lang w:eastAsia="lt-LT"/>
              </w:rPr>
            </w:pPr>
          </w:p>
          <w:p w14:paraId="687C425E" w14:textId="77777777" w:rsidR="004765A8" w:rsidRDefault="004765A8" w:rsidP="00637F2F">
            <w:pPr>
              <w:pStyle w:val="ListParagraph"/>
              <w:rPr>
                <w:szCs w:val="24"/>
                <w:lang w:eastAsia="lt-LT"/>
              </w:rPr>
            </w:pPr>
          </w:p>
          <w:p w14:paraId="7A01320C" w14:textId="77777777" w:rsidR="004765A8" w:rsidRDefault="004765A8" w:rsidP="00637F2F">
            <w:pPr>
              <w:pStyle w:val="ListParagraph"/>
              <w:rPr>
                <w:szCs w:val="24"/>
                <w:lang w:eastAsia="lt-LT"/>
              </w:rPr>
            </w:pPr>
          </w:p>
          <w:p w14:paraId="1DB8CE93" w14:textId="77777777" w:rsidR="004765A8" w:rsidRDefault="004765A8" w:rsidP="00637F2F">
            <w:pPr>
              <w:pStyle w:val="ListParagraph"/>
              <w:rPr>
                <w:szCs w:val="24"/>
                <w:lang w:eastAsia="lt-LT"/>
              </w:rPr>
            </w:pPr>
          </w:p>
          <w:p w14:paraId="191E9C51" w14:textId="77777777" w:rsidR="004765A8" w:rsidRDefault="004765A8" w:rsidP="00637F2F">
            <w:pPr>
              <w:pStyle w:val="ListParagraph"/>
              <w:rPr>
                <w:szCs w:val="24"/>
                <w:lang w:eastAsia="lt-LT"/>
              </w:rPr>
            </w:pPr>
          </w:p>
          <w:p w14:paraId="5822559E" w14:textId="77777777" w:rsidR="004765A8" w:rsidRDefault="004765A8" w:rsidP="00637F2F">
            <w:pPr>
              <w:pStyle w:val="ListParagraph"/>
              <w:rPr>
                <w:szCs w:val="24"/>
                <w:lang w:eastAsia="lt-LT"/>
              </w:rPr>
            </w:pPr>
          </w:p>
          <w:p w14:paraId="59FB1F41" w14:textId="77777777" w:rsidR="004765A8" w:rsidRDefault="004765A8" w:rsidP="00637F2F">
            <w:pPr>
              <w:pStyle w:val="ListParagraph"/>
              <w:rPr>
                <w:szCs w:val="24"/>
                <w:lang w:eastAsia="lt-LT"/>
              </w:rPr>
            </w:pPr>
          </w:p>
          <w:p w14:paraId="7AC57A8F" w14:textId="77777777" w:rsidR="004765A8" w:rsidRDefault="004765A8" w:rsidP="00637F2F">
            <w:pPr>
              <w:pStyle w:val="ListParagraph"/>
              <w:rPr>
                <w:szCs w:val="24"/>
                <w:lang w:eastAsia="lt-LT"/>
              </w:rPr>
            </w:pPr>
          </w:p>
          <w:p w14:paraId="46F96182" w14:textId="77777777" w:rsidR="004765A8" w:rsidRDefault="004765A8" w:rsidP="00637F2F">
            <w:pPr>
              <w:pStyle w:val="ListParagraph"/>
              <w:rPr>
                <w:szCs w:val="24"/>
                <w:lang w:eastAsia="lt-LT"/>
              </w:rPr>
            </w:pPr>
          </w:p>
          <w:p w14:paraId="75CE1F41" w14:textId="77777777" w:rsidR="004765A8" w:rsidRDefault="004765A8" w:rsidP="00637F2F">
            <w:pPr>
              <w:pStyle w:val="ListParagraph"/>
              <w:rPr>
                <w:szCs w:val="24"/>
                <w:lang w:eastAsia="lt-LT"/>
              </w:rPr>
            </w:pPr>
          </w:p>
          <w:p w14:paraId="1BF1A93C" w14:textId="77777777" w:rsidR="004765A8" w:rsidRDefault="004765A8" w:rsidP="00637F2F">
            <w:pPr>
              <w:pStyle w:val="ListParagraph"/>
              <w:rPr>
                <w:szCs w:val="24"/>
                <w:lang w:eastAsia="lt-LT"/>
              </w:rPr>
            </w:pPr>
          </w:p>
          <w:p w14:paraId="1D313C8D" w14:textId="77777777" w:rsidR="004765A8" w:rsidRDefault="004765A8" w:rsidP="00637F2F">
            <w:pPr>
              <w:pStyle w:val="ListParagraph"/>
              <w:rPr>
                <w:szCs w:val="24"/>
                <w:lang w:eastAsia="lt-LT"/>
              </w:rPr>
            </w:pPr>
          </w:p>
          <w:p w14:paraId="063C74ED" w14:textId="77777777" w:rsidR="004765A8" w:rsidRDefault="004765A8" w:rsidP="00637F2F">
            <w:pPr>
              <w:pStyle w:val="ListParagraph"/>
              <w:rPr>
                <w:szCs w:val="24"/>
                <w:lang w:eastAsia="lt-LT"/>
              </w:rPr>
            </w:pPr>
          </w:p>
          <w:p w14:paraId="363F6FD6" w14:textId="77777777" w:rsidR="004765A8" w:rsidRDefault="004765A8" w:rsidP="00637F2F">
            <w:pPr>
              <w:pStyle w:val="ListParagraph"/>
              <w:rPr>
                <w:szCs w:val="24"/>
                <w:lang w:eastAsia="lt-LT"/>
              </w:rPr>
            </w:pPr>
          </w:p>
          <w:p w14:paraId="5FD6114E" w14:textId="77777777" w:rsidR="004765A8" w:rsidRDefault="004765A8" w:rsidP="00637F2F">
            <w:pPr>
              <w:pStyle w:val="ListParagraph"/>
              <w:rPr>
                <w:szCs w:val="24"/>
                <w:lang w:eastAsia="lt-LT"/>
              </w:rPr>
            </w:pPr>
          </w:p>
          <w:p w14:paraId="10E901B6" w14:textId="77777777" w:rsidR="004765A8" w:rsidRDefault="004765A8" w:rsidP="00637F2F">
            <w:pPr>
              <w:pStyle w:val="ListParagraph"/>
              <w:rPr>
                <w:szCs w:val="24"/>
                <w:lang w:eastAsia="lt-LT"/>
              </w:rPr>
            </w:pPr>
          </w:p>
          <w:p w14:paraId="74C38613" w14:textId="77777777" w:rsidR="004765A8" w:rsidRDefault="004765A8" w:rsidP="00637F2F">
            <w:pPr>
              <w:pStyle w:val="ListParagraph"/>
              <w:rPr>
                <w:szCs w:val="24"/>
                <w:lang w:eastAsia="lt-LT"/>
              </w:rPr>
            </w:pPr>
          </w:p>
          <w:p w14:paraId="4B9D6701" w14:textId="77777777" w:rsidR="004765A8" w:rsidRDefault="004765A8" w:rsidP="00637F2F">
            <w:pPr>
              <w:pStyle w:val="ListParagraph"/>
              <w:rPr>
                <w:szCs w:val="24"/>
                <w:lang w:eastAsia="lt-LT"/>
              </w:rPr>
            </w:pPr>
          </w:p>
          <w:p w14:paraId="48BF2373" w14:textId="77777777" w:rsidR="004765A8" w:rsidRDefault="004765A8" w:rsidP="00637F2F">
            <w:pPr>
              <w:pStyle w:val="ListParagraph"/>
              <w:rPr>
                <w:szCs w:val="24"/>
                <w:lang w:eastAsia="lt-LT"/>
              </w:rPr>
            </w:pPr>
          </w:p>
          <w:p w14:paraId="4738B71E" w14:textId="77777777" w:rsidR="004765A8" w:rsidRDefault="004765A8" w:rsidP="00637F2F">
            <w:pPr>
              <w:pStyle w:val="ListParagraph"/>
              <w:rPr>
                <w:szCs w:val="24"/>
                <w:lang w:eastAsia="lt-LT"/>
              </w:rPr>
            </w:pPr>
          </w:p>
          <w:p w14:paraId="57E0C30E" w14:textId="77777777" w:rsidR="004765A8" w:rsidRPr="00637F2F" w:rsidRDefault="004765A8" w:rsidP="00637F2F">
            <w:pPr>
              <w:pStyle w:val="ListParagraph"/>
              <w:rPr>
                <w:szCs w:val="24"/>
                <w:lang w:eastAsia="lt-LT"/>
              </w:rPr>
            </w:pPr>
          </w:p>
          <w:p w14:paraId="62C217F7" w14:textId="404CCFE0" w:rsidR="00637F2F" w:rsidRDefault="00564B51" w:rsidP="00637F2F">
            <w:pPr>
              <w:pStyle w:val="ListParagraph"/>
              <w:numPr>
                <w:ilvl w:val="0"/>
                <w:numId w:val="9"/>
              </w:numPr>
              <w:tabs>
                <w:tab w:val="left" w:pos="314"/>
                <w:tab w:val="left" w:pos="625"/>
                <w:tab w:val="left" w:pos="841"/>
              </w:tabs>
              <w:ind w:left="0" w:right="174" w:firstLine="30"/>
              <w:jc w:val="both"/>
              <w:rPr>
                <w:szCs w:val="24"/>
                <w:lang w:eastAsia="lt-LT"/>
              </w:rPr>
            </w:pPr>
            <w:r w:rsidRPr="544F683C">
              <w:rPr>
                <w:szCs w:val="24"/>
                <w:lang w:eastAsia="lt-LT"/>
              </w:rPr>
              <w:t xml:space="preserve">Inicijuoti LR SŽNSĮ 104 straipsnio 2 dalies ir 3 dalies pakeitimus, siekiant, kad būtų draudžiamas žemės paviršiaus keitimas vidutinės ir mažos tikimybės potvynių grėsmės teritorijose arba numatyti </w:t>
            </w:r>
            <w:r w:rsidRPr="544F683C">
              <w:rPr>
                <w:szCs w:val="24"/>
                <w:lang w:eastAsia="lt-LT"/>
              </w:rPr>
              <w:lastRenderedPageBreak/>
              <w:t>alternatyvų teisinį reguliavimą su viešosios kontrolės elementais, sprendžiantį nustatytas rizikas.</w:t>
            </w:r>
          </w:p>
          <w:p w14:paraId="7B7461BC" w14:textId="77777777" w:rsidR="00637F2F" w:rsidRDefault="00637F2F" w:rsidP="00637F2F">
            <w:pPr>
              <w:pStyle w:val="ListParagraph"/>
              <w:tabs>
                <w:tab w:val="left" w:pos="314"/>
                <w:tab w:val="left" w:pos="625"/>
                <w:tab w:val="left" w:pos="841"/>
              </w:tabs>
              <w:ind w:left="30" w:right="174"/>
              <w:jc w:val="both"/>
              <w:rPr>
                <w:szCs w:val="24"/>
                <w:lang w:eastAsia="lt-LT"/>
              </w:rPr>
            </w:pPr>
          </w:p>
          <w:p w14:paraId="14A11346" w14:textId="77777777" w:rsidR="004765A8" w:rsidRDefault="004765A8" w:rsidP="00637F2F">
            <w:pPr>
              <w:pStyle w:val="ListParagraph"/>
              <w:tabs>
                <w:tab w:val="left" w:pos="314"/>
                <w:tab w:val="left" w:pos="625"/>
                <w:tab w:val="left" w:pos="841"/>
              </w:tabs>
              <w:ind w:left="30" w:right="174"/>
              <w:jc w:val="both"/>
              <w:rPr>
                <w:szCs w:val="24"/>
                <w:lang w:eastAsia="lt-LT"/>
              </w:rPr>
            </w:pPr>
          </w:p>
          <w:p w14:paraId="2CD680FE" w14:textId="77777777" w:rsidR="004765A8" w:rsidRDefault="004765A8" w:rsidP="00637F2F">
            <w:pPr>
              <w:pStyle w:val="ListParagraph"/>
              <w:tabs>
                <w:tab w:val="left" w:pos="314"/>
                <w:tab w:val="left" w:pos="625"/>
                <w:tab w:val="left" w:pos="841"/>
              </w:tabs>
              <w:ind w:left="30" w:right="174"/>
              <w:jc w:val="both"/>
              <w:rPr>
                <w:szCs w:val="24"/>
                <w:lang w:eastAsia="lt-LT"/>
              </w:rPr>
            </w:pPr>
          </w:p>
          <w:p w14:paraId="183D30FE" w14:textId="77777777" w:rsidR="004765A8" w:rsidRDefault="004765A8" w:rsidP="00637F2F">
            <w:pPr>
              <w:pStyle w:val="ListParagraph"/>
              <w:tabs>
                <w:tab w:val="left" w:pos="314"/>
                <w:tab w:val="left" w:pos="625"/>
                <w:tab w:val="left" w:pos="841"/>
              </w:tabs>
              <w:ind w:left="30" w:right="174"/>
              <w:jc w:val="both"/>
              <w:rPr>
                <w:szCs w:val="24"/>
                <w:lang w:eastAsia="lt-LT"/>
              </w:rPr>
            </w:pPr>
          </w:p>
          <w:p w14:paraId="0E820AD3" w14:textId="77777777" w:rsidR="004765A8" w:rsidRDefault="004765A8" w:rsidP="00637F2F">
            <w:pPr>
              <w:pStyle w:val="ListParagraph"/>
              <w:tabs>
                <w:tab w:val="left" w:pos="314"/>
                <w:tab w:val="left" w:pos="625"/>
                <w:tab w:val="left" w:pos="841"/>
              </w:tabs>
              <w:ind w:left="30" w:right="174"/>
              <w:jc w:val="both"/>
              <w:rPr>
                <w:szCs w:val="24"/>
                <w:lang w:eastAsia="lt-LT"/>
              </w:rPr>
            </w:pPr>
          </w:p>
          <w:p w14:paraId="6A911F1F" w14:textId="77777777" w:rsidR="004765A8" w:rsidRDefault="004765A8" w:rsidP="00637F2F">
            <w:pPr>
              <w:pStyle w:val="ListParagraph"/>
              <w:tabs>
                <w:tab w:val="left" w:pos="314"/>
                <w:tab w:val="left" w:pos="625"/>
                <w:tab w:val="left" w:pos="841"/>
              </w:tabs>
              <w:ind w:left="30" w:right="174"/>
              <w:jc w:val="both"/>
              <w:rPr>
                <w:szCs w:val="24"/>
                <w:lang w:eastAsia="lt-LT"/>
              </w:rPr>
            </w:pPr>
          </w:p>
          <w:p w14:paraId="7F4475A0" w14:textId="77777777" w:rsidR="004765A8" w:rsidRDefault="004765A8" w:rsidP="00637F2F">
            <w:pPr>
              <w:pStyle w:val="ListParagraph"/>
              <w:tabs>
                <w:tab w:val="left" w:pos="314"/>
                <w:tab w:val="left" w:pos="625"/>
                <w:tab w:val="left" w:pos="841"/>
              </w:tabs>
              <w:ind w:left="30" w:right="174"/>
              <w:jc w:val="both"/>
              <w:rPr>
                <w:szCs w:val="24"/>
                <w:lang w:eastAsia="lt-LT"/>
              </w:rPr>
            </w:pPr>
          </w:p>
          <w:p w14:paraId="34527375" w14:textId="77777777" w:rsidR="004765A8" w:rsidRDefault="004765A8" w:rsidP="00637F2F">
            <w:pPr>
              <w:pStyle w:val="ListParagraph"/>
              <w:tabs>
                <w:tab w:val="left" w:pos="314"/>
                <w:tab w:val="left" w:pos="625"/>
                <w:tab w:val="left" w:pos="841"/>
              </w:tabs>
              <w:ind w:left="30" w:right="174"/>
              <w:jc w:val="both"/>
              <w:rPr>
                <w:szCs w:val="24"/>
                <w:lang w:eastAsia="lt-LT"/>
              </w:rPr>
            </w:pPr>
          </w:p>
          <w:p w14:paraId="35F47051" w14:textId="77777777" w:rsidR="004765A8" w:rsidRDefault="004765A8" w:rsidP="00637F2F">
            <w:pPr>
              <w:pStyle w:val="ListParagraph"/>
              <w:tabs>
                <w:tab w:val="left" w:pos="314"/>
                <w:tab w:val="left" w:pos="625"/>
                <w:tab w:val="left" w:pos="841"/>
              </w:tabs>
              <w:ind w:left="30" w:right="174"/>
              <w:jc w:val="both"/>
              <w:rPr>
                <w:szCs w:val="24"/>
                <w:lang w:eastAsia="lt-LT"/>
              </w:rPr>
            </w:pPr>
          </w:p>
          <w:p w14:paraId="09A01A8C" w14:textId="77777777" w:rsidR="004765A8" w:rsidRDefault="004765A8" w:rsidP="00637F2F">
            <w:pPr>
              <w:pStyle w:val="ListParagraph"/>
              <w:tabs>
                <w:tab w:val="left" w:pos="314"/>
                <w:tab w:val="left" w:pos="625"/>
                <w:tab w:val="left" w:pos="841"/>
              </w:tabs>
              <w:ind w:left="30" w:right="174"/>
              <w:jc w:val="both"/>
              <w:rPr>
                <w:szCs w:val="24"/>
                <w:lang w:eastAsia="lt-LT"/>
              </w:rPr>
            </w:pPr>
          </w:p>
          <w:p w14:paraId="1D5E1CEF" w14:textId="77777777" w:rsidR="004765A8" w:rsidRDefault="004765A8" w:rsidP="00637F2F">
            <w:pPr>
              <w:pStyle w:val="ListParagraph"/>
              <w:tabs>
                <w:tab w:val="left" w:pos="314"/>
                <w:tab w:val="left" w:pos="625"/>
                <w:tab w:val="left" w:pos="841"/>
              </w:tabs>
              <w:ind w:left="30" w:right="174"/>
              <w:jc w:val="both"/>
              <w:rPr>
                <w:szCs w:val="24"/>
                <w:lang w:eastAsia="lt-LT"/>
              </w:rPr>
            </w:pPr>
          </w:p>
          <w:p w14:paraId="209AA0B6" w14:textId="77777777" w:rsidR="004765A8" w:rsidRDefault="004765A8" w:rsidP="00637F2F">
            <w:pPr>
              <w:pStyle w:val="ListParagraph"/>
              <w:tabs>
                <w:tab w:val="left" w:pos="314"/>
                <w:tab w:val="left" w:pos="625"/>
                <w:tab w:val="left" w:pos="841"/>
              </w:tabs>
              <w:ind w:left="30" w:right="174"/>
              <w:jc w:val="both"/>
              <w:rPr>
                <w:szCs w:val="24"/>
                <w:lang w:eastAsia="lt-LT"/>
              </w:rPr>
            </w:pPr>
          </w:p>
          <w:p w14:paraId="0B03D86D" w14:textId="77777777" w:rsidR="004765A8" w:rsidRDefault="004765A8" w:rsidP="00637F2F">
            <w:pPr>
              <w:pStyle w:val="ListParagraph"/>
              <w:tabs>
                <w:tab w:val="left" w:pos="314"/>
                <w:tab w:val="left" w:pos="625"/>
                <w:tab w:val="left" w:pos="841"/>
              </w:tabs>
              <w:ind w:left="30" w:right="174"/>
              <w:jc w:val="both"/>
              <w:rPr>
                <w:szCs w:val="24"/>
                <w:lang w:eastAsia="lt-LT"/>
              </w:rPr>
            </w:pPr>
          </w:p>
          <w:p w14:paraId="69547D3A" w14:textId="77777777" w:rsidR="004765A8" w:rsidRDefault="004765A8" w:rsidP="00637F2F">
            <w:pPr>
              <w:pStyle w:val="ListParagraph"/>
              <w:tabs>
                <w:tab w:val="left" w:pos="314"/>
                <w:tab w:val="left" w:pos="625"/>
                <w:tab w:val="left" w:pos="841"/>
              </w:tabs>
              <w:ind w:left="30" w:right="174"/>
              <w:jc w:val="both"/>
              <w:rPr>
                <w:szCs w:val="24"/>
                <w:lang w:eastAsia="lt-LT"/>
              </w:rPr>
            </w:pPr>
          </w:p>
          <w:p w14:paraId="7D62A930" w14:textId="77777777" w:rsidR="004765A8" w:rsidRDefault="004765A8" w:rsidP="00637F2F">
            <w:pPr>
              <w:pStyle w:val="ListParagraph"/>
              <w:tabs>
                <w:tab w:val="left" w:pos="314"/>
                <w:tab w:val="left" w:pos="625"/>
                <w:tab w:val="left" w:pos="841"/>
              </w:tabs>
              <w:ind w:left="30" w:right="174"/>
              <w:jc w:val="both"/>
              <w:rPr>
                <w:szCs w:val="24"/>
                <w:lang w:eastAsia="lt-LT"/>
              </w:rPr>
            </w:pPr>
          </w:p>
          <w:p w14:paraId="52A6502F" w14:textId="77777777" w:rsidR="004765A8" w:rsidRDefault="004765A8" w:rsidP="00637F2F">
            <w:pPr>
              <w:pStyle w:val="ListParagraph"/>
              <w:tabs>
                <w:tab w:val="left" w:pos="314"/>
                <w:tab w:val="left" w:pos="625"/>
                <w:tab w:val="left" w:pos="841"/>
              </w:tabs>
              <w:ind w:left="30" w:right="174"/>
              <w:jc w:val="both"/>
              <w:rPr>
                <w:szCs w:val="24"/>
                <w:lang w:eastAsia="lt-LT"/>
              </w:rPr>
            </w:pPr>
          </w:p>
          <w:p w14:paraId="447614B4" w14:textId="77777777" w:rsidR="004765A8" w:rsidRDefault="004765A8" w:rsidP="00637F2F">
            <w:pPr>
              <w:pStyle w:val="ListParagraph"/>
              <w:tabs>
                <w:tab w:val="left" w:pos="314"/>
                <w:tab w:val="left" w:pos="625"/>
                <w:tab w:val="left" w:pos="841"/>
              </w:tabs>
              <w:ind w:left="30" w:right="174"/>
              <w:jc w:val="both"/>
              <w:rPr>
                <w:szCs w:val="24"/>
                <w:lang w:eastAsia="lt-LT"/>
              </w:rPr>
            </w:pPr>
          </w:p>
          <w:p w14:paraId="3BAC605B" w14:textId="77777777" w:rsidR="004765A8" w:rsidRDefault="004765A8" w:rsidP="00637F2F">
            <w:pPr>
              <w:pStyle w:val="ListParagraph"/>
              <w:tabs>
                <w:tab w:val="left" w:pos="314"/>
                <w:tab w:val="left" w:pos="625"/>
                <w:tab w:val="left" w:pos="841"/>
              </w:tabs>
              <w:ind w:left="30" w:right="174"/>
              <w:jc w:val="both"/>
              <w:rPr>
                <w:szCs w:val="24"/>
                <w:lang w:eastAsia="lt-LT"/>
              </w:rPr>
            </w:pPr>
          </w:p>
          <w:p w14:paraId="1EB2E919" w14:textId="77777777" w:rsidR="004765A8" w:rsidRDefault="004765A8" w:rsidP="00637F2F">
            <w:pPr>
              <w:pStyle w:val="ListParagraph"/>
              <w:tabs>
                <w:tab w:val="left" w:pos="314"/>
                <w:tab w:val="left" w:pos="625"/>
                <w:tab w:val="left" w:pos="841"/>
              </w:tabs>
              <w:ind w:left="30" w:right="174"/>
              <w:jc w:val="both"/>
              <w:rPr>
                <w:szCs w:val="24"/>
                <w:lang w:eastAsia="lt-LT"/>
              </w:rPr>
            </w:pPr>
          </w:p>
          <w:p w14:paraId="6CE6A82E" w14:textId="77777777" w:rsidR="004765A8" w:rsidRDefault="004765A8" w:rsidP="00637F2F">
            <w:pPr>
              <w:pStyle w:val="ListParagraph"/>
              <w:tabs>
                <w:tab w:val="left" w:pos="314"/>
                <w:tab w:val="left" w:pos="625"/>
                <w:tab w:val="left" w:pos="841"/>
              </w:tabs>
              <w:ind w:left="30" w:right="174"/>
              <w:jc w:val="both"/>
              <w:rPr>
                <w:szCs w:val="24"/>
                <w:lang w:eastAsia="lt-LT"/>
              </w:rPr>
            </w:pPr>
          </w:p>
          <w:p w14:paraId="08ED988D" w14:textId="77777777" w:rsidR="004765A8" w:rsidRDefault="004765A8" w:rsidP="00637F2F">
            <w:pPr>
              <w:pStyle w:val="ListParagraph"/>
              <w:tabs>
                <w:tab w:val="left" w:pos="314"/>
                <w:tab w:val="left" w:pos="625"/>
                <w:tab w:val="left" w:pos="841"/>
              </w:tabs>
              <w:ind w:left="30" w:right="174"/>
              <w:jc w:val="both"/>
              <w:rPr>
                <w:szCs w:val="24"/>
                <w:lang w:eastAsia="lt-LT"/>
              </w:rPr>
            </w:pPr>
          </w:p>
          <w:p w14:paraId="360AFF37" w14:textId="77777777" w:rsidR="004765A8" w:rsidRPr="004765A8" w:rsidRDefault="004765A8" w:rsidP="004765A8">
            <w:pPr>
              <w:tabs>
                <w:tab w:val="left" w:pos="314"/>
                <w:tab w:val="left" w:pos="625"/>
                <w:tab w:val="left" w:pos="841"/>
              </w:tabs>
              <w:ind w:right="174"/>
              <w:jc w:val="both"/>
            </w:pPr>
          </w:p>
          <w:p w14:paraId="60810355" w14:textId="77777777" w:rsidR="004765A8" w:rsidRDefault="004765A8" w:rsidP="00637F2F">
            <w:pPr>
              <w:pStyle w:val="ListParagraph"/>
              <w:tabs>
                <w:tab w:val="left" w:pos="314"/>
                <w:tab w:val="left" w:pos="625"/>
                <w:tab w:val="left" w:pos="841"/>
              </w:tabs>
              <w:ind w:left="30" w:right="174"/>
              <w:jc w:val="both"/>
              <w:rPr>
                <w:szCs w:val="24"/>
                <w:lang w:eastAsia="lt-LT"/>
              </w:rPr>
            </w:pPr>
          </w:p>
          <w:p w14:paraId="029B3BC2" w14:textId="77777777" w:rsidR="004765A8" w:rsidRPr="004765A8" w:rsidRDefault="004765A8" w:rsidP="004765A8">
            <w:pPr>
              <w:tabs>
                <w:tab w:val="left" w:pos="314"/>
                <w:tab w:val="left" w:pos="625"/>
                <w:tab w:val="left" w:pos="841"/>
              </w:tabs>
              <w:ind w:right="174"/>
              <w:jc w:val="both"/>
            </w:pPr>
          </w:p>
          <w:p w14:paraId="5D6B5E09" w14:textId="77777777" w:rsidR="00564B51" w:rsidRDefault="00564B51" w:rsidP="00637F2F">
            <w:pPr>
              <w:pStyle w:val="ListParagraph"/>
              <w:numPr>
                <w:ilvl w:val="0"/>
                <w:numId w:val="9"/>
              </w:numPr>
              <w:tabs>
                <w:tab w:val="left" w:pos="314"/>
                <w:tab w:val="left" w:pos="625"/>
                <w:tab w:val="left" w:pos="841"/>
              </w:tabs>
              <w:ind w:left="0" w:right="174" w:firstLine="30"/>
              <w:jc w:val="both"/>
              <w:rPr>
                <w:szCs w:val="24"/>
                <w:lang w:eastAsia="lt-LT"/>
              </w:rPr>
            </w:pPr>
            <w:r>
              <w:rPr>
                <w:szCs w:val="24"/>
                <w:lang w:eastAsia="lt-LT"/>
              </w:rPr>
              <w:t>Peržiūrėti ir tikslinti</w:t>
            </w:r>
            <w:r w:rsidRPr="7E25C116">
              <w:rPr>
                <w:szCs w:val="24"/>
                <w:lang w:eastAsia="lt-LT"/>
              </w:rPr>
              <w:t xml:space="preserve"> </w:t>
            </w:r>
            <w:r w:rsidRPr="7E25C116">
              <w:rPr>
                <w:szCs w:val="24"/>
              </w:rPr>
              <w:t>statybos technin</w:t>
            </w:r>
            <w:r>
              <w:rPr>
                <w:szCs w:val="24"/>
              </w:rPr>
              <w:t>į</w:t>
            </w:r>
            <w:r w:rsidRPr="7E25C116">
              <w:rPr>
                <w:szCs w:val="24"/>
              </w:rPr>
              <w:t xml:space="preserve"> </w:t>
            </w:r>
            <w:r>
              <w:rPr>
                <w:szCs w:val="24"/>
              </w:rPr>
              <w:t>reglamentą</w:t>
            </w:r>
            <w:r w:rsidRPr="7E25C116">
              <w:rPr>
                <w:rStyle w:val="Strong"/>
                <w:szCs w:val="24"/>
              </w:rPr>
              <w:t xml:space="preserve"> </w:t>
            </w:r>
            <w:r w:rsidRPr="00637F2F">
              <w:rPr>
                <w:rStyle w:val="Strong"/>
                <w:b w:val="0"/>
                <w:bCs w:val="0"/>
                <w:szCs w:val="24"/>
              </w:rPr>
              <w:t>2.03.03:2005 „Inžinerinė teritorijų apsauga nuo patvenkimo ir užtvinimo“, suderinant jo nuostatas</w:t>
            </w:r>
            <w:r>
              <w:rPr>
                <w:szCs w:val="24"/>
                <w:lang w:eastAsia="lt-LT"/>
              </w:rPr>
              <w:t xml:space="preserve"> su</w:t>
            </w:r>
            <w:r w:rsidRPr="7E25C116">
              <w:rPr>
                <w:szCs w:val="24"/>
                <w:lang w:eastAsia="lt-LT"/>
              </w:rPr>
              <w:t xml:space="preserve"> </w:t>
            </w:r>
            <w:r w:rsidRPr="7E25C116">
              <w:rPr>
                <w:szCs w:val="24"/>
              </w:rPr>
              <w:t xml:space="preserve">statybos techninio </w:t>
            </w:r>
            <w:r>
              <w:rPr>
                <w:szCs w:val="24"/>
              </w:rPr>
              <w:t>reglamentu</w:t>
            </w:r>
            <w:r w:rsidRPr="7E25C116">
              <w:rPr>
                <w:szCs w:val="24"/>
              </w:rPr>
              <w:t xml:space="preserve"> 1.04.04:2017 „Statinio projektavimas, projekto ekspertizė“</w:t>
            </w:r>
            <w:r>
              <w:rPr>
                <w:szCs w:val="24"/>
              </w:rPr>
              <w:t xml:space="preserve"> bei kitais galiojančiais </w:t>
            </w:r>
            <w:r>
              <w:rPr>
                <w:szCs w:val="24"/>
              </w:rPr>
              <w:lastRenderedPageBreak/>
              <w:t>teisės aktais</w:t>
            </w:r>
            <w:r w:rsidRPr="7E25C116">
              <w:rPr>
                <w:szCs w:val="24"/>
                <w:lang w:eastAsia="lt-LT"/>
              </w:rPr>
              <w:t xml:space="preserve">, </w:t>
            </w:r>
            <w:r>
              <w:rPr>
                <w:szCs w:val="24"/>
                <w:lang w:eastAsia="lt-LT"/>
              </w:rPr>
              <w:t xml:space="preserve">siekiant aiškiai reglamentuoti </w:t>
            </w:r>
            <w:r w:rsidRPr="7E25C116">
              <w:rPr>
                <w:szCs w:val="24"/>
                <w:lang w:eastAsia="lt-LT"/>
              </w:rPr>
              <w:t xml:space="preserve">žemės paviršiaus lygio </w:t>
            </w:r>
            <w:r>
              <w:rPr>
                <w:szCs w:val="24"/>
                <w:lang w:eastAsia="lt-LT"/>
              </w:rPr>
              <w:t>keitimo</w:t>
            </w:r>
            <w:r w:rsidRPr="7E25C116">
              <w:rPr>
                <w:szCs w:val="24"/>
                <w:lang w:eastAsia="lt-LT"/>
              </w:rPr>
              <w:t xml:space="preserve"> potvynių grėsmės teritorijose </w:t>
            </w:r>
            <w:r>
              <w:rPr>
                <w:szCs w:val="24"/>
                <w:lang w:eastAsia="lt-LT"/>
              </w:rPr>
              <w:t>projektavimo ir vertinimo tvarką.</w:t>
            </w:r>
          </w:p>
          <w:p w14:paraId="7A838BE4" w14:textId="77777777" w:rsidR="00637F2F" w:rsidRDefault="00637F2F" w:rsidP="00637F2F">
            <w:pPr>
              <w:pStyle w:val="ListParagraph"/>
              <w:tabs>
                <w:tab w:val="left" w:pos="314"/>
                <w:tab w:val="left" w:pos="625"/>
                <w:tab w:val="left" w:pos="841"/>
              </w:tabs>
              <w:ind w:left="30" w:right="174"/>
              <w:jc w:val="both"/>
              <w:rPr>
                <w:szCs w:val="24"/>
                <w:lang w:eastAsia="lt-LT"/>
              </w:rPr>
            </w:pPr>
          </w:p>
          <w:p w14:paraId="36B04062" w14:textId="77777777" w:rsidR="004765A8" w:rsidRDefault="004765A8" w:rsidP="00637F2F">
            <w:pPr>
              <w:pStyle w:val="ListParagraph"/>
              <w:tabs>
                <w:tab w:val="left" w:pos="314"/>
                <w:tab w:val="left" w:pos="625"/>
                <w:tab w:val="left" w:pos="841"/>
              </w:tabs>
              <w:ind w:left="30" w:right="174"/>
              <w:jc w:val="both"/>
              <w:rPr>
                <w:szCs w:val="24"/>
                <w:lang w:eastAsia="lt-LT"/>
              </w:rPr>
            </w:pPr>
          </w:p>
          <w:p w14:paraId="567EEF1B" w14:textId="77777777" w:rsidR="004765A8" w:rsidRDefault="004765A8" w:rsidP="00637F2F">
            <w:pPr>
              <w:pStyle w:val="ListParagraph"/>
              <w:tabs>
                <w:tab w:val="left" w:pos="314"/>
                <w:tab w:val="left" w:pos="625"/>
                <w:tab w:val="left" w:pos="841"/>
              </w:tabs>
              <w:ind w:left="30" w:right="174"/>
              <w:jc w:val="both"/>
              <w:rPr>
                <w:szCs w:val="24"/>
                <w:lang w:eastAsia="lt-LT"/>
              </w:rPr>
            </w:pPr>
          </w:p>
          <w:p w14:paraId="657A31EC" w14:textId="77777777" w:rsidR="004765A8" w:rsidRDefault="004765A8" w:rsidP="00637F2F">
            <w:pPr>
              <w:pStyle w:val="ListParagraph"/>
              <w:tabs>
                <w:tab w:val="left" w:pos="314"/>
                <w:tab w:val="left" w:pos="625"/>
                <w:tab w:val="left" w:pos="841"/>
              </w:tabs>
              <w:ind w:left="30" w:right="174"/>
              <w:jc w:val="both"/>
              <w:rPr>
                <w:szCs w:val="24"/>
                <w:lang w:eastAsia="lt-LT"/>
              </w:rPr>
            </w:pPr>
          </w:p>
          <w:p w14:paraId="15F9CC8F" w14:textId="77777777" w:rsidR="004765A8" w:rsidRDefault="004765A8" w:rsidP="00637F2F">
            <w:pPr>
              <w:pStyle w:val="ListParagraph"/>
              <w:tabs>
                <w:tab w:val="left" w:pos="314"/>
                <w:tab w:val="left" w:pos="625"/>
                <w:tab w:val="left" w:pos="841"/>
              </w:tabs>
              <w:ind w:left="30" w:right="174"/>
              <w:jc w:val="both"/>
              <w:rPr>
                <w:szCs w:val="24"/>
                <w:lang w:eastAsia="lt-LT"/>
              </w:rPr>
            </w:pPr>
          </w:p>
          <w:p w14:paraId="6B5C6B48" w14:textId="77777777" w:rsidR="004765A8" w:rsidRDefault="004765A8" w:rsidP="00637F2F">
            <w:pPr>
              <w:pStyle w:val="ListParagraph"/>
              <w:tabs>
                <w:tab w:val="left" w:pos="314"/>
                <w:tab w:val="left" w:pos="625"/>
                <w:tab w:val="left" w:pos="841"/>
              </w:tabs>
              <w:ind w:left="30" w:right="174"/>
              <w:jc w:val="both"/>
              <w:rPr>
                <w:szCs w:val="24"/>
                <w:lang w:eastAsia="lt-LT"/>
              </w:rPr>
            </w:pPr>
          </w:p>
          <w:p w14:paraId="521130CB" w14:textId="77777777" w:rsidR="004765A8" w:rsidRDefault="004765A8" w:rsidP="00637F2F">
            <w:pPr>
              <w:pStyle w:val="ListParagraph"/>
              <w:tabs>
                <w:tab w:val="left" w:pos="314"/>
                <w:tab w:val="left" w:pos="625"/>
                <w:tab w:val="left" w:pos="841"/>
              </w:tabs>
              <w:ind w:left="30" w:right="174"/>
              <w:jc w:val="both"/>
              <w:rPr>
                <w:szCs w:val="24"/>
                <w:lang w:eastAsia="lt-LT"/>
              </w:rPr>
            </w:pPr>
          </w:p>
          <w:p w14:paraId="5941080C" w14:textId="77777777" w:rsidR="004765A8" w:rsidRDefault="004765A8" w:rsidP="00637F2F">
            <w:pPr>
              <w:pStyle w:val="ListParagraph"/>
              <w:tabs>
                <w:tab w:val="left" w:pos="314"/>
                <w:tab w:val="left" w:pos="625"/>
                <w:tab w:val="left" w:pos="841"/>
              </w:tabs>
              <w:ind w:left="30" w:right="174"/>
              <w:jc w:val="both"/>
              <w:rPr>
                <w:szCs w:val="24"/>
                <w:lang w:eastAsia="lt-LT"/>
              </w:rPr>
            </w:pPr>
          </w:p>
          <w:p w14:paraId="2BEDC199" w14:textId="77777777" w:rsidR="004765A8" w:rsidRDefault="004765A8" w:rsidP="00637F2F">
            <w:pPr>
              <w:pStyle w:val="ListParagraph"/>
              <w:tabs>
                <w:tab w:val="left" w:pos="314"/>
                <w:tab w:val="left" w:pos="625"/>
                <w:tab w:val="left" w:pos="841"/>
              </w:tabs>
              <w:ind w:left="30" w:right="174"/>
              <w:jc w:val="both"/>
              <w:rPr>
                <w:szCs w:val="24"/>
                <w:lang w:eastAsia="lt-LT"/>
              </w:rPr>
            </w:pPr>
          </w:p>
          <w:p w14:paraId="51CA4EE3" w14:textId="77777777" w:rsidR="00C358D3" w:rsidRDefault="00C358D3" w:rsidP="00637F2F">
            <w:pPr>
              <w:pStyle w:val="ListParagraph"/>
              <w:tabs>
                <w:tab w:val="left" w:pos="314"/>
                <w:tab w:val="left" w:pos="625"/>
                <w:tab w:val="left" w:pos="841"/>
              </w:tabs>
              <w:ind w:left="30" w:right="174"/>
              <w:jc w:val="both"/>
              <w:rPr>
                <w:szCs w:val="24"/>
                <w:lang w:eastAsia="lt-LT"/>
              </w:rPr>
            </w:pPr>
          </w:p>
          <w:p w14:paraId="341BF60C" w14:textId="77777777" w:rsidR="00C358D3" w:rsidRDefault="00C358D3" w:rsidP="00637F2F">
            <w:pPr>
              <w:pStyle w:val="ListParagraph"/>
              <w:tabs>
                <w:tab w:val="left" w:pos="314"/>
                <w:tab w:val="left" w:pos="625"/>
                <w:tab w:val="left" w:pos="841"/>
              </w:tabs>
              <w:ind w:left="30" w:right="174"/>
              <w:jc w:val="both"/>
              <w:rPr>
                <w:szCs w:val="24"/>
                <w:lang w:eastAsia="lt-LT"/>
              </w:rPr>
            </w:pPr>
          </w:p>
          <w:p w14:paraId="30A357FB" w14:textId="77777777" w:rsidR="00C358D3" w:rsidRDefault="00C358D3" w:rsidP="00637F2F">
            <w:pPr>
              <w:pStyle w:val="ListParagraph"/>
              <w:tabs>
                <w:tab w:val="left" w:pos="314"/>
                <w:tab w:val="left" w:pos="625"/>
                <w:tab w:val="left" w:pos="841"/>
              </w:tabs>
              <w:ind w:left="30" w:right="174"/>
              <w:jc w:val="both"/>
              <w:rPr>
                <w:szCs w:val="24"/>
                <w:lang w:eastAsia="lt-LT"/>
              </w:rPr>
            </w:pPr>
          </w:p>
          <w:p w14:paraId="2A9E40D2" w14:textId="77777777" w:rsidR="00C358D3" w:rsidRDefault="00C358D3" w:rsidP="00637F2F">
            <w:pPr>
              <w:pStyle w:val="ListParagraph"/>
              <w:tabs>
                <w:tab w:val="left" w:pos="314"/>
                <w:tab w:val="left" w:pos="625"/>
                <w:tab w:val="left" w:pos="841"/>
              </w:tabs>
              <w:ind w:left="30" w:right="174"/>
              <w:jc w:val="both"/>
              <w:rPr>
                <w:szCs w:val="24"/>
                <w:lang w:eastAsia="lt-LT"/>
              </w:rPr>
            </w:pPr>
          </w:p>
          <w:p w14:paraId="14D5C758" w14:textId="77777777" w:rsidR="00C358D3" w:rsidRDefault="00C358D3" w:rsidP="00637F2F">
            <w:pPr>
              <w:pStyle w:val="ListParagraph"/>
              <w:tabs>
                <w:tab w:val="left" w:pos="314"/>
                <w:tab w:val="left" w:pos="625"/>
                <w:tab w:val="left" w:pos="841"/>
              </w:tabs>
              <w:ind w:left="30" w:right="174"/>
              <w:jc w:val="both"/>
              <w:rPr>
                <w:szCs w:val="24"/>
                <w:lang w:eastAsia="lt-LT"/>
              </w:rPr>
            </w:pPr>
          </w:p>
          <w:p w14:paraId="46188B39" w14:textId="77777777" w:rsidR="004765A8" w:rsidRDefault="004765A8" w:rsidP="00C358D3">
            <w:pPr>
              <w:tabs>
                <w:tab w:val="left" w:pos="314"/>
                <w:tab w:val="left" w:pos="625"/>
                <w:tab w:val="left" w:pos="841"/>
              </w:tabs>
              <w:ind w:right="174"/>
              <w:jc w:val="both"/>
            </w:pPr>
          </w:p>
          <w:p w14:paraId="33DA8C6C" w14:textId="77777777" w:rsidR="00C358D3" w:rsidRPr="00C358D3" w:rsidRDefault="00C358D3" w:rsidP="00C358D3">
            <w:pPr>
              <w:tabs>
                <w:tab w:val="left" w:pos="314"/>
                <w:tab w:val="left" w:pos="625"/>
                <w:tab w:val="left" w:pos="841"/>
              </w:tabs>
              <w:ind w:right="174"/>
              <w:jc w:val="both"/>
            </w:pPr>
          </w:p>
          <w:p w14:paraId="7C3E7C8B" w14:textId="77777777" w:rsidR="004765A8" w:rsidRDefault="004765A8" w:rsidP="00637F2F">
            <w:pPr>
              <w:pStyle w:val="ListParagraph"/>
              <w:tabs>
                <w:tab w:val="left" w:pos="314"/>
                <w:tab w:val="left" w:pos="625"/>
                <w:tab w:val="left" w:pos="841"/>
              </w:tabs>
              <w:ind w:left="30" w:right="174"/>
              <w:jc w:val="both"/>
              <w:rPr>
                <w:szCs w:val="24"/>
                <w:lang w:eastAsia="lt-LT"/>
              </w:rPr>
            </w:pPr>
          </w:p>
          <w:p w14:paraId="7E48B233" w14:textId="16079933" w:rsidR="00637F2F" w:rsidRDefault="00564B51" w:rsidP="584013D6">
            <w:pPr>
              <w:pStyle w:val="ListParagraph"/>
              <w:numPr>
                <w:ilvl w:val="0"/>
                <w:numId w:val="9"/>
              </w:numPr>
              <w:tabs>
                <w:tab w:val="left" w:pos="314"/>
                <w:tab w:val="left" w:pos="625"/>
                <w:tab w:val="left" w:pos="841"/>
              </w:tabs>
              <w:spacing w:before="100" w:beforeAutospacing="1" w:after="100" w:afterAutospacing="1"/>
              <w:ind w:left="0" w:right="174" w:firstLine="30"/>
              <w:jc w:val="both"/>
              <w:rPr>
                <w:lang w:eastAsia="lt-LT"/>
              </w:rPr>
            </w:pPr>
            <w:r w:rsidRPr="377BDBE7">
              <w:rPr>
                <w:lang w:eastAsia="lt-LT"/>
              </w:rPr>
              <w:t xml:space="preserve">Nustatyti minimalius potvynių valdymo sprendinių reikalavimus teritorijų planavimo dokumentuose, kad nepakaktų abstrakčių pastabų </w:t>
            </w:r>
            <w:r w:rsidRPr="584013D6">
              <w:rPr>
                <w:i/>
                <w:iCs/>
                <w:lang w:eastAsia="lt-LT"/>
              </w:rPr>
              <w:t>(„</w:t>
            </w:r>
            <w:r w:rsidRPr="584013D6">
              <w:rPr>
                <w:i/>
                <w:iCs/>
                <w:u w:val="single"/>
              </w:rPr>
              <w:t>būtinas grunto supylimas“</w:t>
            </w:r>
            <w:r w:rsidRPr="584013D6">
              <w:rPr>
                <w:i/>
                <w:iCs/>
                <w:lang w:eastAsia="lt-LT"/>
              </w:rPr>
              <w:t>, „</w:t>
            </w:r>
            <w:r w:rsidRPr="584013D6">
              <w:rPr>
                <w:i/>
                <w:iCs/>
                <w:color w:val="242424"/>
                <w:bdr w:val="none" w:sz="0" w:space="0" w:color="auto" w:frame="1"/>
              </w:rPr>
              <w:t xml:space="preserve">altitudė turi būti nemažesnė kaip“ </w:t>
            </w:r>
            <w:r w:rsidRPr="377BDBE7">
              <w:rPr>
                <w:lang w:eastAsia="lt-LT"/>
              </w:rPr>
              <w:t xml:space="preserve">ir pan.), o </w:t>
            </w:r>
            <w:r w:rsidRPr="001B679F">
              <w:rPr>
                <w:lang w:eastAsia="lt-LT"/>
              </w:rPr>
              <w:t>būtų privaloma numatyti konkrečias priemones</w:t>
            </w:r>
            <w:r w:rsidRPr="377BDBE7">
              <w:rPr>
                <w:lang w:eastAsia="lt-LT"/>
              </w:rPr>
              <w:t xml:space="preserve"> (pylimai, dambos, vandens pralaidos, reljefo formavimo principai ir jų poveikio gretimoms teritorijoms vertinimas).</w:t>
            </w:r>
          </w:p>
          <w:p w14:paraId="58BB828C"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16729FCD"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4FEF8745"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39916143"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3B331F18"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3CC2ECF7"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12611E37"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14CEC82C"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09C0DF74"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58764BC3"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785E063E"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2395F653"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63024A8F"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33F83521"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2ACB2994"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57B2A7DA"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153642D5"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1149F748"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6761683F"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6F26F3BD"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6DF41511"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6EC075D0"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5B90F581"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71387FBE"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79B1B77A"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62D1E902"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4EA0AEF4"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7F67CC1F"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0622849D" w14:textId="77777777" w:rsidR="001078D3" w:rsidRDefault="001078D3" w:rsidP="00D20C64">
            <w:pPr>
              <w:tabs>
                <w:tab w:val="left" w:pos="314"/>
                <w:tab w:val="left" w:pos="625"/>
                <w:tab w:val="left" w:pos="841"/>
              </w:tabs>
              <w:spacing w:before="100" w:beforeAutospacing="1" w:after="100" w:afterAutospacing="1"/>
              <w:ind w:right="174"/>
              <w:jc w:val="both"/>
            </w:pPr>
          </w:p>
          <w:p w14:paraId="78F45D24" w14:textId="77777777" w:rsidR="00C358D3" w:rsidRDefault="00C358D3" w:rsidP="00C358D3">
            <w:pPr>
              <w:pStyle w:val="ListParagraph"/>
              <w:tabs>
                <w:tab w:val="left" w:pos="314"/>
                <w:tab w:val="left" w:pos="625"/>
                <w:tab w:val="left" w:pos="841"/>
              </w:tabs>
              <w:spacing w:before="100" w:beforeAutospacing="1" w:after="100" w:afterAutospacing="1"/>
              <w:ind w:left="30" w:right="174"/>
              <w:jc w:val="both"/>
              <w:rPr>
                <w:lang w:eastAsia="lt-LT"/>
              </w:rPr>
            </w:pPr>
          </w:p>
          <w:p w14:paraId="68E0F82F" w14:textId="77777777" w:rsidR="00637F2F" w:rsidRPr="00637F2F" w:rsidRDefault="00637F2F" w:rsidP="00637F2F">
            <w:pPr>
              <w:pStyle w:val="ListParagraph"/>
              <w:tabs>
                <w:tab w:val="left" w:pos="314"/>
                <w:tab w:val="left" w:pos="625"/>
                <w:tab w:val="left" w:pos="841"/>
              </w:tabs>
              <w:spacing w:before="100" w:beforeAutospacing="1" w:after="100" w:afterAutospacing="1"/>
              <w:ind w:left="30" w:right="174"/>
              <w:jc w:val="both"/>
              <w:rPr>
                <w:szCs w:val="24"/>
                <w:lang w:eastAsia="lt-LT"/>
              </w:rPr>
            </w:pPr>
          </w:p>
          <w:p w14:paraId="5F7D6A18" w14:textId="77777777" w:rsidR="00564B51" w:rsidRPr="001078D3" w:rsidRDefault="00564B51" w:rsidP="73066ED0">
            <w:pPr>
              <w:pStyle w:val="ListParagraph"/>
              <w:numPr>
                <w:ilvl w:val="0"/>
                <w:numId w:val="9"/>
              </w:numPr>
              <w:tabs>
                <w:tab w:val="left" w:pos="314"/>
                <w:tab w:val="left" w:pos="625"/>
                <w:tab w:val="left" w:pos="841"/>
              </w:tabs>
              <w:spacing w:before="100" w:beforeAutospacing="1" w:after="100" w:afterAutospacing="1"/>
              <w:ind w:left="0" w:right="174" w:firstLine="30"/>
              <w:jc w:val="both"/>
              <w:rPr>
                <w:lang w:eastAsia="lt-LT"/>
              </w:rPr>
            </w:pPr>
            <w:r w:rsidRPr="001078D3">
              <w:t xml:space="preserve">Tobulinti teisinį reglamentavimą, nustatant aiškią žemės paviršiaus lygio keitimo (pylimų, supilto grunto sankasų, reljefo formavimo) kontrolės ir vertinimo </w:t>
            </w:r>
            <w:r w:rsidRPr="001078D3">
              <w:lastRenderedPageBreak/>
              <w:t xml:space="preserve">tvarką, kai tokie darbai atliekami potvynių grėsmės teritorijose arba viršija nustatytus parametrus (aukščio, ploto ar tūrio ribas), numatant teisiniame reguliavime prievolę prieš atliekant tokius darbus įvertinti jų galimą poveikį hidrologiniam </w:t>
            </w:r>
            <w:r w:rsidRPr="001078D3">
              <w:rPr>
                <w:b/>
                <w:bCs/>
              </w:rPr>
              <w:t>režimui ir gretimoms teritorijoms bei nustatyti aiškų atsakingos institucijos kontrolės mechanizmą ir veiksmingas pažeidimų šalinimo priemones.</w:t>
            </w:r>
            <w:r w:rsidRPr="001078D3">
              <w:t xml:space="preserve"> </w:t>
            </w:r>
          </w:p>
          <w:p w14:paraId="27630DCF" w14:textId="77777777" w:rsidR="00637F2F" w:rsidRDefault="00637F2F" w:rsidP="00637F2F">
            <w:pPr>
              <w:pStyle w:val="ListParagraph"/>
              <w:tabs>
                <w:tab w:val="left" w:pos="314"/>
                <w:tab w:val="left" w:pos="625"/>
                <w:tab w:val="left" w:pos="841"/>
              </w:tabs>
              <w:spacing w:before="100" w:beforeAutospacing="1" w:after="100" w:afterAutospacing="1"/>
              <w:ind w:left="30" w:right="174"/>
              <w:jc w:val="both"/>
              <w:rPr>
                <w:szCs w:val="24"/>
                <w:lang w:eastAsia="lt-LT"/>
              </w:rPr>
            </w:pPr>
          </w:p>
          <w:p w14:paraId="66884543" w14:textId="77777777" w:rsidR="001078D3" w:rsidRDefault="001078D3" w:rsidP="00637F2F">
            <w:pPr>
              <w:pStyle w:val="ListParagraph"/>
              <w:tabs>
                <w:tab w:val="left" w:pos="314"/>
                <w:tab w:val="left" w:pos="625"/>
                <w:tab w:val="left" w:pos="841"/>
              </w:tabs>
              <w:spacing w:before="100" w:beforeAutospacing="1" w:after="100" w:afterAutospacing="1"/>
              <w:ind w:left="30" w:right="174"/>
              <w:jc w:val="both"/>
              <w:rPr>
                <w:szCs w:val="24"/>
                <w:lang w:eastAsia="lt-LT"/>
              </w:rPr>
            </w:pPr>
          </w:p>
          <w:p w14:paraId="731F89DB" w14:textId="77777777" w:rsidR="001078D3" w:rsidRDefault="001078D3" w:rsidP="00637F2F">
            <w:pPr>
              <w:pStyle w:val="ListParagraph"/>
              <w:tabs>
                <w:tab w:val="left" w:pos="314"/>
                <w:tab w:val="left" w:pos="625"/>
                <w:tab w:val="left" w:pos="841"/>
              </w:tabs>
              <w:spacing w:before="100" w:beforeAutospacing="1" w:after="100" w:afterAutospacing="1"/>
              <w:ind w:left="30" w:right="174"/>
              <w:jc w:val="both"/>
              <w:rPr>
                <w:szCs w:val="24"/>
                <w:lang w:eastAsia="lt-LT"/>
              </w:rPr>
            </w:pPr>
          </w:p>
          <w:p w14:paraId="2BBF3CF3" w14:textId="77777777" w:rsidR="001078D3" w:rsidRDefault="001078D3" w:rsidP="00637F2F">
            <w:pPr>
              <w:pStyle w:val="ListParagraph"/>
              <w:tabs>
                <w:tab w:val="left" w:pos="314"/>
                <w:tab w:val="left" w:pos="625"/>
                <w:tab w:val="left" w:pos="841"/>
              </w:tabs>
              <w:spacing w:before="100" w:beforeAutospacing="1" w:after="100" w:afterAutospacing="1"/>
              <w:ind w:left="30" w:right="174"/>
              <w:jc w:val="both"/>
              <w:rPr>
                <w:szCs w:val="24"/>
                <w:lang w:eastAsia="lt-LT"/>
              </w:rPr>
            </w:pPr>
          </w:p>
          <w:p w14:paraId="15A4218D" w14:textId="77777777" w:rsidR="001078D3" w:rsidRDefault="001078D3" w:rsidP="00637F2F">
            <w:pPr>
              <w:pStyle w:val="ListParagraph"/>
              <w:tabs>
                <w:tab w:val="left" w:pos="314"/>
                <w:tab w:val="left" w:pos="625"/>
                <w:tab w:val="left" w:pos="841"/>
              </w:tabs>
              <w:spacing w:before="100" w:beforeAutospacing="1" w:after="100" w:afterAutospacing="1"/>
              <w:ind w:left="30" w:right="174"/>
              <w:jc w:val="both"/>
              <w:rPr>
                <w:szCs w:val="24"/>
                <w:lang w:eastAsia="lt-LT"/>
              </w:rPr>
            </w:pPr>
          </w:p>
          <w:p w14:paraId="0699E78A" w14:textId="77777777" w:rsidR="00D62B3D" w:rsidRDefault="00D62B3D" w:rsidP="00637F2F">
            <w:pPr>
              <w:pStyle w:val="ListParagraph"/>
              <w:tabs>
                <w:tab w:val="left" w:pos="314"/>
                <w:tab w:val="left" w:pos="625"/>
                <w:tab w:val="left" w:pos="841"/>
              </w:tabs>
              <w:spacing w:before="100" w:beforeAutospacing="1" w:after="100" w:afterAutospacing="1"/>
              <w:ind w:left="30" w:right="174"/>
              <w:jc w:val="both"/>
              <w:rPr>
                <w:szCs w:val="24"/>
                <w:lang w:eastAsia="lt-LT"/>
              </w:rPr>
            </w:pPr>
          </w:p>
          <w:p w14:paraId="695C03EA" w14:textId="77777777" w:rsidR="00564B51" w:rsidRDefault="00564B51" w:rsidP="584013D6">
            <w:pPr>
              <w:pStyle w:val="ListParagraph"/>
              <w:numPr>
                <w:ilvl w:val="0"/>
                <w:numId w:val="9"/>
              </w:numPr>
              <w:tabs>
                <w:tab w:val="left" w:pos="314"/>
                <w:tab w:val="left" w:pos="625"/>
                <w:tab w:val="left" w:pos="841"/>
              </w:tabs>
              <w:spacing w:before="100" w:beforeAutospacing="1" w:after="100" w:afterAutospacing="1"/>
              <w:ind w:left="0" w:right="174" w:firstLine="30"/>
              <w:jc w:val="both"/>
              <w:rPr>
                <w:lang w:eastAsia="lt-LT"/>
              </w:rPr>
            </w:pPr>
            <w:r>
              <w:t xml:space="preserve">Teisės aktuose </w:t>
            </w:r>
            <w:r w:rsidRPr="001B679F">
              <w:t>nustatyti topografinius planus rengiantiems geodezininkams prievolę</w:t>
            </w:r>
            <w:r>
              <w:t xml:space="preserve"> nustačius, kad teritorijos reljefas yra pakeistas pažeidžiant specialiuosius teisės aktus </w:t>
            </w:r>
            <w:r w:rsidRPr="584013D6">
              <w:rPr>
                <w:b/>
                <w:bCs/>
              </w:rPr>
              <w:t>(pvz., LR SŽNSĮ nustatytus draudimus)</w:t>
            </w:r>
            <w:r>
              <w:t>, informuoti apie tai atsakingas kontrolės institucijas, siekiant užtikrinti operatyvų galimų pažeidimų nustatymą ir jų padarinių šalinimą.</w:t>
            </w:r>
          </w:p>
          <w:p w14:paraId="3674D341" w14:textId="77777777" w:rsidR="00637F2F" w:rsidRDefault="00637F2F" w:rsidP="00637F2F">
            <w:pPr>
              <w:pStyle w:val="ListParagraph"/>
              <w:rPr>
                <w:szCs w:val="24"/>
                <w:lang w:eastAsia="lt-LT"/>
              </w:rPr>
            </w:pPr>
          </w:p>
          <w:p w14:paraId="5EF938A1" w14:textId="77777777" w:rsidR="00B103B5" w:rsidRPr="00637F2F" w:rsidRDefault="00B103B5" w:rsidP="00637F2F">
            <w:pPr>
              <w:pStyle w:val="ListParagraph"/>
              <w:rPr>
                <w:szCs w:val="24"/>
                <w:lang w:eastAsia="lt-LT"/>
              </w:rPr>
            </w:pPr>
          </w:p>
          <w:p w14:paraId="18F1A379" w14:textId="77777777" w:rsidR="00CD6FD7" w:rsidRDefault="00CD6FD7" w:rsidP="00637F2F">
            <w:pPr>
              <w:pStyle w:val="ListParagraph"/>
              <w:tabs>
                <w:tab w:val="left" w:pos="314"/>
                <w:tab w:val="left" w:pos="625"/>
                <w:tab w:val="left" w:pos="841"/>
              </w:tabs>
              <w:spacing w:before="100" w:beforeAutospacing="1" w:after="100" w:afterAutospacing="1"/>
              <w:ind w:left="30" w:right="174"/>
              <w:jc w:val="both"/>
              <w:rPr>
                <w:szCs w:val="24"/>
                <w:lang w:eastAsia="lt-LT"/>
              </w:rPr>
            </w:pPr>
          </w:p>
          <w:p w14:paraId="4EEDD810" w14:textId="77777777" w:rsidR="00B103B5" w:rsidRDefault="00B103B5" w:rsidP="00637F2F">
            <w:pPr>
              <w:pStyle w:val="ListParagraph"/>
              <w:tabs>
                <w:tab w:val="left" w:pos="314"/>
                <w:tab w:val="left" w:pos="625"/>
                <w:tab w:val="left" w:pos="841"/>
              </w:tabs>
              <w:spacing w:before="100" w:beforeAutospacing="1" w:after="100" w:afterAutospacing="1"/>
              <w:ind w:left="30" w:right="174"/>
              <w:jc w:val="both"/>
              <w:rPr>
                <w:szCs w:val="24"/>
                <w:lang w:eastAsia="lt-LT"/>
              </w:rPr>
            </w:pPr>
          </w:p>
          <w:p w14:paraId="0311FB39" w14:textId="77777777" w:rsidR="002A381E" w:rsidRDefault="002A381E" w:rsidP="00637F2F">
            <w:pPr>
              <w:pStyle w:val="ListParagraph"/>
              <w:tabs>
                <w:tab w:val="left" w:pos="314"/>
                <w:tab w:val="left" w:pos="625"/>
                <w:tab w:val="left" w:pos="841"/>
              </w:tabs>
              <w:spacing w:before="100" w:beforeAutospacing="1" w:after="100" w:afterAutospacing="1"/>
              <w:ind w:left="30" w:right="174"/>
              <w:jc w:val="both"/>
              <w:rPr>
                <w:szCs w:val="24"/>
                <w:lang w:eastAsia="lt-LT"/>
              </w:rPr>
            </w:pPr>
          </w:p>
          <w:p w14:paraId="0E526B68" w14:textId="77777777" w:rsidR="002A381E" w:rsidRPr="002666DD" w:rsidRDefault="002A381E" w:rsidP="00637F2F">
            <w:pPr>
              <w:pStyle w:val="ListParagraph"/>
              <w:tabs>
                <w:tab w:val="left" w:pos="314"/>
                <w:tab w:val="left" w:pos="625"/>
                <w:tab w:val="left" w:pos="841"/>
              </w:tabs>
              <w:spacing w:before="100" w:beforeAutospacing="1" w:after="100" w:afterAutospacing="1"/>
              <w:ind w:left="30" w:right="174"/>
              <w:jc w:val="both"/>
              <w:rPr>
                <w:szCs w:val="24"/>
                <w:lang w:eastAsia="lt-LT"/>
              </w:rPr>
            </w:pPr>
          </w:p>
          <w:p w14:paraId="288538D9" w14:textId="77777777" w:rsidR="00564B51" w:rsidRPr="00B103B5" w:rsidRDefault="00564B51" w:rsidP="584013D6">
            <w:pPr>
              <w:pStyle w:val="ListParagraph"/>
              <w:numPr>
                <w:ilvl w:val="0"/>
                <w:numId w:val="9"/>
              </w:numPr>
              <w:tabs>
                <w:tab w:val="left" w:pos="314"/>
                <w:tab w:val="left" w:pos="625"/>
                <w:tab w:val="left" w:pos="841"/>
              </w:tabs>
              <w:spacing w:before="100" w:beforeAutospacing="1" w:after="100" w:afterAutospacing="1"/>
              <w:ind w:left="0" w:right="174" w:firstLine="30"/>
              <w:jc w:val="both"/>
              <w:rPr>
                <w:lang w:eastAsia="lt-LT"/>
              </w:rPr>
            </w:pPr>
            <w:r w:rsidRPr="00B103B5">
              <w:rPr>
                <w:lang w:eastAsia="lt-LT"/>
              </w:rPr>
              <w:t xml:space="preserve">Sustiprinti kontrolės ir atsakomybės mechanizmus, nustatant, kad didelio masto grunto supylimas potvynių grėsmės </w:t>
            </w:r>
            <w:r w:rsidRPr="00B103B5">
              <w:rPr>
                <w:lang w:eastAsia="lt-LT"/>
              </w:rPr>
              <w:lastRenderedPageBreak/>
              <w:t>teritorijose be deramo projektavimo ir poveikio vertinimo laikytinas šiurkščiu pažeidimu, dėl kurio inicijuotini tiek statybos teisėtumo, tiek specialiųjų žemės naudojimo sąlygų taikymo ir potvynių žemėlapių korekcijų pagrįstumo patikrinimai.</w:t>
            </w:r>
          </w:p>
          <w:p w14:paraId="4D772155" w14:textId="77777777" w:rsidR="00637F2F" w:rsidRDefault="00637F2F" w:rsidP="00637F2F">
            <w:pPr>
              <w:pStyle w:val="ListParagraph"/>
              <w:tabs>
                <w:tab w:val="left" w:pos="314"/>
                <w:tab w:val="left" w:pos="625"/>
                <w:tab w:val="left" w:pos="841"/>
              </w:tabs>
              <w:spacing w:before="100" w:beforeAutospacing="1" w:after="100" w:afterAutospacing="1"/>
              <w:ind w:left="30" w:right="174"/>
              <w:jc w:val="both"/>
              <w:rPr>
                <w:szCs w:val="24"/>
                <w:lang w:eastAsia="lt-LT"/>
              </w:rPr>
            </w:pPr>
          </w:p>
          <w:p w14:paraId="0E792C2F" w14:textId="77777777" w:rsidR="00B103B5" w:rsidRDefault="00B103B5" w:rsidP="00637F2F">
            <w:pPr>
              <w:pStyle w:val="ListParagraph"/>
              <w:tabs>
                <w:tab w:val="left" w:pos="314"/>
                <w:tab w:val="left" w:pos="625"/>
                <w:tab w:val="left" w:pos="841"/>
              </w:tabs>
              <w:spacing w:before="100" w:beforeAutospacing="1" w:after="100" w:afterAutospacing="1"/>
              <w:ind w:left="30" w:right="174"/>
              <w:jc w:val="both"/>
              <w:rPr>
                <w:szCs w:val="24"/>
                <w:lang w:eastAsia="lt-LT"/>
              </w:rPr>
            </w:pPr>
          </w:p>
          <w:p w14:paraId="0740F7F7" w14:textId="77777777" w:rsidR="00B103B5" w:rsidRDefault="00B103B5" w:rsidP="00637F2F">
            <w:pPr>
              <w:pStyle w:val="ListParagraph"/>
              <w:tabs>
                <w:tab w:val="left" w:pos="314"/>
                <w:tab w:val="left" w:pos="625"/>
                <w:tab w:val="left" w:pos="841"/>
              </w:tabs>
              <w:spacing w:before="100" w:beforeAutospacing="1" w:after="100" w:afterAutospacing="1"/>
              <w:ind w:left="30" w:right="174"/>
              <w:jc w:val="both"/>
              <w:rPr>
                <w:szCs w:val="24"/>
                <w:lang w:eastAsia="lt-LT"/>
              </w:rPr>
            </w:pPr>
          </w:p>
          <w:p w14:paraId="50155CA1" w14:textId="77777777" w:rsidR="00B103B5" w:rsidRDefault="00B103B5" w:rsidP="00637F2F">
            <w:pPr>
              <w:pStyle w:val="ListParagraph"/>
              <w:tabs>
                <w:tab w:val="left" w:pos="314"/>
                <w:tab w:val="left" w:pos="625"/>
                <w:tab w:val="left" w:pos="841"/>
              </w:tabs>
              <w:spacing w:before="100" w:beforeAutospacing="1" w:after="100" w:afterAutospacing="1"/>
              <w:ind w:left="30" w:right="174"/>
              <w:jc w:val="both"/>
              <w:rPr>
                <w:szCs w:val="24"/>
                <w:lang w:eastAsia="lt-LT"/>
              </w:rPr>
            </w:pPr>
          </w:p>
          <w:p w14:paraId="40F0582F" w14:textId="77777777" w:rsidR="00B103B5" w:rsidRDefault="00B103B5" w:rsidP="00637F2F">
            <w:pPr>
              <w:pStyle w:val="ListParagraph"/>
              <w:tabs>
                <w:tab w:val="left" w:pos="314"/>
                <w:tab w:val="left" w:pos="625"/>
                <w:tab w:val="left" w:pos="841"/>
              </w:tabs>
              <w:spacing w:before="100" w:beforeAutospacing="1" w:after="100" w:afterAutospacing="1"/>
              <w:ind w:left="30" w:right="174"/>
              <w:jc w:val="both"/>
              <w:rPr>
                <w:szCs w:val="24"/>
                <w:lang w:eastAsia="lt-LT"/>
              </w:rPr>
            </w:pPr>
          </w:p>
          <w:p w14:paraId="7B508A47" w14:textId="77777777" w:rsidR="00B103B5" w:rsidRDefault="00B103B5" w:rsidP="00637F2F">
            <w:pPr>
              <w:pStyle w:val="ListParagraph"/>
              <w:tabs>
                <w:tab w:val="left" w:pos="314"/>
                <w:tab w:val="left" w:pos="625"/>
                <w:tab w:val="left" w:pos="841"/>
              </w:tabs>
              <w:spacing w:before="100" w:beforeAutospacing="1" w:after="100" w:afterAutospacing="1"/>
              <w:ind w:left="30" w:right="174"/>
              <w:jc w:val="both"/>
              <w:rPr>
                <w:szCs w:val="24"/>
                <w:lang w:eastAsia="lt-LT"/>
              </w:rPr>
            </w:pPr>
          </w:p>
          <w:p w14:paraId="35080324" w14:textId="77777777" w:rsidR="00B103B5" w:rsidRDefault="00B103B5" w:rsidP="00637F2F">
            <w:pPr>
              <w:pStyle w:val="ListParagraph"/>
              <w:tabs>
                <w:tab w:val="left" w:pos="314"/>
                <w:tab w:val="left" w:pos="625"/>
                <w:tab w:val="left" w:pos="841"/>
              </w:tabs>
              <w:spacing w:before="100" w:beforeAutospacing="1" w:after="100" w:afterAutospacing="1"/>
              <w:ind w:left="30" w:right="174"/>
              <w:jc w:val="both"/>
              <w:rPr>
                <w:szCs w:val="24"/>
                <w:lang w:eastAsia="lt-LT"/>
              </w:rPr>
            </w:pPr>
          </w:p>
          <w:p w14:paraId="6EC29E58" w14:textId="77777777" w:rsidR="00B103B5" w:rsidRDefault="00B103B5" w:rsidP="00637F2F">
            <w:pPr>
              <w:pStyle w:val="ListParagraph"/>
              <w:tabs>
                <w:tab w:val="left" w:pos="314"/>
                <w:tab w:val="left" w:pos="625"/>
                <w:tab w:val="left" w:pos="841"/>
              </w:tabs>
              <w:spacing w:before="100" w:beforeAutospacing="1" w:after="100" w:afterAutospacing="1"/>
              <w:ind w:left="30" w:right="174"/>
              <w:jc w:val="both"/>
              <w:rPr>
                <w:szCs w:val="24"/>
                <w:lang w:eastAsia="lt-LT"/>
              </w:rPr>
            </w:pPr>
          </w:p>
          <w:p w14:paraId="5BF09E29" w14:textId="77777777" w:rsidR="00D20C64" w:rsidRDefault="00D20C64" w:rsidP="00637F2F">
            <w:pPr>
              <w:pStyle w:val="ListParagraph"/>
              <w:tabs>
                <w:tab w:val="left" w:pos="314"/>
                <w:tab w:val="left" w:pos="625"/>
                <w:tab w:val="left" w:pos="841"/>
              </w:tabs>
              <w:spacing w:before="100" w:beforeAutospacing="1" w:after="100" w:afterAutospacing="1"/>
              <w:ind w:left="30" w:right="174"/>
              <w:jc w:val="both"/>
              <w:rPr>
                <w:szCs w:val="24"/>
                <w:lang w:eastAsia="lt-LT"/>
              </w:rPr>
            </w:pPr>
          </w:p>
          <w:p w14:paraId="13DF9E0A" w14:textId="77777777" w:rsidR="002A381E" w:rsidRDefault="002A381E" w:rsidP="00637F2F">
            <w:pPr>
              <w:pStyle w:val="ListParagraph"/>
              <w:tabs>
                <w:tab w:val="left" w:pos="314"/>
                <w:tab w:val="left" w:pos="625"/>
                <w:tab w:val="left" w:pos="841"/>
              </w:tabs>
              <w:spacing w:before="100" w:beforeAutospacing="1" w:after="100" w:afterAutospacing="1"/>
              <w:ind w:left="30" w:right="174"/>
              <w:jc w:val="both"/>
              <w:rPr>
                <w:szCs w:val="24"/>
                <w:lang w:eastAsia="lt-LT"/>
              </w:rPr>
            </w:pPr>
          </w:p>
          <w:p w14:paraId="20CDA448" w14:textId="77777777" w:rsidR="002A381E" w:rsidRDefault="002A381E" w:rsidP="00637F2F">
            <w:pPr>
              <w:pStyle w:val="ListParagraph"/>
              <w:tabs>
                <w:tab w:val="left" w:pos="314"/>
                <w:tab w:val="left" w:pos="625"/>
                <w:tab w:val="left" w:pos="841"/>
              </w:tabs>
              <w:spacing w:before="100" w:beforeAutospacing="1" w:after="100" w:afterAutospacing="1"/>
              <w:ind w:left="30" w:right="174"/>
              <w:jc w:val="both"/>
              <w:rPr>
                <w:szCs w:val="24"/>
                <w:lang w:eastAsia="lt-LT"/>
              </w:rPr>
            </w:pPr>
          </w:p>
          <w:p w14:paraId="5D53515B" w14:textId="77777777" w:rsidR="00B103B5" w:rsidRDefault="00B103B5" w:rsidP="00637F2F">
            <w:pPr>
              <w:pStyle w:val="ListParagraph"/>
              <w:tabs>
                <w:tab w:val="left" w:pos="314"/>
                <w:tab w:val="left" w:pos="625"/>
                <w:tab w:val="left" w:pos="841"/>
              </w:tabs>
              <w:spacing w:before="100" w:beforeAutospacing="1" w:after="100" w:afterAutospacing="1"/>
              <w:ind w:left="30" w:right="174"/>
              <w:jc w:val="both"/>
              <w:rPr>
                <w:szCs w:val="24"/>
                <w:lang w:eastAsia="lt-LT"/>
              </w:rPr>
            </w:pPr>
          </w:p>
          <w:p w14:paraId="2690FD7F" w14:textId="53DCBEAE" w:rsidR="00955248" w:rsidRPr="00564B51" w:rsidRDefault="00564B51" w:rsidP="00637F2F">
            <w:pPr>
              <w:pStyle w:val="ListParagraph"/>
              <w:numPr>
                <w:ilvl w:val="0"/>
                <w:numId w:val="9"/>
              </w:numPr>
              <w:tabs>
                <w:tab w:val="left" w:pos="314"/>
                <w:tab w:val="left" w:pos="625"/>
                <w:tab w:val="left" w:pos="841"/>
              </w:tabs>
              <w:spacing w:before="100" w:beforeAutospacing="1" w:after="100" w:afterAutospacing="1"/>
              <w:ind w:left="0" w:right="174" w:firstLine="30"/>
              <w:jc w:val="both"/>
              <w:rPr>
                <w:szCs w:val="24"/>
                <w:lang w:eastAsia="lt-LT"/>
              </w:rPr>
            </w:pPr>
            <w:r>
              <w:rPr>
                <w:szCs w:val="24"/>
              </w:rPr>
              <w:t>T</w:t>
            </w:r>
            <w:r w:rsidRPr="006E36FC">
              <w:rPr>
                <w:szCs w:val="24"/>
              </w:rPr>
              <w:t xml:space="preserve">obulinti teisinį reglamentavimą, numatant aiškią </w:t>
            </w:r>
            <w:r>
              <w:rPr>
                <w:szCs w:val="24"/>
              </w:rPr>
              <w:t>AAA</w:t>
            </w:r>
            <w:r w:rsidRPr="006E36FC">
              <w:rPr>
                <w:szCs w:val="24"/>
              </w:rPr>
              <w:t xml:space="preserve"> pareigą, analizuojant potvynių grėsmės žemėlapių korekcijas ir teikiamus duomenis, bendradarbiaujant su savivaldybėmis ir kitomis institucijomis, nuosekliai vertinti, ar žemės paviršiaus lygio keitimo sprendiniai atitinka teisės aktų reikalavimus, o nustačius galimus pažeidimus – inicijuoti žemėlapių korekcijų peržiūrą, informuoti atsakingas institucijas ir (ar) pradėti galimų pažeidimų tyrimą teisės aktų nustatyta tvarka.</w:t>
            </w:r>
          </w:p>
        </w:tc>
        <w:tc>
          <w:tcPr>
            <w:tcW w:w="4536" w:type="dxa"/>
          </w:tcPr>
          <w:p w14:paraId="1E90CBC3" w14:textId="77777777" w:rsidR="00BB12CB" w:rsidRDefault="377BDBE7" w:rsidP="000B405C">
            <w:pPr>
              <w:spacing w:after="200"/>
              <w:jc w:val="both"/>
            </w:pPr>
            <w:r>
              <w:lastRenderedPageBreak/>
              <w:t xml:space="preserve">1. </w:t>
            </w:r>
            <w:r w:rsidR="001214EA" w:rsidRPr="004D221B">
              <w:t>Planuojama parengti LR SŽNSĮ 104 str. pakeitimą, nustatant, kad žemės paviršiaus lygio keitimas didelės ir vidutinės tikimybės grėsmės teritorijose galimas tik parengus teisės aktuose nustatytą projektinę dokumentaciją</w:t>
            </w:r>
            <w:r w:rsidR="001214EA">
              <w:t>.</w:t>
            </w:r>
          </w:p>
          <w:p w14:paraId="30B150F9" w14:textId="457951FB" w:rsidR="4C3AFA1C" w:rsidRPr="00D20C64" w:rsidRDefault="007F5216" w:rsidP="00D20C64">
            <w:pPr>
              <w:spacing w:after="200"/>
              <w:jc w:val="both"/>
            </w:pPr>
            <w:r>
              <w:t xml:space="preserve">Projektas parengtas, planuojame </w:t>
            </w:r>
            <w:r w:rsidR="002A381E">
              <w:t>pakeitimus patvirtinti iki</w:t>
            </w:r>
            <w:r w:rsidR="009A363D">
              <w:t xml:space="preserve"> </w:t>
            </w:r>
            <w:r w:rsidR="007E7964">
              <w:t xml:space="preserve">2026 m. IV </w:t>
            </w:r>
            <w:proofErr w:type="spellStart"/>
            <w:r w:rsidR="007E7964">
              <w:t>ketv</w:t>
            </w:r>
            <w:proofErr w:type="spellEnd"/>
            <w:r w:rsidR="007E7964">
              <w:t>.</w:t>
            </w:r>
          </w:p>
          <w:p w14:paraId="444EED06" w14:textId="742FCB40" w:rsidR="00955248" w:rsidRPr="002B3452" w:rsidRDefault="377BDBE7" w:rsidP="000B405C">
            <w:pPr>
              <w:widowControl w:val="0"/>
              <w:jc w:val="both"/>
              <w:rPr>
                <w:color w:val="000000" w:themeColor="text1"/>
              </w:rPr>
            </w:pPr>
            <w:r w:rsidRPr="377BDBE7">
              <w:rPr>
                <w:color w:val="000000" w:themeColor="text1"/>
              </w:rPr>
              <w:t xml:space="preserve">2. </w:t>
            </w:r>
            <w:r w:rsidR="08F2DA62" w:rsidRPr="377BDBE7">
              <w:rPr>
                <w:color w:val="000000" w:themeColor="text1"/>
              </w:rPr>
              <w:t>Vadovaujantis LR SŽNSĮ 104 str. 1 d</w:t>
            </w:r>
            <w:r w:rsidR="71E21943" w:rsidRPr="377BDBE7">
              <w:rPr>
                <w:color w:val="000000" w:themeColor="text1"/>
              </w:rPr>
              <w:t>. 2 p.</w:t>
            </w:r>
            <w:r w:rsidR="08F2DA62" w:rsidRPr="377BDBE7">
              <w:rPr>
                <w:color w:val="000000" w:themeColor="text1"/>
              </w:rPr>
              <w:t xml:space="preserve"> leidžiama statyti „inžinerinius statinius, įrenginius ir mažuosius kraštovaizdžio architektūros elementus rekreacijai skirtose </w:t>
            </w:r>
            <w:r w:rsidR="08F2DA62" w:rsidRPr="377BDBE7">
              <w:rPr>
                <w:color w:val="000000" w:themeColor="text1"/>
              </w:rPr>
              <w:lastRenderedPageBreak/>
              <w:t>teritorijose prie teritorijų planavimo dokumentuose numatytų vandens turizmo trasų“. Pažymėtina, kad tokios trasos paprastai planuojamos neurbanizuotose teritorijose, kuriose nėra koncentruotų gyvenamųjų ar ūkinės veiklos objektų, todėl potenciali žala gyventojams ar jų turtui yra minimali.</w:t>
            </w:r>
          </w:p>
          <w:p w14:paraId="76873EE4" w14:textId="430E58D9" w:rsidR="00955248" w:rsidRPr="002B3452" w:rsidRDefault="08F2DA62" w:rsidP="000B405C">
            <w:pPr>
              <w:widowControl w:val="0"/>
              <w:spacing w:before="240" w:after="240"/>
              <w:jc w:val="both"/>
            </w:pPr>
            <w:r w:rsidRPr="584013D6">
              <w:rPr>
                <w:color w:val="000000" w:themeColor="text1"/>
              </w:rPr>
              <w:t>Be to, minėti objektai (pvz., informaciniai stendai, suoleliai, nedidelės infrastruktūros elementai) pagal savo pobūdį, mastą ir užimamą plotą neturi reikšmingos įtakos hidrologiniams procesams. Smulkiosios infrastruktūros elementai, užimantys itin mažą teritorijos dalį (dažniausiai &lt;1 proc. užliejamos teritorijos ploto), neturi statistiškai reikšmingo poveikio vandens lygiui ar tėkmės pasiskirstymui potvynio metu.</w:t>
            </w:r>
          </w:p>
          <w:p w14:paraId="7F18215B" w14:textId="4D344E3F" w:rsidR="00955248" w:rsidRPr="002B3452" w:rsidRDefault="57966DD8" w:rsidP="000B405C">
            <w:pPr>
              <w:widowControl w:val="0"/>
              <w:spacing w:before="240" w:after="240"/>
              <w:jc w:val="both"/>
            </w:pPr>
            <w:r w:rsidRPr="377BDBE7">
              <w:rPr>
                <w:color w:val="000000" w:themeColor="text1"/>
              </w:rPr>
              <w:t>Atsižvelgiant į tai, papildomas reikalavimas kiekvienu atveju įrodinėti, kad tokie statiniai nedidina potvynių grėsmės gretimoms teritorijoms, neatitiktų proporcingumo principo ir sukurtų perteklinę administracinę naštą tiek projektuotojams, tiek vertinančioms institucijoms. Todėl neplanuojame atsižvelgti į šį pasiūlymą.</w:t>
            </w:r>
          </w:p>
          <w:p w14:paraId="51621A9A" w14:textId="17774E55" w:rsidR="00955248" w:rsidRPr="002B3452" w:rsidRDefault="377BDBE7" w:rsidP="000B405C">
            <w:pPr>
              <w:widowControl w:val="0"/>
              <w:spacing w:before="240" w:after="240"/>
              <w:jc w:val="both"/>
            </w:pPr>
            <w:r w:rsidRPr="377BDBE7">
              <w:rPr>
                <w:color w:val="000000" w:themeColor="text1"/>
              </w:rPr>
              <w:t xml:space="preserve">3. </w:t>
            </w:r>
            <w:r w:rsidR="54510542" w:rsidRPr="377BDBE7">
              <w:t xml:space="preserve">Pažymėtina, kad mažos tikimybės potvyniai pagal hidrologinę praktiką atitinka itin retus, ekstremalius reiškinius (tikimybė – apie 0,1 proc. per metus, t. y. vidutiniškai kartą per 1000 metų). Atsižvelgiant į tokią </w:t>
            </w:r>
            <w:r w:rsidR="54510542" w:rsidRPr="377BDBE7">
              <w:lastRenderedPageBreak/>
              <w:t xml:space="preserve">mažą pasireiškimo tikimybę, teisėkūroje šiose teritorijose pagrįstai taikomi minimalūs veiklos ribojimai, t. y. draudžiama statyti gamybos ir pramonės ir sandėliavimo pastatus, </w:t>
            </w:r>
            <w:r w:rsidR="54510542" w:rsidRPr="377BDBE7">
              <w:rPr>
                <w:color w:val="000000" w:themeColor="text1"/>
              </w:rPr>
              <w:t xml:space="preserve">kurie galėtų sukelti reikšmingą žalą ar antrinę taršą potvynio atveju. Todėl </w:t>
            </w:r>
            <w:r w:rsidR="54510542" w:rsidRPr="377BDBE7">
              <w:t xml:space="preserve">draudimas mažos tikimybės potvynių grėsmės teritorijoje keisti žemės paviršiaus lygį būtų neproporcingas. </w:t>
            </w:r>
          </w:p>
          <w:p w14:paraId="6E1DB536" w14:textId="23A64120" w:rsidR="00955248" w:rsidRPr="002B3452" w:rsidRDefault="54510542" w:rsidP="000B405C">
            <w:pPr>
              <w:widowControl w:val="0"/>
              <w:spacing w:before="240" w:after="240"/>
              <w:jc w:val="both"/>
            </w:pPr>
            <w:r w:rsidRPr="377BDBE7">
              <w:rPr>
                <w:color w:val="000000" w:themeColor="text1"/>
              </w:rPr>
              <w:t>Atsižvelgiant į tai, tikslinga diferencijuoti teisinį reguliavimą pagal rizikos lygį ir griežtesnius ribojimus (įskaitant žemės paviršiaus keitimo apribojimus) taikyti didelės ir vidutinės tikimybės potvynių grėsmės teritorijose, kuriose potvynių pasireiškimo tikimybė yra reikšmingai didesnė (atitinkamai apie 10 proc. ir 1 proc. per metus).</w:t>
            </w:r>
          </w:p>
          <w:p w14:paraId="3E05ACB8" w14:textId="44549F7D" w:rsidR="008951A9" w:rsidRPr="004D221B" w:rsidRDefault="54510542" w:rsidP="000B405C">
            <w:pPr>
              <w:spacing w:after="200"/>
              <w:jc w:val="both"/>
            </w:pPr>
            <w:r w:rsidRPr="584013D6">
              <w:rPr>
                <w:color w:val="000000" w:themeColor="text1"/>
              </w:rPr>
              <w:t>Į pasiūlymą atsižvel</w:t>
            </w:r>
            <w:r w:rsidR="008951A9">
              <w:rPr>
                <w:color w:val="000000" w:themeColor="text1"/>
              </w:rPr>
              <w:t>gsime</w:t>
            </w:r>
            <w:r w:rsidRPr="584013D6">
              <w:rPr>
                <w:color w:val="000000" w:themeColor="text1"/>
              </w:rPr>
              <w:t xml:space="preserve"> iš dalies ir </w:t>
            </w:r>
            <w:r w:rsidR="008951A9">
              <w:rPr>
                <w:color w:val="000000" w:themeColor="text1"/>
              </w:rPr>
              <w:t xml:space="preserve"> p</w:t>
            </w:r>
            <w:r w:rsidR="008951A9" w:rsidRPr="004D221B">
              <w:t>lanuojam</w:t>
            </w:r>
            <w:r w:rsidR="008951A9">
              <w:t>e</w:t>
            </w:r>
            <w:r w:rsidR="008951A9" w:rsidRPr="004D221B">
              <w:t xml:space="preserve"> parengti LR SŽNSĮ 104 str. pakeitimą, nustatant, kad žemės paviršiaus lygio keitimas didelės ir vidutinės tikimybės grėsmės teritorijose galimas tik parengus teisės aktuose nustatytą projektinę dokumentaciją</w:t>
            </w:r>
            <w:r w:rsidR="008951A9">
              <w:t>.</w:t>
            </w:r>
          </w:p>
          <w:p w14:paraId="208FCDDA" w14:textId="77777777" w:rsidR="00AB363D" w:rsidRDefault="377BDBE7" w:rsidP="000B405C">
            <w:pPr>
              <w:widowControl w:val="0"/>
              <w:spacing w:before="240" w:after="240"/>
              <w:jc w:val="both"/>
            </w:pPr>
            <w:r>
              <w:t xml:space="preserve">4. </w:t>
            </w:r>
            <w:r w:rsidR="574C1DB0">
              <w:t xml:space="preserve"> </w:t>
            </w:r>
            <w:r w:rsidR="00FE61EE" w:rsidRPr="00A359AE">
              <w:rPr>
                <w:rStyle w:val="Strong"/>
                <w:b w:val="0"/>
                <w:bCs w:val="0"/>
              </w:rPr>
              <w:t>Vadovaujantis Statybos įstatymo</w:t>
            </w:r>
            <w:r w:rsidR="00FE61EE">
              <w:rPr>
                <w:rStyle w:val="Strong"/>
                <w:b w:val="0"/>
                <w:bCs w:val="0"/>
              </w:rPr>
              <w:t xml:space="preserve"> </w:t>
            </w:r>
            <w:r w:rsidR="00FE61EE" w:rsidRPr="00A359AE">
              <w:t xml:space="preserve">2 straipsnio 32 dalyje, </w:t>
            </w:r>
            <w:r w:rsidR="00FE61EE" w:rsidRPr="00A359AE">
              <w:rPr>
                <w:rStyle w:val="Strong"/>
                <w:b w:val="0"/>
                <w:bCs w:val="0"/>
              </w:rPr>
              <w:t>8 straipsnio 1 dalies 1 punkte, 4</w:t>
            </w:r>
            <w:r w:rsidR="00FE61EE">
              <w:rPr>
                <w:rStyle w:val="Strong"/>
                <w:b w:val="0"/>
                <w:bCs w:val="0"/>
              </w:rPr>
              <w:t>,</w:t>
            </w:r>
            <w:r w:rsidR="00FE61EE">
              <w:rPr>
                <w:rStyle w:val="Strong"/>
              </w:rPr>
              <w:t xml:space="preserve"> </w:t>
            </w:r>
            <w:r w:rsidR="00FE61EE" w:rsidRPr="00843B9D">
              <w:rPr>
                <w:rStyle w:val="Strong"/>
                <w:b w:val="0"/>
                <w:bCs w:val="0"/>
                <w:lang w:val="en-US"/>
              </w:rPr>
              <w:t>5</w:t>
            </w:r>
            <w:r w:rsidR="00FE61EE" w:rsidRPr="00A359AE">
              <w:rPr>
                <w:rStyle w:val="Strong"/>
                <w:b w:val="0"/>
                <w:bCs w:val="0"/>
              </w:rPr>
              <w:t xml:space="preserve"> daly</w:t>
            </w:r>
            <w:r w:rsidR="00FE61EE">
              <w:rPr>
                <w:rStyle w:val="Strong"/>
                <w:b w:val="0"/>
                <w:bCs w:val="0"/>
              </w:rPr>
              <w:t>s</w:t>
            </w:r>
            <w:r w:rsidR="00FE61EE" w:rsidRPr="00A359AE">
              <w:rPr>
                <w:rStyle w:val="Strong"/>
                <w:b w:val="0"/>
                <w:bCs w:val="0"/>
              </w:rPr>
              <w:t>e</w:t>
            </w:r>
            <w:r w:rsidR="00FE61EE">
              <w:rPr>
                <w:rStyle w:val="Strong"/>
                <w:b w:val="0"/>
                <w:bCs w:val="0"/>
              </w:rPr>
              <w:t xml:space="preserve">, Vyriausybės </w:t>
            </w:r>
            <w:r w:rsidR="00FE61EE" w:rsidRPr="00320067">
              <w:t xml:space="preserve">2004 m. spalio 21 d. </w:t>
            </w:r>
            <w:r w:rsidR="00FE61EE">
              <w:t xml:space="preserve">nutarime </w:t>
            </w:r>
            <w:r w:rsidR="00FE61EE" w:rsidRPr="00320067">
              <w:t>Nr. 1316</w:t>
            </w:r>
            <w:r w:rsidR="00FE61EE">
              <w:t xml:space="preserve"> „</w:t>
            </w:r>
            <w:r w:rsidR="00FE61EE" w:rsidRPr="009F6647">
              <w:t>Dėl normatyvinių statinio saugos ir paskirties dokumentų normavimo sričių paskirstymo tarp valstybės institucijų“</w:t>
            </w:r>
            <w:r w:rsidR="00FE61EE">
              <w:t xml:space="preserve">, </w:t>
            </w:r>
            <w:r w:rsidR="00FE61EE" w:rsidRPr="00510F8D">
              <w:t xml:space="preserve">statybos </w:t>
            </w:r>
            <w:r w:rsidR="00FE61EE" w:rsidRPr="00510F8D">
              <w:lastRenderedPageBreak/>
              <w:t>technin</w:t>
            </w:r>
            <w:r w:rsidR="00FE61EE">
              <w:t>iame</w:t>
            </w:r>
            <w:r w:rsidR="00FE61EE" w:rsidRPr="00510F8D">
              <w:t xml:space="preserve"> reglament</w:t>
            </w:r>
            <w:r w:rsidR="00FE61EE">
              <w:t>e</w:t>
            </w:r>
            <w:r w:rsidR="00FE61EE" w:rsidRPr="00510F8D">
              <w:t xml:space="preserve"> STR 1.01.02:2016 „Normatyviniai statybos techniniai dokumentai“</w:t>
            </w:r>
            <w:r w:rsidR="00FE61EE">
              <w:t xml:space="preserve"> </w:t>
            </w:r>
            <w:r w:rsidR="00FE61EE" w:rsidRPr="00A359AE">
              <w:rPr>
                <w:rStyle w:val="Strong"/>
                <w:b w:val="0"/>
                <w:bCs w:val="0"/>
              </w:rPr>
              <w:t xml:space="preserve">nustatytu teisiniu reguliavimu, </w:t>
            </w:r>
            <w:r w:rsidR="00FE61EE" w:rsidRPr="00A359AE">
              <w:t xml:space="preserve">žemės paviršiaus lygio keitimo potvynių grėsmės teritorijose projektavimo ir vertinimo tvarka, kiek </w:t>
            </w:r>
            <w:r w:rsidR="00FE61EE">
              <w:t>ji</w:t>
            </w:r>
            <w:r w:rsidR="00FE61EE" w:rsidRPr="00A359AE">
              <w:t xml:space="preserve"> nėra susij</w:t>
            </w:r>
            <w:r w:rsidR="00FE61EE">
              <w:t>usi</w:t>
            </w:r>
            <w:r w:rsidR="00FE61EE" w:rsidRPr="00A359AE">
              <w:t xml:space="preserve"> su statinių statybos procesu, nėra statybos techninių reglamentų reguliavimo dalykas.</w:t>
            </w:r>
          </w:p>
          <w:p w14:paraId="56743EF0" w14:textId="21574E17" w:rsidR="008268A0" w:rsidRDefault="007523DC" w:rsidP="000B405C">
            <w:pPr>
              <w:widowControl w:val="0"/>
              <w:spacing w:before="240" w:after="240"/>
              <w:jc w:val="both"/>
            </w:pPr>
            <w:r>
              <w:t>Planuojama p</w:t>
            </w:r>
            <w:r w:rsidRPr="007523DC">
              <w:t xml:space="preserve">eržiūrėti ir </w:t>
            </w:r>
            <w:r w:rsidR="00734B39">
              <w:t>pa</w:t>
            </w:r>
            <w:r w:rsidRPr="007523DC">
              <w:t>tikslinti statybos techninį reglamentą</w:t>
            </w:r>
            <w:r w:rsidRPr="007523DC">
              <w:rPr>
                <w:rStyle w:val="Strong"/>
              </w:rPr>
              <w:t xml:space="preserve"> </w:t>
            </w:r>
            <w:r w:rsidRPr="007523DC">
              <w:rPr>
                <w:rStyle w:val="Strong"/>
                <w:b w:val="0"/>
                <w:bCs w:val="0"/>
              </w:rPr>
              <w:t>2.03.03:2005 „Inžinerinė teritorijų apsauga nuo patvenkimo ir užtvinimo“</w:t>
            </w:r>
            <w:r w:rsidR="00734B39">
              <w:rPr>
                <w:rStyle w:val="Strong"/>
                <w:b w:val="0"/>
                <w:bCs w:val="0"/>
              </w:rPr>
              <w:t xml:space="preserve"> </w:t>
            </w:r>
            <w:r w:rsidR="00734B39" w:rsidRPr="00734B39">
              <w:rPr>
                <w:rStyle w:val="Strong"/>
                <w:b w:val="0"/>
                <w:bCs w:val="0"/>
              </w:rPr>
              <w:t>arba integruoti</w:t>
            </w:r>
            <w:r w:rsidR="00734B39">
              <w:rPr>
                <w:rStyle w:val="Strong"/>
              </w:rPr>
              <w:t xml:space="preserve"> </w:t>
            </w:r>
            <w:r w:rsidR="00734B39" w:rsidRPr="00734B39">
              <w:rPr>
                <w:rStyle w:val="Strong"/>
                <w:b w:val="0"/>
                <w:bCs w:val="0"/>
              </w:rPr>
              <w:t>jo nuostatas į kitus statybos techninius reglamentus</w:t>
            </w:r>
            <w:r w:rsidRPr="00734B39">
              <w:rPr>
                <w:rStyle w:val="Strong"/>
                <w:b w:val="0"/>
                <w:bCs w:val="0"/>
              </w:rPr>
              <w:t>,</w:t>
            </w:r>
            <w:r w:rsidRPr="007523DC">
              <w:rPr>
                <w:rStyle w:val="Strong"/>
                <w:b w:val="0"/>
                <w:bCs w:val="0"/>
              </w:rPr>
              <w:t xml:space="preserve"> </w:t>
            </w:r>
            <w:r w:rsidR="00837CBC" w:rsidRPr="00DE62E4">
              <w:rPr>
                <w:rStyle w:val="Strong"/>
                <w:b w:val="0"/>
                <w:bCs w:val="0"/>
              </w:rPr>
              <w:t xml:space="preserve">kad </w:t>
            </w:r>
            <w:r w:rsidR="00796936">
              <w:rPr>
                <w:rStyle w:val="Strong"/>
                <w:b w:val="0"/>
                <w:bCs w:val="0"/>
              </w:rPr>
              <w:t>s</w:t>
            </w:r>
            <w:r w:rsidR="00796936" w:rsidRPr="00796936">
              <w:rPr>
                <w:rStyle w:val="Strong"/>
                <w:b w:val="0"/>
                <w:bCs w:val="0"/>
              </w:rPr>
              <w:t>usijusių</w:t>
            </w:r>
            <w:r w:rsidR="00796936">
              <w:rPr>
                <w:rStyle w:val="Strong"/>
              </w:rPr>
              <w:t xml:space="preserve"> </w:t>
            </w:r>
            <w:r w:rsidR="00837CBC" w:rsidRPr="00DE62E4">
              <w:rPr>
                <w:rStyle w:val="Strong"/>
                <w:b w:val="0"/>
                <w:bCs w:val="0"/>
              </w:rPr>
              <w:t>statybos techninių reglamentų nuostatos būtų suderinto</w:t>
            </w:r>
            <w:r w:rsidR="00885481" w:rsidRPr="00DE62E4">
              <w:rPr>
                <w:rStyle w:val="Strong"/>
                <w:b w:val="0"/>
                <w:bCs w:val="0"/>
              </w:rPr>
              <w:t xml:space="preserve">s </w:t>
            </w:r>
            <w:r w:rsidR="008C16C6">
              <w:rPr>
                <w:rStyle w:val="Strong"/>
                <w:b w:val="0"/>
                <w:bCs w:val="0"/>
              </w:rPr>
              <w:t>tarpusavyje</w:t>
            </w:r>
            <w:r w:rsidR="00FC06B5">
              <w:rPr>
                <w:rStyle w:val="Strong"/>
                <w:b w:val="0"/>
                <w:bCs w:val="0"/>
              </w:rPr>
              <w:t xml:space="preserve">, </w:t>
            </w:r>
            <w:r w:rsidR="00DE62E4" w:rsidRPr="00DE62E4">
              <w:rPr>
                <w:rStyle w:val="Strong"/>
                <w:b w:val="0"/>
                <w:bCs w:val="0"/>
              </w:rPr>
              <w:t xml:space="preserve">atitiktų </w:t>
            </w:r>
            <w:r w:rsidR="00FC06B5">
              <w:rPr>
                <w:rStyle w:val="Strong"/>
                <w:b w:val="0"/>
                <w:bCs w:val="0"/>
              </w:rPr>
              <w:t>statybos techninių reglamentų paskirtį ir</w:t>
            </w:r>
            <w:r w:rsidR="00DE62E4" w:rsidRPr="00DE62E4">
              <w:rPr>
                <w:rStyle w:val="Strong"/>
                <w:b w:val="0"/>
                <w:bCs w:val="0"/>
              </w:rPr>
              <w:t xml:space="preserve"> </w:t>
            </w:r>
            <w:r w:rsidR="00D067EA">
              <w:rPr>
                <w:rStyle w:val="Strong"/>
                <w:b w:val="0"/>
                <w:bCs w:val="0"/>
              </w:rPr>
              <w:t xml:space="preserve">galiojančių </w:t>
            </w:r>
            <w:r w:rsidR="00DE62E4" w:rsidRPr="00DE62E4">
              <w:rPr>
                <w:rStyle w:val="Strong"/>
                <w:b w:val="0"/>
                <w:bCs w:val="0"/>
              </w:rPr>
              <w:t>teisės aktų reikalavimus.</w:t>
            </w:r>
            <w:r w:rsidR="009427FA">
              <w:rPr>
                <w:rStyle w:val="Strong"/>
                <w:b w:val="0"/>
                <w:bCs w:val="0"/>
              </w:rPr>
              <w:t xml:space="preserve"> </w:t>
            </w:r>
            <w:r w:rsidR="00386E20" w:rsidRPr="00386E20">
              <w:rPr>
                <w:rStyle w:val="Strong"/>
                <w:b w:val="0"/>
                <w:bCs w:val="0"/>
              </w:rPr>
              <w:t>Numatoma priimti pakeitimus iki</w:t>
            </w:r>
            <w:r w:rsidR="00386E20">
              <w:rPr>
                <w:rStyle w:val="Strong"/>
              </w:rPr>
              <w:t xml:space="preserve"> </w:t>
            </w:r>
            <w:r w:rsidR="00386E20">
              <w:t xml:space="preserve">2027 m. IV </w:t>
            </w:r>
            <w:proofErr w:type="spellStart"/>
            <w:r w:rsidR="00386E20">
              <w:t>ketv</w:t>
            </w:r>
            <w:proofErr w:type="spellEnd"/>
            <w:r w:rsidR="00386E20">
              <w:t xml:space="preserve">. </w:t>
            </w:r>
          </w:p>
          <w:p w14:paraId="3FBD0B72" w14:textId="3753D647" w:rsidR="62C8D559" w:rsidRDefault="5C61BE78" w:rsidP="000B405C">
            <w:pPr>
              <w:widowControl w:val="0"/>
              <w:spacing w:before="240" w:after="240"/>
              <w:jc w:val="both"/>
              <w:rPr>
                <w:lang w:val="lt"/>
              </w:rPr>
            </w:pPr>
            <w:r>
              <w:t xml:space="preserve">5. </w:t>
            </w:r>
            <w:r w:rsidR="62C8D559" w:rsidRPr="584013D6">
              <w:rPr>
                <w:lang w:val="lt"/>
              </w:rPr>
              <w:t>Aplinkos ministerijos nuomone, teritorijų planavimo teisinis reguliavimas pakankamas, išvadoje nurodytais atvejais jis buvo netinkamai taikomas.  Dėl netinkamo teisės aktų taikymo kalbėjome ir dar kalbėsime su savivaldybėmis, informuosime SSVA, kuri įgaliota tikrinti bendruosius planus.</w:t>
            </w:r>
          </w:p>
          <w:p w14:paraId="3CBE8BE7" w14:textId="3060D9BF" w:rsidR="00AE62DB" w:rsidRDefault="62C8D559" w:rsidP="00D20C64">
            <w:pPr>
              <w:spacing w:after="160"/>
              <w:jc w:val="both"/>
            </w:pPr>
            <w:r w:rsidRPr="584013D6">
              <w:rPr>
                <w:lang w:val="lt"/>
              </w:rPr>
              <w:t xml:space="preserve">Kompleksinio teritorijų planavimo dokumentų rengimo taisyklėse (nuostatos buvo keičiamos siekiant, be kita ko, nustatyti, kad teritorijų planavimo dokumentų sprendiniai būtų aiškūs ir suprantami; įsigalioja 2026-11-01) nurodyta: "Sprendinių </w:t>
            </w:r>
            <w:r w:rsidRPr="584013D6">
              <w:rPr>
                <w:lang w:val="lt"/>
              </w:rPr>
              <w:lastRenderedPageBreak/>
              <w:t xml:space="preserve">konkretizavimo stadijoje parengiami savivaldybės bendrojo plano </w:t>
            </w:r>
            <w:r w:rsidRPr="001B679F">
              <w:rPr>
                <w:b/>
                <w:bCs/>
                <w:lang w:val="lt"/>
              </w:rPr>
              <w:t>konkretūs sprendiniai</w:t>
            </w:r>
            <w:r w:rsidRPr="584013D6">
              <w:rPr>
                <w:lang w:val="lt"/>
              </w:rPr>
              <w:t xml:space="preserve">, kuriais išreiškiami šio plano uždavinių sprendimo rezultatai." Taisyklėse taip pat nustatyta, kad aiškinamojo rašto tekstinių reglamentų dalyje pateikiami savivaldybės bendrojo plano tekstiniai reglamentai </w:t>
            </w:r>
            <w:r w:rsidRPr="001B679F">
              <w:rPr>
                <w:b/>
                <w:bCs/>
                <w:lang w:val="lt"/>
              </w:rPr>
              <w:t>ir su sprendinių įgyvendinimu susiję nustatyti reikalavimai</w:t>
            </w:r>
            <w:r w:rsidRPr="584013D6">
              <w:rPr>
                <w:lang w:val="lt"/>
              </w:rPr>
              <w:t>. Vienas tekstinių reglamentų – biologinei įvairovei ir ekosistemų teikiamoms paslaugoms palaikyti, aplinkos kokybei gerinti skirtų ekologiškai pagrįstų sprendimų sistemos reikalavimai nurodant šių sprendimų ir reikalavimų įgyvendinimo principus, t. y. šiai krypčiai priskirtinas potvynių valdymas, jeigu toks numatytas planavimo darbų programoje, savivaldybės lygmens BP turi būti apibrėžtas nurodant konkrečius sprendinius ir su jų įgyvendinimu nustatytus reikalavimus. Konkrečias priemones, įvertin</w:t>
            </w:r>
            <w:r w:rsidR="3B9FA487" w:rsidRPr="584013D6">
              <w:rPr>
                <w:lang w:val="lt"/>
              </w:rPr>
              <w:t>ęs</w:t>
            </w:r>
            <w:r w:rsidRPr="584013D6">
              <w:rPr>
                <w:lang w:val="lt"/>
              </w:rPr>
              <w:t xml:space="preserve"> konkrečią situaciją, pagal teisės aktus parenka rengėjas kartu su planavimo organizatoriumi. Potvynių valdymo priemonės nustatytos </w:t>
            </w:r>
            <w:r w:rsidRPr="584013D6">
              <w:t xml:space="preserve">STR 2.03.03:2005 </w:t>
            </w:r>
            <w:r w:rsidRPr="584013D6">
              <w:rPr>
                <w:lang w:val="lt"/>
              </w:rPr>
              <w:t>„Inžinerinės teritorijų apsaugos nuo patvenkimo ir užtvinimo projektavimas. Pagrindinės nuostatos“.</w:t>
            </w:r>
          </w:p>
          <w:p w14:paraId="04152322" w14:textId="77777777" w:rsidR="002A381E" w:rsidRDefault="002A381E" w:rsidP="00D20C64">
            <w:pPr>
              <w:widowControl w:val="0"/>
              <w:tabs>
                <w:tab w:val="left" w:pos="300"/>
              </w:tabs>
              <w:jc w:val="both"/>
            </w:pPr>
          </w:p>
          <w:p w14:paraId="4ACE9303" w14:textId="5A4AD689" w:rsidR="00955248" w:rsidRPr="002B3452" w:rsidRDefault="5C61BE78" w:rsidP="00D20C64">
            <w:pPr>
              <w:widowControl w:val="0"/>
              <w:tabs>
                <w:tab w:val="left" w:pos="300"/>
              </w:tabs>
              <w:jc w:val="both"/>
            </w:pPr>
            <w:r>
              <w:t>6.</w:t>
            </w:r>
            <w:r w:rsidR="001078D3">
              <w:t xml:space="preserve"> </w:t>
            </w:r>
            <w:r w:rsidR="00E2F6B2" w:rsidRPr="4D34EFAC">
              <w:t xml:space="preserve">Planuojamais Specialiųjų žemės naudojimo sąlygų įstatymo pakeitimais siekiama aiškiau ir sistemiškiau sureglamentuoti žemės paviršiaus reljefo keitimo veiklas, patenkančias į potvynių </w:t>
            </w:r>
            <w:r w:rsidR="00E2F6B2" w:rsidRPr="4D34EFAC">
              <w:lastRenderedPageBreak/>
              <w:t xml:space="preserve">grėsmės specialiųjų žemės naudojimo sąlygų teritorijas. </w:t>
            </w:r>
            <w:r w:rsidR="74C73491" w:rsidRPr="4D34EFAC">
              <w:t>Aplinkos apsaugos valstybinę kontrolę, įskaitant atvejus, susijusius su reljefo keitimu, kai jis gali turėti poveikį aplinkai ar hidrologiniam režimui, šiuo metu vykdo Aplinkos apsaugos departamentas prie Aplinkos ministerijos, vadovaudamasis Aplinkos apsaugos valstybinės kontrolės įstatymu. Kontrolės mechanizmas yra integruotas į esamą aplinkos apsaugos valstybinės priežiūros sistemą.</w:t>
            </w:r>
          </w:p>
          <w:p w14:paraId="3EC9C719" w14:textId="1A8628B8" w:rsidR="00955248" w:rsidRDefault="74C73491" w:rsidP="00D20C64">
            <w:pPr>
              <w:widowControl w:val="0"/>
              <w:jc w:val="both"/>
            </w:pPr>
            <w:r w:rsidRPr="4D34EFAC">
              <w:t>Atsižvelgiant į tai, papildomas atskiro kontrolės mechanizmo nustatymas nėra numatomas.</w:t>
            </w:r>
          </w:p>
          <w:p w14:paraId="47859347" w14:textId="77777777" w:rsidR="00D20C64" w:rsidRPr="002B3452" w:rsidRDefault="00D20C64" w:rsidP="00D20C64">
            <w:pPr>
              <w:widowControl w:val="0"/>
              <w:jc w:val="both"/>
            </w:pPr>
          </w:p>
          <w:p w14:paraId="50890109" w14:textId="0F2493F5" w:rsidR="000D0C6E" w:rsidRDefault="1E5FF691" w:rsidP="000B405C">
            <w:pPr>
              <w:widowControl w:val="0"/>
              <w:jc w:val="both"/>
            </w:pPr>
            <w:r>
              <w:t xml:space="preserve">7. </w:t>
            </w:r>
            <w:r w:rsidR="008A2761">
              <w:t xml:space="preserve">Planuojama </w:t>
            </w:r>
            <w:r w:rsidR="0056660F">
              <w:t>tikslinti</w:t>
            </w:r>
            <w:r w:rsidR="0089280C">
              <w:t xml:space="preserve"> Lietuvos Respublikos aplinkos ministro 2023 m. rugpjūčio 29 d. įsakym</w:t>
            </w:r>
            <w:r w:rsidR="003378C3">
              <w:t>ą</w:t>
            </w:r>
            <w:r w:rsidR="0089280C">
              <w:t> Nr.  D1-299 „Dėl geodezijos ir kartografijos techninių reikalavimų reglamento GKTR 1.01:2023 „Topografinių objektų geodezinių matavimų atlikimo ir topografinių planų sudarymo tvarkos aprašas“ patvirtinimo“ pakeitimo“</w:t>
            </w:r>
            <w:r w:rsidR="006833D4">
              <w:t xml:space="preserve">, </w:t>
            </w:r>
            <w:r w:rsidR="003378C3">
              <w:t xml:space="preserve">papildant jį </w:t>
            </w:r>
            <w:r w:rsidR="00647FEE">
              <w:t xml:space="preserve">prievole </w:t>
            </w:r>
            <w:r w:rsidR="000D0C6E">
              <w:t>geodezininkams</w:t>
            </w:r>
            <w:r w:rsidR="006026F5">
              <w:t>,</w:t>
            </w:r>
            <w:r w:rsidR="000D0C6E">
              <w:t xml:space="preserve"> nustačius</w:t>
            </w:r>
            <w:r w:rsidR="00E96A94">
              <w:t xml:space="preserve"> </w:t>
            </w:r>
            <w:r w:rsidR="000D0C6E">
              <w:t>teritorijos reljef</w:t>
            </w:r>
            <w:r w:rsidR="00D2747F">
              <w:t xml:space="preserve">o </w:t>
            </w:r>
            <w:r w:rsidR="000D0C6E">
              <w:t>pakei</w:t>
            </w:r>
            <w:r w:rsidR="00E05EAA">
              <w:t>timus</w:t>
            </w:r>
            <w:r w:rsidR="000D0C6E">
              <w:t xml:space="preserve"> pažeidžiant specialiuosius teisės aktus, informuoti apie tai atsakingas kontrolės institucijas.</w:t>
            </w:r>
          </w:p>
          <w:p w14:paraId="06C4C7BC" w14:textId="428418D3" w:rsidR="002D6CDD" w:rsidRDefault="002D6CDD" w:rsidP="000B405C">
            <w:pPr>
              <w:widowControl w:val="0"/>
              <w:jc w:val="both"/>
            </w:pPr>
            <w:r>
              <w:t>Nurodyt</w:t>
            </w:r>
            <w:r w:rsidR="004700B2">
              <w:t>ą</w:t>
            </w:r>
            <w:r>
              <w:t xml:space="preserve"> aplinkos ministro įsakymo projektą planuojame parengti</w:t>
            </w:r>
            <w:r w:rsidR="004700B2">
              <w:t xml:space="preserve"> ir pakeitimus patvirtinti</w:t>
            </w:r>
            <w:r>
              <w:t xml:space="preserve"> 2027 m. I</w:t>
            </w:r>
            <w:r w:rsidR="004700B2">
              <w:t>-II</w:t>
            </w:r>
            <w:r>
              <w:t xml:space="preserve"> </w:t>
            </w:r>
            <w:proofErr w:type="spellStart"/>
            <w:r>
              <w:t>ketv</w:t>
            </w:r>
            <w:proofErr w:type="spellEnd"/>
            <w:r>
              <w:t>.</w:t>
            </w:r>
          </w:p>
          <w:p w14:paraId="0717887F" w14:textId="77777777" w:rsidR="002D6CDD" w:rsidRDefault="002D6CDD" w:rsidP="000B405C">
            <w:pPr>
              <w:widowControl w:val="0"/>
              <w:jc w:val="both"/>
            </w:pPr>
          </w:p>
          <w:p w14:paraId="5E15F47E" w14:textId="77777777" w:rsidR="00D20C64" w:rsidRDefault="1E5FF691" w:rsidP="00D20C64">
            <w:pPr>
              <w:widowControl w:val="0"/>
              <w:jc w:val="both"/>
            </w:pPr>
            <w:r w:rsidRPr="00B103B5">
              <w:t xml:space="preserve">8. </w:t>
            </w:r>
            <w:r w:rsidR="4EA99E3D" w:rsidRPr="00B103B5">
              <w:t>Planuojamais Specialiųjų žemės naudojimo sąlygų įstatymo pakeitimais</w:t>
            </w:r>
            <w:r w:rsidR="00B103B5">
              <w:t xml:space="preserve"> (104 str.)</w:t>
            </w:r>
            <w:r w:rsidR="4EA99E3D" w:rsidRPr="00B103B5">
              <w:t xml:space="preserve"> siekiama aiškiau reglamentuoti reljefo </w:t>
            </w:r>
            <w:r w:rsidR="4EA99E3D" w:rsidRPr="00B103B5">
              <w:lastRenderedPageBreak/>
              <w:t>keitimo veiklas potvynių grėsmės teritorijose.</w:t>
            </w:r>
          </w:p>
          <w:p w14:paraId="63ABDAA6" w14:textId="47F005A9" w:rsidR="4EA99E3D" w:rsidRDefault="4EA99E3D" w:rsidP="00D20C64">
            <w:pPr>
              <w:widowControl w:val="0"/>
              <w:jc w:val="both"/>
            </w:pPr>
            <w:r w:rsidRPr="4D34EFAC">
              <w:t>Taip pat planuojami Aprašo pakeitimai, kuriais bus nustatyti aiškesni reikalavimai žemėlapių peržiūrai bei papildomos patikros dėl veiklų teisėtumo</w:t>
            </w:r>
            <w:r w:rsidR="35012E38" w:rsidRPr="4D34EFAC">
              <w:t xml:space="preserve">, </w:t>
            </w:r>
            <w:r w:rsidRPr="4D34EFAC">
              <w:t>sustiprins duomenimis grįstą kontrolę.</w:t>
            </w:r>
          </w:p>
          <w:p w14:paraId="1A044EC3" w14:textId="3AF97AF4" w:rsidR="4EA99E3D" w:rsidRDefault="4EA99E3D" w:rsidP="00D20C64">
            <w:pPr>
              <w:jc w:val="both"/>
            </w:pPr>
            <w:r w:rsidRPr="4D34EFAC">
              <w:t>Aplinkos apsaugos valstybinę kontrolę, įskaitant SŽNS reikalavimų laikymąsi, vykdo Aplinkos apsaugos departamentas prie Aplinkos ministerijos pagal Aplinkos apsaugos valstybinės kontrolės įstatymą, o prireikus įtraukiamos ir kitos kompetentingos institucijos pagal jų funkcijas.</w:t>
            </w:r>
          </w:p>
          <w:p w14:paraId="7B189877" w14:textId="3447BE5E" w:rsidR="4D34EFAC" w:rsidRDefault="4EA99E3D" w:rsidP="00AE62DB">
            <w:pPr>
              <w:jc w:val="both"/>
            </w:pPr>
            <w:r w:rsidRPr="4D34EFAC">
              <w:t xml:space="preserve">Atsižvelgiant į planuojamus pakeitimus, papildomų kontrolės </w:t>
            </w:r>
            <w:r w:rsidR="1A60091E" w:rsidRPr="4D34EFAC">
              <w:t>mechanizmų</w:t>
            </w:r>
            <w:r w:rsidRPr="4D34EFAC">
              <w:t xml:space="preserve"> šiuo metu nenumatoma.</w:t>
            </w:r>
          </w:p>
          <w:p w14:paraId="37972D86" w14:textId="77777777" w:rsidR="00AE62DB" w:rsidRDefault="00AE62DB" w:rsidP="00AE62DB">
            <w:pPr>
              <w:jc w:val="both"/>
            </w:pPr>
          </w:p>
          <w:p w14:paraId="2359BC11" w14:textId="2AAB6A0A" w:rsidR="00955248" w:rsidRPr="002B3452" w:rsidRDefault="1E5FF691" w:rsidP="00B547D6">
            <w:pPr>
              <w:widowControl w:val="0"/>
              <w:spacing w:before="240" w:after="240"/>
              <w:jc w:val="both"/>
              <w:rPr>
                <w:rFonts w:asciiTheme="minorHAnsi" w:eastAsiaTheme="minorEastAsia" w:hAnsiTheme="minorHAnsi" w:cstheme="minorBidi"/>
              </w:rPr>
            </w:pPr>
            <w:r>
              <w:t xml:space="preserve">9. Planuojama </w:t>
            </w:r>
            <w:r w:rsidR="393E8EF7">
              <w:t>tobulinti</w:t>
            </w:r>
            <w:r>
              <w:t xml:space="preserve"> </w:t>
            </w:r>
            <w:r w:rsidR="3ABF10FB">
              <w:t>A</w:t>
            </w:r>
            <w:r>
              <w:t>prašą ir jame nustatyti</w:t>
            </w:r>
            <w:r w:rsidR="0AFC3FF5">
              <w:t xml:space="preserve"> </w:t>
            </w:r>
            <w:r>
              <w:t>pareigą</w:t>
            </w:r>
            <w:r w:rsidR="09FDAA91">
              <w:t xml:space="preserve"> atsakingai institucijai</w:t>
            </w:r>
            <w:r>
              <w:t xml:space="preserve">, analizuojant potvynių grėsmės žemėlapių korekcijas ir teikiamus duomenis, bendradarbiaujant su savivaldybėmis ir kitomis institucijomis, </w:t>
            </w:r>
            <w:r w:rsidRPr="001B679F">
              <w:t>vertinti žemės paviršiaus lygio keitimo sprendinių atitiktį teisės aktų reikalavimams, o nustačius galimus pažeidimus – inicijuoti žemėlapių peržiūrą, informuoti atsakingas institucijas ir (ar) pradėti tyrimą teisės aktų nustatyta tvarka</w:t>
            </w:r>
            <w:r>
              <w:t>.</w:t>
            </w:r>
          </w:p>
        </w:tc>
        <w:tc>
          <w:tcPr>
            <w:tcW w:w="1960" w:type="dxa"/>
          </w:tcPr>
          <w:p w14:paraId="4490A43A" w14:textId="77777777" w:rsidR="00955248" w:rsidRPr="002B3452" w:rsidRDefault="00955248">
            <w:pPr>
              <w:widowControl w:val="0"/>
              <w:rPr>
                <w:snapToGrid w:val="0"/>
              </w:rPr>
            </w:pPr>
          </w:p>
        </w:tc>
      </w:tr>
    </w:tbl>
    <w:p w14:paraId="4B5C8188" w14:textId="77777777" w:rsidR="0034418E" w:rsidRDefault="0034418E" w:rsidP="0034418E">
      <w:pPr>
        <w:spacing w:line="360" w:lineRule="auto"/>
        <w:ind w:firstLine="851"/>
        <w:jc w:val="center"/>
        <w:rPr>
          <w:lang w:eastAsia="en-US"/>
        </w:rPr>
      </w:pPr>
    </w:p>
    <w:p w14:paraId="711CD6BD" w14:textId="1AA67C1D" w:rsidR="000C5806" w:rsidRDefault="0034418E" w:rsidP="0034418E">
      <w:pPr>
        <w:jc w:val="center"/>
      </w:pPr>
      <w:r>
        <w:t>____________</w:t>
      </w:r>
    </w:p>
    <w:sectPr w:rsidR="000C5806" w:rsidSect="0037500E">
      <w:footnotePr>
        <w:numFmt w:val="chicago"/>
      </w:footnotePr>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73210" w14:textId="77777777" w:rsidR="00C171D6" w:rsidRDefault="00C171D6" w:rsidP="00694944">
      <w:r>
        <w:separator/>
      </w:r>
    </w:p>
  </w:endnote>
  <w:endnote w:type="continuationSeparator" w:id="0">
    <w:p w14:paraId="437C3552" w14:textId="77777777" w:rsidR="00C171D6" w:rsidRDefault="00C171D6" w:rsidP="006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48D12" w14:textId="77777777" w:rsidR="00C171D6" w:rsidRDefault="00C171D6" w:rsidP="00694944">
      <w:r>
        <w:separator/>
      </w:r>
    </w:p>
  </w:footnote>
  <w:footnote w:type="continuationSeparator" w:id="0">
    <w:p w14:paraId="4AAB3CE9" w14:textId="77777777" w:rsidR="00C171D6" w:rsidRDefault="00C171D6" w:rsidP="00694944">
      <w:r>
        <w:continuationSeparator/>
      </w:r>
    </w:p>
  </w:footnote>
  <w:footnote w:id="1">
    <w:p w14:paraId="711CD6C2" w14:textId="5F9E33A8" w:rsidR="00694944" w:rsidRPr="0013385B" w:rsidRDefault="00694944" w:rsidP="00694944">
      <w:pPr>
        <w:pStyle w:val="FootnoteText"/>
        <w:jc w:val="both"/>
        <w:rPr>
          <w:rFonts w:ascii="Times New Roman" w:hAnsi="Times New Roman"/>
        </w:rPr>
      </w:pPr>
      <w:r w:rsidRPr="00770A2D">
        <w:rPr>
          <w:rStyle w:val="FootnoteReference"/>
          <w:rFonts w:ascii="Times New Roman" w:hAnsi="Times New Roman"/>
        </w:rPr>
        <w:footnoteRef/>
      </w:r>
      <w:r w:rsidRPr="00770A2D">
        <w:rPr>
          <w:rFonts w:ascii="Times New Roman" w:hAnsi="Times New Roman"/>
          <w:bCs/>
        </w:rPr>
        <w:t xml:space="preserve"> Informaciją apie išvadoje dėl koru</w:t>
      </w:r>
      <w:r w:rsidR="007C4C52">
        <w:rPr>
          <w:rFonts w:ascii="Times New Roman" w:hAnsi="Times New Roman"/>
          <w:bCs/>
        </w:rPr>
        <w:t>pcijos rizikos analizės pateiktų rekomendacinio pobūdžio</w:t>
      </w:r>
      <w:r w:rsidRPr="00770A2D">
        <w:rPr>
          <w:rFonts w:ascii="Times New Roman" w:hAnsi="Times New Roman"/>
          <w:bCs/>
        </w:rPr>
        <w:t xml:space="preserve"> pasiūly</w:t>
      </w:r>
      <w:r w:rsidRPr="000D690B">
        <w:rPr>
          <w:rFonts w:ascii="Times New Roman" w:hAnsi="Times New Roman"/>
          <w:bCs/>
        </w:rPr>
        <w:t xml:space="preserve">mų </w:t>
      </w:r>
      <w:r w:rsidR="007C4C52">
        <w:rPr>
          <w:rFonts w:ascii="Times New Roman" w:hAnsi="Times New Roman"/>
          <w:bCs/>
        </w:rPr>
        <w:t xml:space="preserve">įgyvendinimą </w:t>
      </w:r>
      <w:r w:rsidRPr="000D690B">
        <w:rPr>
          <w:rFonts w:ascii="Times New Roman" w:hAnsi="Times New Roman"/>
          <w:bCs/>
        </w:rPr>
        <w:t xml:space="preserve">ar numatomą įgyvendinimą </w:t>
      </w:r>
      <w:r w:rsidR="00CD4FAD" w:rsidRPr="00CD4FAD">
        <w:rPr>
          <w:rFonts w:ascii="Times New Roman" w:hAnsi="Times New Roman"/>
          <w:bCs/>
        </w:rPr>
        <w:t>ne vėliau kaip per 3 mėnesius nuo išvados dėl korupcijos</w:t>
      </w:r>
      <w:r w:rsidR="00CD4FAD">
        <w:rPr>
          <w:rFonts w:ascii="Times New Roman" w:hAnsi="Times New Roman"/>
          <w:bCs/>
        </w:rPr>
        <w:t xml:space="preserve"> rizikos analizės gavimo dienos </w:t>
      </w:r>
      <w:r w:rsidRPr="00CD4FAD">
        <w:rPr>
          <w:rFonts w:ascii="Times New Roman" w:hAnsi="Times New Roman"/>
          <w:bCs/>
        </w:rPr>
        <w:t>prašome</w:t>
      </w:r>
      <w:r w:rsidR="00CD4FAD" w:rsidRPr="00CD4FAD">
        <w:rPr>
          <w:rFonts w:ascii="Times New Roman" w:hAnsi="Times New Roman"/>
        </w:rPr>
        <w:t xml:space="preserve"> paskelbti </w:t>
      </w:r>
      <w:r w:rsidR="00CD4FAD" w:rsidRPr="00CD4FAD">
        <w:rPr>
          <w:rFonts w:ascii="Times New Roman" w:hAnsi="Times New Roman"/>
          <w:bCs/>
        </w:rPr>
        <w:t>savo interneto svetainėse ir pateikti STT nuorodą į informaciją</w:t>
      </w:r>
      <w:r w:rsidRPr="000D690B">
        <w:rPr>
          <w:rFonts w:ascii="Times New Roman" w:hAnsi="Times New Roman"/>
          <w:b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2C8B"/>
    <w:multiLevelType w:val="hybridMultilevel"/>
    <w:tmpl w:val="5D202C12"/>
    <w:lvl w:ilvl="0" w:tplc="2C70321C">
      <w:start w:val="1"/>
      <w:numFmt w:val="decimal"/>
      <w:lvlText w:val="%1."/>
      <w:lvlJc w:val="left"/>
      <w:pPr>
        <w:ind w:left="720" w:hanging="360"/>
      </w:pPr>
    </w:lvl>
    <w:lvl w:ilvl="1" w:tplc="A34290F8">
      <w:start w:val="1"/>
      <w:numFmt w:val="lowerLetter"/>
      <w:lvlText w:val="%2."/>
      <w:lvlJc w:val="left"/>
      <w:pPr>
        <w:ind w:left="1440" w:hanging="360"/>
      </w:pPr>
    </w:lvl>
    <w:lvl w:ilvl="2" w:tplc="18AA770E">
      <w:start w:val="1"/>
      <w:numFmt w:val="lowerRoman"/>
      <w:lvlText w:val="%3."/>
      <w:lvlJc w:val="right"/>
      <w:pPr>
        <w:ind w:left="2160" w:hanging="180"/>
      </w:pPr>
    </w:lvl>
    <w:lvl w:ilvl="3" w:tplc="B16E7584">
      <w:start w:val="1"/>
      <w:numFmt w:val="decimal"/>
      <w:lvlText w:val="%4."/>
      <w:lvlJc w:val="left"/>
      <w:pPr>
        <w:ind w:left="2880" w:hanging="360"/>
      </w:pPr>
    </w:lvl>
    <w:lvl w:ilvl="4" w:tplc="E0C21B92">
      <w:start w:val="1"/>
      <w:numFmt w:val="lowerLetter"/>
      <w:lvlText w:val="%5."/>
      <w:lvlJc w:val="left"/>
      <w:pPr>
        <w:ind w:left="3600" w:hanging="360"/>
      </w:pPr>
    </w:lvl>
    <w:lvl w:ilvl="5" w:tplc="0ADCE22E">
      <w:start w:val="1"/>
      <w:numFmt w:val="lowerRoman"/>
      <w:lvlText w:val="%6."/>
      <w:lvlJc w:val="right"/>
      <w:pPr>
        <w:ind w:left="4320" w:hanging="180"/>
      </w:pPr>
    </w:lvl>
    <w:lvl w:ilvl="6" w:tplc="A9E8A3B4">
      <w:start w:val="1"/>
      <w:numFmt w:val="decimal"/>
      <w:lvlText w:val="%7."/>
      <w:lvlJc w:val="left"/>
      <w:pPr>
        <w:ind w:left="5040" w:hanging="360"/>
      </w:pPr>
    </w:lvl>
    <w:lvl w:ilvl="7" w:tplc="BB84696A">
      <w:start w:val="1"/>
      <w:numFmt w:val="lowerLetter"/>
      <w:lvlText w:val="%8."/>
      <w:lvlJc w:val="left"/>
      <w:pPr>
        <w:ind w:left="5760" w:hanging="360"/>
      </w:pPr>
    </w:lvl>
    <w:lvl w:ilvl="8" w:tplc="986251AA">
      <w:start w:val="1"/>
      <w:numFmt w:val="lowerRoman"/>
      <w:lvlText w:val="%9."/>
      <w:lvlJc w:val="right"/>
      <w:pPr>
        <w:ind w:left="6480" w:hanging="180"/>
      </w:pPr>
    </w:lvl>
  </w:abstractNum>
  <w:abstractNum w:abstractNumId="1" w15:restartNumberingAfterBreak="0">
    <w:nsid w:val="08B28231"/>
    <w:multiLevelType w:val="hybridMultilevel"/>
    <w:tmpl w:val="F7FC2C70"/>
    <w:lvl w:ilvl="0" w:tplc="3C922BCC">
      <w:start w:val="1"/>
      <w:numFmt w:val="decimal"/>
      <w:lvlText w:val="%1."/>
      <w:lvlJc w:val="left"/>
      <w:pPr>
        <w:ind w:left="720" w:hanging="360"/>
      </w:pPr>
    </w:lvl>
    <w:lvl w:ilvl="1" w:tplc="BB6CCE14">
      <w:start w:val="1"/>
      <w:numFmt w:val="lowerLetter"/>
      <w:lvlText w:val="%2."/>
      <w:lvlJc w:val="left"/>
      <w:pPr>
        <w:ind w:left="1440" w:hanging="360"/>
      </w:pPr>
    </w:lvl>
    <w:lvl w:ilvl="2" w:tplc="61569900">
      <w:start w:val="1"/>
      <w:numFmt w:val="lowerRoman"/>
      <w:lvlText w:val="%3."/>
      <w:lvlJc w:val="right"/>
      <w:pPr>
        <w:ind w:left="2160" w:hanging="180"/>
      </w:pPr>
    </w:lvl>
    <w:lvl w:ilvl="3" w:tplc="057A6144">
      <w:start w:val="1"/>
      <w:numFmt w:val="decimal"/>
      <w:lvlText w:val="%4."/>
      <w:lvlJc w:val="left"/>
      <w:pPr>
        <w:ind w:left="2880" w:hanging="360"/>
      </w:pPr>
    </w:lvl>
    <w:lvl w:ilvl="4" w:tplc="E30CBDE0">
      <w:start w:val="1"/>
      <w:numFmt w:val="lowerLetter"/>
      <w:lvlText w:val="%5."/>
      <w:lvlJc w:val="left"/>
      <w:pPr>
        <w:ind w:left="3600" w:hanging="360"/>
      </w:pPr>
    </w:lvl>
    <w:lvl w:ilvl="5" w:tplc="CEF4F88C">
      <w:start w:val="1"/>
      <w:numFmt w:val="lowerRoman"/>
      <w:lvlText w:val="%6."/>
      <w:lvlJc w:val="right"/>
      <w:pPr>
        <w:ind w:left="4320" w:hanging="180"/>
      </w:pPr>
    </w:lvl>
    <w:lvl w:ilvl="6" w:tplc="D5D28DD4">
      <w:start w:val="1"/>
      <w:numFmt w:val="decimal"/>
      <w:lvlText w:val="%7."/>
      <w:lvlJc w:val="left"/>
      <w:pPr>
        <w:ind w:left="5040" w:hanging="360"/>
      </w:pPr>
    </w:lvl>
    <w:lvl w:ilvl="7" w:tplc="60180468">
      <w:start w:val="1"/>
      <w:numFmt w:val="lowerLetter"/>
      <w:lvlText w:val="%8."/>
      <w:lvlJc w:val="left"/>
      <w:pPr>
        <w:ind w:left="5760" w:hanging="360"/>
      </w:pPr>
    </w:lvl>
    <w:lvl w:ilvl="8" w:tplc="6AD6EFA6">
      <w:start w:val="1"/>
      <w:numFmt w:val="lowerRoman"/>
      <w:lvlText w:val="%9."/>
      <w:lvlJc w:val="right"/>
      <w:pPr>
        <w:ind w:left="6480" w:hanging="180"/>
      </w:pPr>
    </w:lvl>
  </w:abstractNum>
  <w:abstractNum w:abstractNumId="2" w15:restartNumberingAfterBreak="0">
    <w:nsid w:val="08B830CB"/>
    <w:multiLevelType w:val="hybridMultilevel"/>
    <w:tmpl w:val="79E6DE72"/>
    <w:lvl w:ilvl="0" w:tplc="FFFFFFFF">
      <w:start w:val="1"/>
      <w:numFmt w:val="decimal"/>
      <w:lvlText w:val="%1."/>
      <w:lvlJc w:val="left"/>
      <w:pPr>
        <w:ind w:left="720" w:hanging="360"/>
      </w:pPr>
      <w:rPr>
        <w:rFonts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E451B08"/>
    <w:multiLevelType w:val="hybridMultilevel"/>
    <w:tmpl w:val="5DBEC7B6"/>
    <w:lvl w:ilvl="0" w:tplc="07C6B0B6">
      <w:start w:val="1"/>
      <w:numFmt w:val="decimal"/>
      <w:lvlText w:val="%1."/>
      <w:lvlJc w:val="left"/>
      <w:pPr>
        <w:ind w:left="3330" w:hanging="360"/>
      </w:pPr>
      <w:rPr>
        <w:rFonts w:ascii="Times New Roman" w:hAnsi="Times New Roman" w:cs="Times New Roman" w:hint="default"/>
        <w:sz w:val="24"/>
        <w:szCs w:val="24"/>
      </w:rPr>
    </w:lvl>
    <w:lvl w:ilvl="1" w:tplc="04270019" w:tentative="1">
      <w:start w:val="1"/>
      <w:numFmt w:val="lowerLetter"/>
      <w:lvlText w:val="%2."/>
      <w:lvlJc w:val="left"/>
      <w:pPr>
        <w:ind w:left="4050" w:hanging="360"/>
      </w:pPr>
    </w:lvl>
    <w:lvl w:ilvl="2" w:tplc="0427001B" w:tentative="1">
      <w:start w:val="1"/>
      <w:numFmt w:val="lowerRoman"/>
      <w:lvlText w:val="%3."/>
      <w:lvlJc w:val="right"/>
      <w:pPr>
        <w:ind w:left="4770" w:hanging="180"/>
      </w:pPr>
    </w:lvl>
    <w:lvl w:ilvl="3" w:tplc="0427000F" w:tentative="1">
      <w:start w:val="1"/>
      <w:numFmt w:val="decimal"/>
      <w:lvlText w:val="%4."/>
      <w:lvlJc w:val="left"/>
      <w:pPr>
        <w:ind w:left="5490" w:hanging="360"/>
      </w:pPr>
    </w:lvl>
    <w:lvl w:ilvl="4" w:tplc="04270019" w:tentative="1">
      <w:start w:val="1"/>
      <w:numFmt w:val="lowerLetter"/>
      <w:lvlText w:val="%5."/>
      <w:lvlJc w:val="left"/>
      <w:pPr>
        <w:ind w:left="6210" w:hanging="360"/>
      </w:pPr>
    </w:lvl>
    <w:lvl w:ilvl="5" w:tplc="0427001B" w:tentative="1">
      <w:start w:val="1"/>
      <w:numFmt w:val="lowerRoman"/>
      <w:lvlText w:val="%6."/>
      <w:lvlJc w:val="right"/>
      <w:pPr>
        <w:ind w:left="6930" w:hanging="180"/>
      </w:pPr>
    </w:lvl>
    <w:lvl w:ilvl="6" w:tplc="0427000F" w:tentative="1">
      <w:start w:val="1"/>
      <w:numFmt w:val="decimal"/>
      <w:lvlText w:val="%7."/>
      <w:lvlJc w:val="left"/>
      <w:pPr>
        <w:ind w:left="7650" w:hanging="360"/>
      </w:pPr>
    </w:lvl>
    <w:lvl w:ilvl="7" w:tplc="04270019" w:tentative="1">
      <w:start w:val="1"/>
      <w:numFmt w:val="lowerLetter"/>
      <w:lvlText w:val="%8."/>
      <w:lvlJc w:val="left"/>
      <w:pPr>
        <w:ind w:left="8370" w:hanging="360"/>
      </w:pPr>
    </w:lvl>
    <w:lvl w:ilvl="8" w:tplc="0427001B" w:tentative="1">
      <w:start w:val="1"/>
      <w:numFmt w:val="lowerRoman"/>
      <w:lvlText w:val="%9."/>
      <w:lvlJc w:val="right"/>
      <w:pPr>
        <w:ind w:left="9090" w:hanging="180"/>
      </w:pPr>
    </w:lvl>
  </w:abstractNum>
  <w:abstractNum w:abstractNumId="4" w15:restartNumberingAfterBreak="0">
    <w:nsid w:val="1F7E5B8E"/>
    <w:multiLevelType w:val="hybridMultilevel"/>
    <w:tmpl w:val="79E6DE72"/>
    <w:lvl w:ilvl="0" w:tplc="FFFFFFFF">
      <w:start w:val="1"/>
      <w:numFmt w:val="decimal"/>
      <w:lvlText w:val="%1."/>
      <w:lvlJc w:val="left"/>
      <w:pPr>
        <w:ind w:left="720" w:hanging="360"/>
      </w:pPr>
      <w:rPr>
        <w:rFonts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C91602F"/>
    <w:multiLevelType w:val="hybridMultilevel"/>
    <w:tmpl w:val="0B2C1548"/>
    <w:lvl w:ilvl="0" w:tplc="B1C0AE0A">
      <w:start w:val="1"/>
      <w:numFmt w:val="decimal"/>
      <w:lvlText w:val="%1."/>
      <w:lvlJc w:val="left"/>
      <w:pPr>
        <w:ind w:left="643" w:hanging="360"/>
      </w:pPr>
      <w:rPr>
        <w:rFonts w:ascii="Times New Roman" w:hAnsi="Times New Roman" w:cs="Times New Roman" w:hint="default"/>
        <w:sz w:val="24"/>
        <w:szCs w:val="24"/>
      </w:rPr>
    </w:lvl>
    <w:lvl w:ilvl="1" w:tplc="04270019">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6" w15:restartNumberingAfterBreak="0">
    <w:nsid w:val="2F4E0106"/>
    <w:multiLevelType w:val="hybridMultilevel"/>
    <w:tmpl w:val="F69C86E2"/>
    <w:lvl w:ilvl="0" w:tplc="1D603E8C">
      <w:start w:val="1"/>
      <w:numFmt w:val="decimal"/>
      <w:lvlText w:val="%1."/>
      <w:lvlJc w:val="left"/>
      <w:pPr>
        <w:ind w:left="720" w:hanging="360"/>
      </w:pPr>
      <w:rPr>
        <w:b w:val="0"/>
        <w:bCs w:val="0"/>
      </w:rPr>
    </w:lvl>
    <w:lvl w:ilvl="1" w:tplc="6AD02CB0">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31A296"/>
    <w:multiLevelType w:val="hybridMultilevel"/>
    <w:tmpl w:val="2C7AC352"/>
    <w:lvl w:ilvl="0" w:tplc="BD9EEF6E">
      <w:start w:val="1"/>
      <w:numFmt w:val="decimal"/>
      <w:lvlText w:val="%1."/>
      <w:lvlJc w:val="left"/>
      <w:pPr>
        <w:ind w:left="720" w:hanging="360"/>
      </w:pPr>
    </w:lvl>
    <w:lvl w:ilvl="1" w:tplc="DD466414">
      <w:start w:val="1"/>
      <w:numFmt w:val="lowerLetter"/>
      <w:lvlText w:val="%2."/>
      <w:lvlJc w:val="left"/>
      <w:pPr>
        <w:ind w:left="1440" w:hanging="360"/>
      </w:pPr>
    </w:lvl>
    <w:lvl w:ilvl="2" w:tplc="BEC07A50">
      <w:start w:val="1"/>
      <w:numFmt w:val="lowerRoman"/>
      <w:lvlText w:val="%3."/>
      <w:lvlJc w:val="right"/>
      <w:pPr>
        <w:ind w:left="2160" w:hanging="180"/>
      </w:pPr>
    </w:lvl>
    <w:lvl w:ilvl="3" w:tplc="DF74EE78">
      <w:start w:val="1"/>
      <w:numFmt w:val="decimal"/>
      <w:lvlText w:val="%4."/>
      <w:lvlJc w:val="left"/>
      <w:pPr>
        <w:ind w:left="2880" w:hanging="360"/>
      </w:pPr>
    </w:lvl>
    <w:lvl w:ilvl="4" w:tplc="00E4AA0E">
      <w:start w:val="1"/>
      <w:numFmt w:val="lowerLetter"/>
      <w:lvlText w:val="%5."/>
      <w:lvlJc w:val="left"/>
      <w:pPr>
        <w:ind w:left="3600" w:hanging="360"/>
      </w:pPr>
    </w:lvl>
    <w:lvl w:ilvl="5" w:tplc="4CFE2B5A">
      <w:start w:val="1"/>
      <w:numFmt w:val="lowerRoman"/>
      <w:lvlText w:val="%6."/>
      <w:lvlJc w:val="right"/>
      <w:pPr>
        <w:ind w:left="4320" w:hanging="180"/>
      </w:pPr>
    </w:lvl>
    <w:lvl w:ilvl="6" w:tplc="A9C67F88">
      <w:start w:val="1"/>
      <w:numFmt w:val="decimal"/>
      <w:lvlText w:val="%7."/>
      <w:lvlJc w:val="left"/>
      <w:pPr>
        <w:ind w:left="5040" w:hanging="360"/>
      </w:pPr>
    </w:lvl>
    <w:lvl w:ilvl="7" w:tplc="ED06A4C4">
      <w:start w:val="1"/>
      <w:numFmt w:val="lowerLetter"/>
      <w:lvlText w:val="%8."/>
      <w:lvlJc w:val="left"/>
      <w:pPr>
        <w:ind w:left="5760" w:hanging="360"/>
      </w:pPr>
    </w:lvl>
    <w:lvl w:ilvl="8" w:tplc="8E806E58">
      <w:start w:val="1"/>
      <w:numFmt w:val="lowerRoman"/>
      <w:lvlText w:val="%9."/>
      <w:lvlJc w:val="right"/>
      <w:pPr>
        <w:ind w:left="6480" w:hanging="180"/>
      </w:pPr>
    </w:lvl>
  </w:abstractNum>
  <w:abstractNum w:abstractNumId="8" w15:restartNumberingAfterBreak="0">
    <w:nsid w:val="33DE03A5"/>
    <w:multiLevelType w:val="hybridMultilevel"/>
    <w:tmpl w:val="25E4DDD2"/>
    <w:lvl w:ilvl="0" w:tplc="074C63A0">
      <w:start w:val="1"/>
      <w:numFmt w:val="decimal"/>
      <w:lvlText w:val="%1."/>
      <w:lvlJc w:val="left"/>
      <w:pPr>
        <w:ind w:left="333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3B6B56"/>
    <w:multiLevelType w:val="hybridMultilevel"/>
    <w:tmpl w:val="79E6DE72"/>
    <w:lvl w:ilvl="0" w:tplc="A01CBA60">
      <w:start w:val="1"/>
      <w:numFmt w:val="decimal"/>
      <w:lvlText w:val="%1."/>
      <w:lvlJc w:val="left"/>
      <w:pPr>
        <w:ind w:left="720" w:hanging="360"/>
      </w:pPr>
      <w:rPr>
        <w:rFonts w:hAnsi="Symbol"/>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8CD5906"/>
    <w:multiLevelType w:val="hybridMultilevel"/>
    <w:tmpl w:val="5E763380"/>
    <w:lvl w:ilvl="0" w:tplc="2A266E84">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69D852C"/>
    <w:multiLevelType w:val="hybridMultilevel"/>
    <w:tmpl w:val="2000297E"/>
    <w:lvl w:ilvl="0" w:tplc="13620C92">
      <w:start w:val="1"/>
      <w:numFmt w:val="bullet"/>
      <w:lvlText w:val=""/>
      <w:lvlJc w:val="left"/>
      <w:pPr>
        <w:ind w:left="720" w:hanging="360"/>
      </w:pPr>
      <w:rPr>
        <w:rFonts w:ascii="Symbol" w:hAnsi="Symbol" w:hint="default"/>
      </w:rPr>
    </w:lvl>
    <w:lvl w:ilvl="1" w:tplc="83247E36">
      <w:start w:val="1"/>
      <w:numFmt w:val="bullet"/>
      <w:lvlText w:val="o"/>
      <w:lvlJc w:val="left"/>
      <w:pPr>
        <w:ind w:left="1440" w:hanging="360"/>
      </w:pPr>
      <w:rPr>
        <w:rFonts w:ascii="Courier New" w:hAnsi="Courier New" w:hint="default"/>
      </w:rPr>
    </w:lvl>
    <w:lvl w:ilvl="2" w:tplc="821C01A4">
      <w:start w:val="1"/>
      <w:numFmt w:val="bullet"/>
      <w:lvlText w:val=""/>
      <w:lvlJc w:val="left"/>
      <w:pPr>
        <w:ind w:left="2160" w:hanging="360"/>
      </w:pPr>
      <w:rPr>
        <w:rFonts w:ascii="Wingdings" w:hAnsi="Wingdings" w:hint="default"/>
      </w:rPr>
    </w:lvl>
    <w:lvl w:ilvl="3" w:tplc="3C0E73F4">
      <w:start w:val="1"/>
      <w:numFmt w:val="bullet"/>
      <w:lvlText w:val=""/>
      <w:lvlJc w:val="left"/>
      <w:pPr>
        <w:ind w:left="2880" w:hanging="360"/>
      </w:pPr>
      <w:rPr>
        <w:rFonts w:ascii="Symbol" w:hAnsi="Symbol" w:hint="default"/>
      </w:rPr>
    </w:lvl>
    <w:lvl w:ilvl="4" w:tplc="E752FB68">
      <w:start w:val="1"/>
      <w:numFmt w:val="bullet"/>
      <w:lvlText w:val="o"/>
      <w:lvlJc w:val="left"/>
      <w:pPr>
        <w:ind w:left="3600" w:hanging="360"/>
      </w:pPr>
      <w:rPr>
        <w:rFonts w:ascii="Courier New" w:hAnsi="Courier New" w:hint="default"/>
      </w:rPr>
    </w:lvl>
    <w:lvl w:ilvl="5" w:tplc="4A6ECC98">
      <w:start w:val="1"/>
      <w:numFmt w:val="bullet"/>
      <w:lvlText w:val=""/>
      <w:lvlJc w:val="left"/>
      <w:pPr>
        <w:ind w:left="4320" w:hanging="360"/>
      </w:pPr>
      <w:rPr>
        <w:rFonts w:ascii="Wingdings" w:hAnsi="Wingdings" w:hint="default"/>
      </w:rPr>
    </w:lvl>
    <w:lvl w:ilvl="6" w:tplc="A01CEA5A">
      <w:start w:val="1"/>
      <w:numFmt w:val="bullet"/>
      <w:lvlText w:val=""/>
      <w:lvlJc w:val="left"/>
      <w:pPr>
        <w:ind w:left="5040" w:hanging="360"/>
      </w:pPr>
      <w:rPr>
        <w:rFonts w:ascii="Symbol" w:hAnsi="Symbol" w:hint="default"/>
      </w:rPr>
    </w:lvl>
    <w:lvl w:ilvl="7" w:tplc="22D48E12">
      <w:start w:val="1"/>
      <w:numFmt w:val="bullet"/>
      <w:lvlText w:val="o"/>
      <w:lvlJc w:val="left"/>
      <w:pPr>
        <w:ind w:left="5760" w:hanging="360"/>
      </w:pPr>
      <w:rPr>
        <w:rFonts w:ascii="Courier New" w:hAnsi="Courier New" w:hint="default"/>
      </w:rPr>
    </w:lvl>
    <w:lvl w:ilvl="8" w:tplc="BB229D0C">
      <w:start w:val="1"/>
      <w:numFmt w:val="bullet"/>
      <w:lvlText w:val=""/>
      <w:lvlJc w:val="left"/>
      <w:pPr>
        <w:ind w:left="6480" w:hanging="360"/>
      </w:pPr>
      <w:rPr>
        <w:rFonts w:ascii="Wingdings" w:hAnsi="Wingdings" w:hint="default"/>
      </w:rPr>
    </w:lvl>
  </w:abstractNum>
  <w:abstractNum w:abstractNumId="12" w15:restartNumberingAfterBreak="0">
    <w:nsid w:val="586E359D"/>
    <w:multiLevelType w:val="hybridMultilevel"/>
    <w:tmpl w:val="793EA1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A165E"/>
    <w:multiLevelType w:val="hybridMultilevel"/>
    <w:tmpl w:val="09820C10"/>
    <w:lvl w:ilvl="0" w:tplc="05FABD66">
      <w:start w:val="1"/>
      <w:numFmt w:val="decimal"/>
      <w:lvlText w:val="%1."/>
      <w:lvlJc w:val="left"/>
      <w:pPr>
        <w:ind w:left="720" w:hanging="360"/>
      </w:pPr>
    </w:lvl>
    <w:lvl w:ilvl="1" w:tplc="897493DE">
      <w:start w:val="1"/>
      <w:numFmt w:val="lowerLetter"/>
      <w:lvlText w:val="%2."/>
      <w:lvlJc w:val="left"/>
      <w:pPr>
        <w:ind w:left="1440" w:hanging="360"/>
      </w:pPr>
    </w:lvl>
    <w:lvl w:ilvl="2" w:tplc="58E6FDBC">
      <w:start w:val="1"/>
      <w:numFmt w:val="lowerRoman"/>
      <w:lvlText w:val="%3."/>
      <w:lvlJc w:val="right"/>
      <w:pPr>
        <w:ind w:left="2160" w:hanging="180"/>
      </w:pPr>
    </w:lvl>
    <w:lvl w:ilvl="3" w:tplc="E30CE918">
      <w:start w:val="1"/>
      <w:numFmt w:val="decimal"/>
      <w:lvlText w:val="%4."/>
      <w:lvlJc w:val="left"/>
      <w:pPr>
        <w:ind w:left="2880" w:hanging="360"/>
      </w:pPr>
    </w:lvl>
    <w:lvl w:ilvl="4" w:tplc="C4E4D1B6">
      <w:start w:val="1"/>
      <w:numFmt w:val="lowerLetter"/>
      <w:lvlText w:val="%5."/>
      <w:lvlJc w:val="left"/>
      <w:pPr>
        <w:ind w:left="3600" w:hanging="360"/>
      </w:pPr>
    </w:lvl>
    <w:lvl w:ilvl="5" w:tplc="A9D82CA0">
      <w:start w:val="1"/>
      <w:numFmt w:val="lowerRoman"/>
      <w:lvlText w:val="%6."/>
      <w:lvlJc w:val="right"/>
      <w:pPr>
        <w:ind w:left="4320" w:hanging="180"/>
      </w:pPr>
    </w:lvl>
    <w:lvl w:ilvl="6" w:tplc="4B602734">
      <w:start w:val="1"/>
      <w:numFmt w:val="decimal"/>
      <w:lvlText w:val="%7."/>
      <w:lvlJc w:val="left"/>
      <w:pPr>
        <w:ind w:left="5040" w:hanging="360"/>
      </w:pPr>
    </w:lvl>
    <w:lvl w:ilvl="7" w:tplc="4B9E6264">
      <w:start w:val="1"/>
      <w:numFmt w:val="lowerLetter"/>
      <w:lvlText w:val="%8."/>
      <w:lvlJc w:val="left"/>
      <w:pPr>
        <w:ind w:left="5760" w:hanging="360"/>
      </w:pPr>
    </w:lvl>
    <w:lvl w:ilvl="8" w:tplc="2A24F558">
      <w:start w:val="1"/>
      <w:numFmt w:val="lowerRoman"/>
      <w:lvlText w:val="%9."/>
      <w:lvlJc w:val="right"/>
      <w:pPr>
        <w:ind w:left="6480" w:hanging="180"/>
      </w:pPr>
    </w:lvl>
  </w:abstractNum>
  <w:abstractNum w:abstractNumId="14" w15:restartNumberingAfterBreak="0">
    <w:nsid w:val="65A3A3C3"/>
    <w:multiLevelType w:val="hybridMultilevel"/>
    <w:tmpl w:val="E9645200"/>
    <w:lvl w:ilvl="0" w:tplc="53AE8A96">
      <w:start w:val="1"/>
      <w:numFmt w:val="decimal"/>
      <w:lvlText w:val="%1."/>
      <w:lvlJc w:val="left"/>
      <w:pPr>
        <w:ind w:left="720" w:hanging="360"/>
      </w:pPr>
    </w:lvl>
    <w:lvl w:ilvl="1" w:tplc="FE9C7450">
      <w:start w:val="1"/>
      <w:numFmt w:val="lowerLetter"/>
      <w:lvlText w:val="%2."/>
      <w:lvlJc w:val="left"/>
      <w:pPr>
        <w:ind w:left="1440" w:hanging="360"/>
      </w:pPr>
    </w:lvl>
    <w:lvl w:ilvl="2" w:tplc="9FC02FF6">
      <w:start w:val="1"/>
      <w:numFmt w:val="lowerRoman"/>
      <w:lvlText w:val="%3."/>
      <w:lvlJc w:val="right"/>
      <w:pPr>
        <w:ind w:left="2160" w:hanging="180"/>
      </w:pPr>
    </w:lvl>
    <w:lvl w:ilvl="3" w:tplc="41002DB0">
      <w:start w:val="1"/>
      <w:numFmt w:val="decimal"/>
      <w:lvlText w:val="%4."/>
      <w:lvlJc w:val="left"/>
      <w:pPr>
        <w:ind w:left="2880" w:hanging="360"/>
      </w:pPr>
    </w:lvl>
    <w:lvl w:ilvl="4" w:tplc="0980F48A">
      <w:start w:val="1"/>
      <w:numFmt w:val="lowerLetter"/>
      <w:lvlText w:val="%5."/>
      <w:lvlJc w:val="left"/>
      <w:pPr>
        <w:ind w:left="3600" w:hanging="360"/>
      </w:pPr>
    </w:lvl>
    <w:lvl w:ilvl="5" w:tplc="D37AAF5C">
      <w:start w:val="1"/>
      <w:numFmt w:val="lowerRoman"/>
      <w:lvlText w:val="%6."/>
      <w:lvlJc w:val="right"/>
      <w:pPr>
        <w:ind w:left="4320" w:hanging="180"/>
      </w:pPr>
    </w:lvl>
    <w:lvl w:ilvl="6" w:tplc="EE84F056">
      <w:start w:val="1"/>
      <w:numFmt w:val="decimal"/>
      <w:lvlText w:val="%7."/>
      <w:lvlJc w:val="left"/>
      <w:pPr>
        <w:ind w:left="5040" w:hanging="360"/>
      </w:pPr>
    </w:lvl>
    <w:lvl w:ilvl="7" w:tplc="9D823406">
      <w:start w:val="1"/>
      <w:numFmt w:val="lowerLetter"/>
      <w:lvlText w:val="%8."/>
      <w:lvlJc w:val="left"/>
      <w:pPr>
        <w:ind w:left="5760" w:hanging="360"/>
      </w:pPr>
    </w:lvl>
    <w:lvl w:ilvl="8" w:tplc="11C62CF8">
      <w:start w:val="1"/>
      <w:numFmt w:val="lowerRoman"/>
      <w:lvlText w:val="%9."/>
      <w:lvlJc w:val="right"/>
      <w:pPr>
        <w:ind w:left="6480" w:hanging="180"/>
      </w:pPr>
    </w:lvl>
  </w:abstractNum>
  <w:abstractNum w:abstractNumId="15"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E47B36"/>
    <w:multiLevelType w:val="hybridMultilevel"/>
    <w:tmpl w:val="F198D5DE"/>
    <w:lvl w:ilvl="0" w:tplc="252442DC">
      <w:start w:val="1"/>
      <w:numFmt w:val="decimal"/>
      <w:lvlText w:val="%1."/>
      <w:lvlJc w:val="left"/>
      <w:pPr>
        <w:ind w:left="720" w:hanging="360"/>
      </w:pPr>
    </w:lvl>
    <w:lvl w:ilvl="1" w:tplc="456839C0">
      <w:start w:val="1"/>
      <w:numFmt w:val="lowerLetter"/>
      <w:lvlText w:val="%2."/>
      <w:lvlJc w:val="left"/>
      <w:pPr>
        <w:ind w:left="1440" w:hanging="360"/>
      </w:pPr>
    </w:lvl>
    <w:lvl w:ilvl="2" w:tplc="0B66C4B2">
      <w:start w:val="1"/>
      <w:numFmt w:val="lowerRoman"/>
      <w:lvlText w:val="%3."/>
      <w:lvlJc w:val="right"/>
      <w:pPr>
        <w:ind w:left="2160" w:hanging="180"/>
      </w:pPr>
    </w:lvl>
    <w:lvl w:ilvl="3" w:tplc="92AE91BA">
      <w:start w:val="1"/>
      <w:numFmt w:val="decimal"/>
      <w:lvlText w:val="%4."/>
      <w:lvlJc w:val="left"/>
      <w:pPr>
        <w:ind w:left="2880" w:hanging="360"/>
      </w:pPr>
    </w:lvl>
    <w:lvl w:ilvl="4" w:tplc="01BC09A2">
      <w:start w:val="1"/>
      <w:numFmt w:val="lowerLetter"/>
      <w:lvlText w:val="%5."/>
      <w:lvlJc w:val="left"/>
      <w:pPr>
        <w:ind w:left="3600" w:hanging="360"/>
      </w:pPr>
    </w:lvl>
    <w:lvl w:ilvl="5" w:tplc="C85E6C00">
      <w:start w:val="1"/>
      <w:numFmt w:val="lowerRoman"/>
      <w:lvlText w:val="%6."/>
      <w:lvlJc w:val="right"/>
      <w:pPr>
        <w:ind w:left="4320" w:hanging="180"/>
      </w:pPr>
    </w:lvl>
    <w:lvl w:ilvl="6" w:tplc="C2665016">
      <w:start w:val="1"/>
      <w:numFmt w:val="decimal"/>
      <w:lvlText w:val="%7."/>
      <w:lvlJc w:val="left"/>
      <w:pPr>
        <w:ind w:left="5040" w:hanging="360"/>
      </w:pPr>
    </w:lvl>
    <w:lvl w:ilvl="7" w:tplc="DEFE37CA">
      <w:start w:val="1"/>
      <w:numFmt w:val="lowerLetter"/>
      <w:lvlText w:val="%8."/>
      <w:lvlJc w:val="left"/>
      <w:pPr>
        <w:ind w:left="5760" w:hanging="360"/>
      </w:pPr>
    </w:lvl>
    <w:lvl w:ilvl="8" w:tplc="B558808A">
      <w:start w:val="1"/>
      <w:numFmt w:val="lowerRoman"/>
      <w:lvlText w:val="%9."/>
      <w:lvlJc w:val="right"/>
      <w:pPr>
        <w:ind w:left="6480" w:hanging="180"/>
      </w:pPr>
    </w:lvl>
  </w:abstractNum>
  <w:num w:numId="1" w16cid:durableId="1601835818">
    <w:abstractNumId w:val="11"/>
  </w:num>
  <w:num w:numId="2" w16cid:durableId="1295987805">
    <w:abstractNumId w:val="15"/>
  </w:num>
  <w:num w:numId="3" w16cid:durableId="1330451137">
    <w:abstractNumId w:val="12"/>
  </w:num>
  <w:num w:numId="4" w16cid:durableId="766273914">
    <w:abstractNumId w:val="3"/>
  </w:num>
  <w:num w:numId="5" w16cid:durableId="1831286727">
    <w:abstractNumId w:val="6"/>
  </w:num>
  <w:num w:numId="6" w16cid:durableId="635140569">
    <w:abstractNumId w:val="8"/>
  </w:num>
  <w:num w:numId="7" w16cid:durableId="1245992799">
    <w:abstractNumId w:val="10"/>
  </w:num>
  <w:num w:numId="8" w16cid:durableId="1715959091">
    <w:abstractNumId w:val="5"/>
  </w:num>
  <w:num w:numId="9" w16cid:durableId="60637938">
    <w:abstractNumId w:val="9"/>
  </w:num>
  <w:num w:numId="10" w16cid:durableId="1679848903">
    <w:abstractNumId w:val="1"/>
  </w:num>
  <w:num w:numId="11" w16cid:durableId="353458363">
    <w:abstractNumId w:val="7"/>
  </w:num>
  <w:num w:numId="12" w16cid:durableId="1091319194">
    <w:abstractNumId w:val="16"/>
  </w:num>
  <w:num w:numId="13" w16cid:durableId="1985499164">
    <w:abstractNumId w:val="0"/>
  </w:num>
  <w:num w:numId="14" w16cid:durableId="1036463671">
    <w:abstractNumId w:val="14"/>
  </w:num>
  <w:num w:numId="15" w16cid:durableId="438447490">
    <w:abstractNumId w:val="13"/>
  </w:num>
  <w:num w:numId="16" w16cid:durableId="838929669">
    <w:abstractNumId w:val="4"/>
  </w:num>
  <w:num w:numId="17" w16cid:durableId="669453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4"/>
    <w:rsid w:val="00003C85"/>
    <w:rsid w:val="000047EE"/>
    <w:rsid w:val="00010916"/>
    <w:rsid w:val="00014C02"/>
    <w:rsid w:val="000240DE"/>
    <w:rsid w:val="00040139"/>
    <w:rsid w:val="0004295D"/>
    <w:rsid w:val="0004790A"/>
    <w:rsid w:val="0007758F"/>
    <w:rsid w:val="00087BBC"/>
    <w:rsid w:val="00091C6B"/>
    <w:rsid w:val="000A2DF1"/>
    <w:rsid w:val="000B405C"/>
    <w:rsid w:val="000B7A5D"/>
    <w:rsid w:val="000B7BC8"/>
    <w:rsid w:val="000C5806"/>
    <w:rsid w:val="000D0C6E"/>
    <w:rsid w:val="000D36D3"/>
    <w:rsid w:val="000D467D"/>
    <w:rsid w:val="000D60F7"/>
    <w:rsid w:val="000D63E8"/>
    <w:rsid w:val="000E2C0D"/>
    <w:rsid w:val="000F0240"/>
    <w:rsid w:val="0010111D"/>
    <w:rsid w:val="00106B20"/>
    <w:rsid w:val="001078D3"/>
    <w:rsid w:val="0011306A"/>
    <w:rsid w:val="001149AF"/>
    <w:rsid w:val="001175EF"/>
    <w:rsid w:val="001214EA"/>
    <w:rsid w:val="00121EA6"/>
    <w:rsid w:val="001353AF"/>
    <w:rsid w:val="0013733D"/>
    <w:rsid w:val="00144251"/>
    <w:rsid w:val="001477BF"/>
    <w:rsid w:val="0015651E"/>
    <w:rsid w:val="0015736B"/>
    <w:rsid w:val="001647B1"/>
    <w:rsid w:val="00173EC9"/>
    <w:rsid w:val="001820B6"/>
    <w:rsid w:val="001B01CE"/>
    <w:rsid w:val="001B2B11"/>
    <w:rsid w:val="001B4B29"/>
    <w:rsid w:val="001B5DC4"/>
    <w:rsid w:val="001B679F"/>
    <w:rsid w:val="001C466B"/>
    <w:rsid w:val="001C517C"/>
    <w:rsid w:val="001C5A07"/>
    <w:rsid w:val="001D1B3C"/>
    <w:rsid w:val="001D4EEF"/>
    <w:rsid w:val="001D7FC1"/>
    <w:rsid w:val="001E0869"/>
    <w:rsid w:val="001E6321"/>
    <w:rsid w:val="001E6FB3"/>
    <w:rsid w:val="001E719C"/>
    <w:rsid w:val="001F0E77"/>
    <w:rsid w:val="00205E41"/>
    <w:rsid w:val="00207340"/>
    <w:rsid w:val="00211279"/>
    <w:rsid w:val="0023237C"/>
    <w:rsid w:val="0023738B"/>
    <w:rsid w:val="00246511"/>
    <w:rsid w:val="002509F5"/>
    <w:rsid w:val="00254BEE"/>
    <w:rsid w:val="00262D9B"/>
    <w:rsid w:val="0027245C"/>
    <w:rsid w:val="002A381E"/>
    <w:rsid w:val="002A51B8"/>
    <w:rsid w:val="002A5D63"/>
    <w:rsid w:val="002A5E2E"/>
    <w:rsid w:val="002B2BEA"/>
    <w:rsid w:val="002C3095"/>
    <w:rsid w:val="002C4073"/>
    <w:rsid w:val="002D2C82"/>
    <w:rsid w:val="002D3A44"/>
    <w:rsid w:val="002D4314"/>
    <w:rsid w:val="002D6CDD"/>
    <w:rsid w:val="002E1441"/>
    <w:rsid w:val="002E2CB0"/>
    <w:rsid w:val="002E3EC7"/>
    <w:rsid w:val="002E582B"/>
    <w:rsid w:val="002E69BD"/>
    <w:rsid w:val="002E74CB"/>
    <w:rsid w:val="002F4504"/>
    <w:rsid w:val="002F7B81"/>
    <w:rsid w:val="00301666"/>
    <w:rsid w:val="00306815"/>
    <w:rsid w:val="00320067"/>
    <w:rsid w:val="0032535D"/>
    <w:rsid w:val="00327375"/>
    <w:rsid w:val="00331C33"/>
    <w:rsid w:val="003325A2"/>
    <w:rsid w:val="00333C9D"/>
    <w:rsid w:val="003378C3"/>
    <w:rsid w:val="0034418E"/>
    <w:rsid w:val="00344C03"/>
    <w:rsid w:val="003460E9"/>
    <w:rsid w:val="00346CB5"/>
    <w:rsid w:val="003515B7"/>
    <w:rsid w:val="00366DBA"/>
    <w:rsid w:val="003716F0"/>
    <w:rsid w:val="0037500E"/>
    <w:rsid w:val="003826DC"/>
    <w:rsid w:val="00383F51"/>
    <w:rsid w:val="00385A97"/>
    <w:rsid w:val="003861B3"/>
    <w:rsid w:val="00386E20"/>
    <w:rsid w:val="003B0703"/>
    <w:rsid w:val="003B2120"/>
    <w:rsid w:val="003B6A1E"/>
    <w:rsid w:val="003B6C35"/>
    <w:rsid w:val="003B7502"/>
    <w:rsid w:val="003D1C75"/>
    <w:rsid w:val="003E50E6"/>
    <w:rsid w:val="003E7DC1"/>
    <w:rsid w:val="003E7F64"/>
    <w:rsid w:val="003F0C96"/>
    <w:rsid w:val="003F42D7"/>
    <w:rsid w:val="004048FF"/>
    <w:rsid w:val="00407140"/>
    <w:rsid w:val="00411266"/>
    <w:rsid w:val="00442AB7"/>
    <w:rsid w:val="00444DE6"/>
    <w:rsid w:val="004700B2"/>
    <w:rsid w:val="0047146A"/>
    <w:rsid w:val="00473A44"/>
    <w:rsid w:val="00474404"/>
    <w:rsid w:val="004753F9"/>
    <w:rsid w:val="00475D08"/>
    <w:rsid w:val="004765A8"/>
    <w:rsid w:val="004818D2"/>
    <w:rsid w:val="00487279"/>
    <w:rsid w:val="00492F77"/>
    <w:rsid w:val="004B162D"/>
    <w:rsid w:val="004B7DB8"/>
    <w:rsid w:val="004C1CE6"/>
    <w:rsid w:val="004C36D9"/>
    <w:rsid w:val="004D4A6A"/>
    <w:rsid w:val="004D6474"/>
    <w:rsid w:val="004D7FE1"/>
    <w:rsid w:val="004E151B"/>
    <w:rsid w:val="004F1567"/>
    <w:rsid w:val="004FB706"/>
    <w:rsid w:val="00506E6C"/>
    <w:rsid w:val="00510F8D"/>
    <w:rsid w:val="00515935"/>
    <w:rsid w:val="005166B8"/>
    <w:rsid w:val="005177FD"/>
    <w:rsid w:val="00545581"/>
    <w:rsid w:val="0054660F"/>
    <w:rsid w:val="00550499"/>
    <w:rsid w:val="00552527"/>
    <w:rsid w:val="00563C00"/>
    <w:rsid w:val="00564B51"/>
    <w:rsid w:val="005664BC"/>
    <w:rsid w:val="0056660F"/>
    <w:rsid w:val="00567BF8"/>
    <w:rsid w:val="00571AF2"/>
    <w:rsid w:val="0057554F"/>
    <w:rsid w:val="00577EBB"/>
    <w:rsid w:val="005853A0"/>
    <w:rsid w:val="00585D3C"/>
    <w:rsid w:val="0059157F"/>
    <w:rsid w:val="0059364F"/>
    <w:rsid w:val="00593FD3"/>
    <w:rsid w:val="005A0ECE"/>
    <w:rsid w:val="005A472D"/>
    <w:rsid w:val="005B2AC6"/>
    <w:rsid w:val="005D001F"/>
    <w:rsid w:val="005D4659"/>
    <w:rsid w:val="005E1894"/>
    <w:rsid w:val="005E52A9"/>
    <w:rsid w:val="00601CD8"/>
    <w:rsid w:val="0060242F"/>
    <w:rsid w:val="006026F5"/>
    <w:rsid w:val="00612688"/>
    <w:rsid w:val="00617CFB"/>
    <w:rsid w:val="00622A7E"/>
    <w:rsid w:val="00625300"/>
    <w:rsid w:val="00631817"/>
    <w:rsid w:val="00637F2F"/>
    <w:rsid w:val="00645FD2"/>
    <w:rsid w:val="00647FEE"/>
    <w:rsid w:val="00656434"/>
    <w:rsid w:val="00677C57"/>
    <w:rsid w:val="006833D4"/>
    <w:rsid w:val="00686982"/>
    <w:rsid w:val="00694944"/>
    <w:rsid w:val="00696CE4"/>
    <w:rsid w:val="006A7428"/>
    <w:rsid w:val="006B272A"/>
    <w:rsid w:val="006B51E0"/>
    <w:rsid w:val="006B6F02"/>
    <w:rsid w:val="006C6214"/>
    <w:rsid w:val="006D03A1"/>
    <w:rsid w:val="006D480C"/>
    <w:rsid w:val="006E0AE5"/>
    <w:rsid w:val="006E3C88"/>
    <w:rsid w:val="006F022C"/>
    <w:rsid w:val="006F3C30"/>
    <w:rsid w:val="006F4A6C"/>
    <w:rsid w:val="006F5BD2"/>
    <w:rsid w:val="006F7E38"/>
    <w:rsid w:val="00710319"/>
    <w:rsid w:val="00710F23"/>
    <w:rsid w:val="00721073"/>
    <w:rsid w:val="00721EBA"/>
    <w:rsid w:val="00723C0F"/>
    <w:rsid w:val="007247FA"/>
    <w:rsid w:val="00732FF8"/>
    <w:rsid w:val="00734B39"/>
    <w:rsid w:val="00743D02"/>
    <w:rsid w:val="0074520A"/>
    <w:rsid w:val="007523DC"/>
    <w:rsid w:val="007566C3"/>
    <w:rsid w:val="00796936"/>
    <w:rsid w:val="007A072F"/>
    <w:rsid w:val="007A0E3B"/>
    <w:rsid w:val="007A26CF"/>
    <w:rsid w:val="007B3739"/>
    <w:rsid w:val="007C4C52"/>
    <w:rsid w:val="007D5362"/>
    <w:rsid w:val="007D5450"/>
    <w:rsid w:val="007E7964"/>
    <w:rsid w:val="007F0A82"/>
    <w:rsid w:val="007F5216"/>
    <w:rsid w:val="008049F0"/>
    <w:rsid w:val="00810EF0"/>
    <w:rsid w:val="00821EC8"/>
    <w:rsid w:val="008268A0"/>
    <w:rsid w:val="00837CBC"/>
    <w:rsid w:val="00842A35"/>
    <w:rsid w:val="00843B9D"/>
    <w:rsid w:val="008464E7"/>
    <w:rsid w:val="0085413D"/>
    <w:rsid w:val="008552D8"/>
    <w:rsid w:val="00861048"/>
    <w:rsid w:val="0086410F"/>
    <w:rsid w:val="008669D5"/>
    <w:rsid w:val="0087131E"/>
    <w:rsid w:val="00877C25"/>
    <w:rsid w:val="00881636"/>
    <w:rsid w:val="00885481"/>
    <w:rsid w:val="00891222"/>
    <w:rsid w:val="0089280C"/>
    <w:rsid w:val="008951A9"/>
    <w:rsid w:val="00895B59"/>
    <w:rsid w:val="008A2761"/>
    <w:rsid w:val="008B104E"/>
    <w:rsid w:val="008B5187"/>
    <w:rsid w:val="008C16C6"/>
    <w:rsid w:val="008C6F8F"/>
    <w:rsid w:val="008C7368"/>
    <w:rsid w:val="008D492E"/>
    <w:rsid w:val="008D607F"/>
    <w:rsid w:val="008D697C"/>
    <w:rsid w:val="008E3AA6"/>
    <w:rsid w:val="008E4978"/>
    <w:rsid w:val="008F5AE9"/>
    <w:rsid w:val="008F6DF3"/>
    <w:rsid w:val="008F72A1"/>
    <w:rsid w:val="009105C7"/>
    <w:rsid w:val="00910D0E"/>
    <w:rsid w:val="0091752E"/>
    <w:rsid w:val="00924514"/>
    <w:rsid w:val="00932F15"/>
    <w:rsid w:val="0093535B"/>
    <w:rsid w:val="009374B9"/>
    <w:rsid w:val="00941BA9"/>
    <w:rsid w:val="009427FA"/>
    <w:rsid w:val="009461D9"/>
    <w:rsid w:val="009462E1"/>
    <w:rsid w:val="009463F9"/>
    <w:rsid w:val="00950961"/>
    <w:rsid w:val="00951C28"/>
    <w:rsid w:val="00955248"/>
    <w:rsid w:val="009578D1"/>
    <w:rsid w:val="00965427"/>
    <w:rsid w:val="00971440"/>
    <w:rsid w:val="009719B8"/>
    <w:rsid w:val="009856BD"/>
    <w:rsid w:val="009906DB"/>
    <w:rsid w:val="00993315"/>
    <w:rsid w:val="009A363D"/>
    <w:rsid w:val="009A6625"/>
    <w:rsid w:val="009B191B"/>
    <w:rsid w:val="009B455D"/>
    <w:rsid w:val="009B777A"/>
    <w:rsid w:val="009C385A"/>
    <w:rsid w:val="009D4B02"/>
    <w:rsid w:val="009D5EA0"/>
    <w:rsid w:val="009D6DA1"/>
    <w:rsid w:val="009F6647"/>
    <w:rsid w:val="00A02909"/>
    <w:rsid w:val="00A323F8"/>
    <w:rsid w:val="00A3529B"/>
    <w:rsid w:val="00A359AE"/>
    <w:rsid w:val="00A35E8C"/>
    <w:rsid w:val="00A36F85"/>
    <w:rsid w:val="00A42E4C"/>
    <w:rsid w:val="00A502C3"/>
    <w:rsid w:val="00A51723"/>
    <w:rsid w:val="00A72329"/>
    <w:rsid w:val="00A9053C"/>
    <w:rsid w:val="00A9344B"/>
    <w:rsid w:val="00A95F5F"/>
    <w:rsid w:val="00AB363D"/>
    <w:rsid w:val="00AB4496"/>
    <w:rsid w:val="00AB6C8D"/>
    <w:rsid w:val="00AC00DB"/>
    <w:rsid w:val="00AC0E11"/>
    <w:rsid w:val="00AC19F6"/>
    <w:rsid w:val="00AE62DB"/>
    <w:rsid w:val="00AE74E0"/>
    <w:rsid w:val="00AF0532"/>
    <w:rsid w:val="00B00240"/>
    <w:rsid w:val="00B05976"/>
    <w:rsid w:val="00B103B5"/>
    <w:rsid w:val="00B10BF5"/>
    <w:rsid w:val="00B14972"/>
    <w:rsid w:val="00B2318E"/>
    <w:rsid w:val="00B23588"/>
    <w:rsid w:val="00B35F93"/>
    <w:rsid w:val="00B37D1B"/>
    <w:rsid w:val="00B40621"/>
    <w:rsid w:val="00B44E54"/>
    <w:rsid w:val="00B514AF"/>
    <w:rsid w:val="00B547D6"/>
    <w:rsid w:val="00B550CD"/>
    <w:rsid w:val="00B5761F"/>
    <w:rsid w:val="00B61A5C"/>
    <w:rsid w:val="00B625E3"/>
    <w:rsid w:val="00B713E5"/>
    <w:rsid w:val="00B74114"/>
    <w:rsid w:val="00B802A1"/>
    <w:rsid w:val="00B85DA1"/>
    <w:rsid w:val="00B85E66"/>
    <w:rsid w:val="00B875D8"/>
    <w:rsid w:val="00B93F12"/>
    <w:rsid w:val="00BA3A1E"/>
    <w:rsid w:val="00BA7C57"/>
    <w:rsid w:val="00BB12CB"/>
    <w:rsid w:val="00BB32CD"/>
    <w:rsid w:val="00BB697F"/>
    <w:rsid w:val="00BC2B0F"/>
    <w:rsid w:val="00BD066F"/>
    <w:rsid w:val="00BD5182"/>
    <w:rsid w:val="00BE1275"/>
    <w:rsid w:val="00BE4BC3"/>
    <w:rsid w:val="00BE55E0"/>
    <w:rsid w:val="00BF3E46"/>
    <w:rsid w:val="00BF5792"/>
    <w:rsid w:val="00C0166A"/>
    <w:rsid w:val="00C02063"/>
    <w:rsid w:val="00C06268"/>
    <w:rsid w:val="00C06DCE"/>
    <w:rsid w:val="00C07CBE"/>
    <w:rsid w:val="00C11048"/>
    <w:rsid w:val="00C13C95"/>
    <w:rsid w:val="00C171D6"/>
    <w:rsid w:val="00C20BCC"/>
    <w:rsid w:val="00C30794"/>
    <w:rsid w:val="00C358D3"/>
    <w:rsid w:val="00C40AAF"/>
    <w:rsid w:val="00C44474"/>
    <w:rsid w:val="00C473B3"/>
    <w:rsid w:val="00C52710"/>
    <w:rsid w:val="00C530A7"/>
    <w:rsid w:val="00C53629"/>
    <w:rsid w:val="00C74493"/>
    <w:rsid w:val="00C75C9E"/>
    <w:rsid w:val="00C86D36"/>
    <w:rsid w:val="00CA0F7E"/>
    <w:rsid w:val="00CA58B0"/>
    <w:rsid w:val="00CA7447"/>
    <w:rsid w:val="00CB4AFC"/>
    <w:rsid w:val="00CB63B0"/>
    <w:rsid w:val="00CC038E"/>
    <w:rsid w:val="00CC55AF"/>
    <w:rsid w:val="00CC61BD"/>
    <w:rsid w:val="00CD40C2"/>
    <w:rsid w:val="00CD4FAD"/>
    <w:rsid w:val="00CD68EF"/>
    <w:rsid w:val="00CD6FD7"/>
    <w:rsid w:val="00CE2DD7"/>
    <w:rsid w:val="00CF6D20"/>
    <w:rsid w:val="00CF6E85"/>
    <w:rsid w:val="00D067EA"/>
    <w:rsid w:val="00D07F3C"/>
    <w:rsid w:val="00D14480"/>
    <w:rsid w:val="00D14668"/>
    <w:rsid w:val="00D20A24"/>
    <w:rsid w:val="00D20C64"/>
    <w:rsid w:val="00D2747F"/>
    <w:rsid w:val="00D30CEA"/>
    <w:rsid w:val="00D349B6"/>
    <w:rsid w:val="00D36555"/>
    <w:rsid w:val="00D465BF"/>
    <w:rsid w:val="00D50C71"/>
    <w:rsid w:val="00D52503"/>
    <w:rsid w:val="00D60FB7"/>
    <w:rsid w:val="00D62B3D"/>
    <w:rsid w:val="00D63EC9"/>
    <w:rsid w:val="00D727BA"/>
    <w:rsid w:val="00D85D4E"/>
    <w:rsid w:val="00D97CAE"/>
    <w:rsid w:val="00DA2B07"/>
    <w:rsid w:val="00DA48BD"/>
    <w:rsid w:val="00DB2E00"/>
    <w:rsid w:val="00DB3A4C"/>
    <w:rsid w:val="00DC322C"/>
    <w:rsid w:val="00DE62E4"/>
    <w:rsid w:val="00DE788D"/>
    <w:rsid w:val="00DF65AD"/>
    <w:rsid w:val="00E05C8E"/>
    <w:rsid w:val="00E05EAA"/>
    <w:rsid w:val="00E20495"/>
    <w:rsid w:val="00E2F6B2"/>
    <w:rsid w:val="00E429EF"/>
    <w:rsid w:val="00E50179"/>
    <w:rsid w:val="00E63C53"/>
    <w:rsid w:val="00E7312F"/>
    <w:rsid w:val="00E770B3"/>
    <w:rsid w:val="00E80D7C"/>
    <w:rsid w:val="00E8309D"/>
    <w:rsid w:val="00E84E52"/>
    <w:rsid w:val="00E86316"/>
    <w:rsid w:val="00E86B53"/>
    <w:rsid w:val="00E96A94"/>
    <w:rsid w:val="00EB1D85"/>
    <w:rsid w:val="00EB3C35"/>
    <w:rsid w:val="00ED52A1"/>
    <w:rsid w:val="00EE08B9"/>
    <w:rsid w:val="00EE144C"/>
    <w:rsid w:val="00EE1CAE"/>
    <w:rsid w:val="00EF068B"/>
    <w:rsid w:val="00EF6DE6"/>
    <w:rsid w:val="00EF7971"/>
    <w:rsid w:val="00F10EDE"/>
    <w:rsid w:val="00F14DA5"/>
    <w:rsid w:val="00F15415"/>
    <w:rsid w:val="00F164FD"/>
    <w:rsid w:val="00F205EF"/>
    <w:rsid w:val="00F22B4C"/>
    <w:rsid w:val="00F2500E"/>
    <w:rsid w:val="00F31B84"/>
    <w:rsid w:val="00F35E90"/>
    <w:rsid w:val="00F43326"/>
    <w:rsid w:val="00F44ABD"/>
    <w:rsid w:val="00F50FA3"/>
    <w:rsid w:val="00F542F3"/>
    <w:rsid w:val="00F545F0"/>
    <w:rsid w:val="00F61777"/>
    <w:rsid w:val="00F64D75"/>
    <w:rsid w:val="00F730EA"/>
    <w:rsid w:val="00F97A0D"/>
    <w:rsid w:val="00FA09BA"/>
    <w:rsid w:val="00FA32AF"/>
    <w:rsid w:val="00FA6029"/>
    <w:rsid w:val="00FB2CEC"/>
    <w:rsid w:val="00FB58F7"/>
    <w:rsid w:val="00FC06B5"/>
    <w:rsid w:val="00FC7C39"/>
    <w:rsid w:val="00FD016C"/>
    <w:rsid w:val="00FD1985"/>
    <w:rsid w:val="00FD27C3"/>
    <w:rsid w:val="00FD534E"/>
    <w:rsid w:val="00FE5B1A"/>
    <w:rsid w:val="00FE61EE"/>
    <w:rsid w:val="00FF09FC"/>
    <w:rsid w:val="00FF2855"/>
    <w:rsid w:val="01FDA9EF"/>
    <w:rsid w:val="0203EE89"/>
    <w:rsid w:val="038E0F7E"/>
    <w:rsid w:val="03E2CD11"/>
    <w:rsid w:val="05BB26B8"/>
    <w:rsid w:val="06CC5A06"/>
    <w:rsid w:val="06D6F812"/>
    <w:rsid w:val="07CF4E14"/>
    <w:rsid w:val="0810FBA5"/>
    <w:rsid w:val="0828C1AF"/>
    <w:rsid w:val="0898AE55"/>
    <w:rsid w:val="08F2DA62"/>
    <w:rsid w:val="08F68187"/>
    <w:rsid w:val="095A1E14"/>
    <w:rsid w:val="0978D191"/>
    <w:rsid w:val="098ECA4B"/>
    <w:rsid w:val="09A7100E"/>
    <w:rsid w:val="09FDAA91"/>
    <w:rsid w:val="0A8FEA46"/>
    <w:rsid w:val="0A96989A"/>
    <w:rsid w:val="0AFC3FF5"/>
    <w:rsid w:val="0BD9D8D3"/>
    <w:rsid w:val="0BFB6A35"/>
    <w:rsid w:val="0C4BAC4B"/>
    <w:rsid w:val="0D5062A7"/>
    <w:rsid w:val="0DA9793A"/>
    <w:rsid w:val="0EC0490F"/>
    <w:rsid w:val="0F0AE194"/>
    <w:rsid w:val="0F2DE1FF"/>
    <w:rsid w:val="0F55C457"/>
    <w:rsid w:val="0F652181"/>
    <w:rsid w:val="10556D7F"/>
    <w:rsid w:val="106F4393"/>
    <w:rsid w:val="111E8BE6"/>
    <w:rsid w:val="1209FF92"/>
    <w:rsid w:val="133BCB81"/>
    <w:rsid w:val="138DB3A0"/>
    <w:rsid w:val="13AA0292"/>
    <w:rsid w:val="13F667DD"/>
    <w:rsid w:val="148A470B"/>
    <w:rsid w:val="1514C452"/>
    <w:rsid w:val="15F5F3CE"/>
    <w:rsid w:val="166970AB"/>
    <w:rsid w:val="16DE5F6A"/>
    <w:rsid w:val="1735F68F"/>
    <w:rsid w:val="17421CE3"/>
    <w:rsid w:val="1769C59E"/>
    <w:rsid w:val="18463B59"/>
    <w:rsid w:val="196CBC06"/>
    <w:rsid w:val="19F42F5B"/>
    <w:rsid w:val="1A60091E"/>
    <w:rsid w:val="1B3F1816"/>
    <w:rsid w:val="1B9E54EA"/>
    <w:rsid w:val="1BC0C403"/>
    <w:rsid w:val="1E1BA45A"/>
    <w:rsid w:val="1E5FF691"/>
    <w:rsid w:val="1E8DF249"/>
    <w:rsid w:val="1ED99D44"/>
    <w:rsid w:val="1EEA99FF"/>
    <w:rsid w:val="1F65D13F"/>
    <w:rsid w:val="1FAD86CE"/>
    <w:rsid w:val="1FB5EA17"/>
    <w:rsid w:val="2060338D"/>
    <w:rsid w:val="210A9C84"/>
    <w:rsid w:val="21640A53"/>
    <w:rsid w:val="21C7C227"/>
    <w:rsid w:val="21C9AC0F"/>
    <w:rsid w:val="2204BC9B"/>
    <w:rsid w:val="225B63BA"/>
    <w:rsid w:val="22B7F94F"/>
    <w:rsid w:val="22E74ABA"/>
    <w:rsid w:val="240451D4"/>
    <w:rsid w:val="268A65FD"/>
    <w:rsid w:val="26F8CB96"/>
    <w:rsid w:val="27550CA2"/>
    <w:rsid w:val="275C205A"/>
    <w:rsid w:val="2783C9E4"/>
    <w:rsid w:val="2794A93B"/>
    <w:rsid w:val="27BCB06D"/>
    <w:rsid w:val="286C19F8"/>
    <w:rsid w:val="28E578CF"/>
    <w:rsid w:val="2985BF13"/>
    <w:rsid w:val="29E7CECF"/>
    <w:rsid w:val="2A71ABA3"/>
    <w:rsid w:val="2A7BD9FF"/>
    <w:rsid w:val="2B85E350"/>
    <w:rsid w:val="2C400498"/>
    <w:rsid w:val="2C8F523F"/>
    <w:rsid w:val="2CE81F42"/>
    <w:rsid w:val="2D6DA47D"/>
    <w:rsid w:val="2E276E9C"/>
    <w:rsid w:val="3044B5F8"/>
    <w:rsid w:val="30D1D94E"/>
    <w:rsid w:val="3113C3C7"/>
    <w:rsid w:val="31357735"/>
    <w:rsid w:val="3151C32A"/>
    <w:rsid w:val="3181A0BB"/>
    <w:rsid w:val="31880660"/>
    <w:rsid w:val="31C7C454"/>
    <w:rsid w:val="325F20A6"/>
    <w:rsid w:val="3297431F"/>
    <w:rsid w:val="338B3038"/>
    <w:rsid w:val="33AFF92E"/>
    <w:rsid w:val="33B5ED5E"/>
    <w:rsid w:val="33C0C923"/>
    <w:rsid w:val="33F7DA6B"/>
    <w:rsid w:val="34D5731D"/>
    <w:rsid w:val="35012E38"/>
    <w:rsid w:val="35911521"/>
    <w:rsid w:val="35958865"/>
    <w:rsid w:val="35AE9758"/>
    <w:rsid w:val="35BF0977"/>
    <w:rsid w:val="3637619C"/>
    <w:rsid w:val="369ED13F"/>
    <w:rsid w:val="36C28FA1"/>
    <w:rsid w:val="36D4A759"/>
    <w:rsid w:val="36E39AFC"/>
    <w:rsid w:val="36FD1791"/>
    <w:rsid w:val="371EE8AA"/>
    <w:rsid w:val="37455EF3"/>
    <w:rsid w:val="377BDBE7"/>
    <w:rsid w:val="386B4430"/>
    <w:rsid w:val="38B096BB"/>
    <w:rsid w:val="38FAEF93"/>
    <w:rsid w:val="393E8EF7"/>
    <w:rsid w:val="397A967B"/>
    <w:rsid w:val="39E674D6"/>
    <w:rsid w:val="3ABF10FB"/>
    <w:rsid w:val="3B9FA487"/>
    <w:rsid w:val="3BA78A97"/>
    <w:rsid w:val="3E1E0EFF"/>
    <w:rsid w:val="3E865DF9"/>
    <w:rsid w:val="3EFC60F8"/>
    <w:rsid w:val="3F6FBBD1"/>
    <w:rsid w:val="3F704351"/>
    <w:rsid w:val="3FEB408A"/>
    <w:rsid w:val="403D0317"/>
    <w:rsid w:val="403E79E0"/>
    <w:rsid w:val="40F004B9"/>
    <w:rsid w:val="41C14A70"/>
    <w:rsid w:val="41D317C3"/>
    <w:rsid w:val="42D9CDD8"/>
    <w:rsid w:val="441A0916"/>
    <w:rsid w:val="441DEF89"/>
    <w:rsid w:val="44AFA5C2"/>
    <w:rsid w:val="457E671A"/>
    <w:rsid w:val="45E59A35"/>
    <w:rsid w:val="46946B19"/>
    <w:rsid w:val="47AD5311"/>
    <w:rsid w:val="47B72F6C"/>
    <w:rsid w:val="48161702"/>
    <w:rsid w:val="487DE470"/>
    <w:rsid w:val="4924BC57"/>
    <w:rsid w:val="49A14582"/>
    <w:rsid w:val="49D24291"/>
    <w:rsid w:val="4A51EDF0"/>
    <w:rsid w:val="4AA81CD1"/>
    <w:rsid w:val="4ACB965C"/>
    <w:rsid w:val="4AE7B833"/>
    <w:rsid w:val="4BBC4792"/>
    <w:rsid w:val="4C3AFA1C"/>
    <w:rsid w:val="4CD9A2C1"/>
    <w:rsid w:val="4D2F061C"/>
    <w:rsid w:val="4D34EFAC"/>
    <w:rsid w:val="4D66D558"/>
    <w:rsid w:val="4EA99E3D"/>
    <w:rsid w:val="4EDDDE4B"/>
    <w:rsid w:val="502527E7"/>
    <w:rsid w:val="5025ABDE"/>
    <w:rsid w:val="5038037C"/>
    <w:rsid w:val="507CA47E"/>
    <w:rsid w:val="50FB5ABD"/>
    <w:rsid w:val="50FE49B1"/>
    <w:rsid w:val="52781998"/>
    <w:rsid w:val="527B2194"/>
    <w:rsid w:val="52BE8F97"/>
    <w:rsid w:val="5324C51B"/>
    <w:rsid w:val="53478648"/>
    <w:rsid w:val="53625E51"/>
    <w:rsid w:val="53F73DE4"/>
    <w:rsid w:val="54510542"/>
    <w:rsid w:val="55345C02"/>
    <w:rsid w:val="5585E0F6"/>
    <w:rsid w:val="55C36688"/>
    <w:rsid w:val="55E2AD34"/>
    <w:rsid w:val="55F3C3A8"/>
    <w:rsid w:val="55FB6192"/>
    <w:rsid w:val="560A6788"/>
    <w:rsid w:val="5681E791"/>
    <w:rsid w:val="56C6F5BF"/>
    <w:rsid w:val="574C1DB0"/>
    <w:rsid w:val="57966DD8"/>
    <w:rsid w:val="58059222"/>
    <w:rsid w:val="584013D6"/>
    <w:rsid w:val="5876544D"/>
    <w:rsid w:val="59C0C41C"/>
    <w:rsid w:val="5A5B1DC7"/>
    <w:rsid w:val="5A9EAAF2"/>
    <w:rsid w:val="5AE37CA2"/>
    <w:rsid w:val="5B0B1ED3"/>
    <w:rsid w:val="5B2B9B0B"/>
    <w:rsid w:val="5C0B60F2"/>
    <w:rsid w:val="5C4CECC4"/>
    <w:rsid w:val="5C61BE78"/>
    <w:rsid w:val="5D5E764E"/>
    <w:rsid w:val="5D9428E1"/>
    <w:rsid w:val="5DB4E7A6"/>
    <w:rsid w:val="5DDAE714"/>
    <w:rsid w:val="5E8FAEC9"/>
    <w:rsid w:val="5EEA0715"/>
    <w:rsid w:val="5F133665"/>
    <w:rsid w:val="5F4FFAB1"/>
    <w:rsid w:val="5F79390D"/>
    <w:rsid w:val="5F95F343"/>
    <w:rsid w:val="60A42070"/>
    <w:rsid w:val="6104AAD8"/>
    <w:rsid w:val="610E7225"/>
    <w:rsid w:val="619129EF"/>
    <w:rsid w:val="61C171E0"/>
    <w:rsid w:val="6220E4B6"/>
    <w:rsid w:val="628B6629"/>
    <w:rsid w:val="62C8D559"/>
    <w:rsid w:val="646D254E"/>
    <w:rsid w:val="652225AF"/>
    <w:rsid w:val="6549D5EA"/>
    <w:rsid w:val="656A9B86"/>
    <w:rsid w:val="6587179D"/>
    <w:rsid w:val="65933420"/>
    <w:rsid w:val="65BFC49C"/>
    <w:rsid w:val="65F74476"/>
    <w:rsid w:val="666AB01F"/>
    <w:rsid w:val="6750AABF"/>
    <w:rsid w:val="678E7BA5"/>
    <w:rsid w:val="67DE81E7"/>
    <w:rsid w:val="68032678"/>
    <w:rsid w:val="68114294"/>
    <w:rsid w:val="68432E8C"/>
    <w:rsid w:val="687041CA"/>
    <w:rsid w:val="68A2F017"/>
    <w:rsid w:val="69EB738F"/>
    <w:rsid w:val="69ECCD1B"/>
    <w:rsid w:val="6A242E35"/>
    <w:rsid w:val="6B199E46"/>
    <w:rsid w:val="6B5A1D59"/>
    <w:rsid w:val="6C308737"/>
    <w:rsid w:val="6C5E05BD"/>
    <w:rsid w:val="6D3A6F68"/>
    <w:rsid w:val="6DC3DAF3"/>
    <w:rsid w:val="6E46683F"/>
    <w:rsid w:val="6ECA359C"/>
    <w:rsid w:val="6EE503BE"/>
    <w:rsid w:val="6F2FBC7B"/>
    <w:rsid w:val="6F6E42BD"/>
    <w:rsid w:val="6FADA9E6"/>
    <w:rsid w:val="7065EE3F"/>
    <w:rsid w:val="71E21943"/>
    <w:rsid w:val="73066ED0"/>
    <w:rsid w:val="73A4994B"/>
    <w:rsid w:val="74C73491"/>
    <w:rsid w:val="7571D9CC"/>
    <w:rsid w:val="76C4B4A5"/>
    <w:rsid w:val="76D9050A"/>
    <w:rsid w:val="771E3F9A"/>
    <w:rsid w:val="77667079"/>
    <w:rsid w:val="78038BC4"/>
    <w:rsid w:val="78D8756F"/>
    <w:rsid w:val="79E94035"/>
    <w:rsid w:val="7AA7BBCC"/>
    <w:rsid w:val="7B2A71AA"/>
    <w:rsid w:val="7B815805"/>
    <w:rsid w:val="7BF7A91E"/>
    <w:rsid w:val="7CC2248B"/>
    <w:rsid w:val="7D028C00"/>
    <w:rsid w:val="7D5549B0"/>
    <w:rsid w:val="7D667A96"/>
    <w:rsid w:val="7DA09F49"/>
    <w:rsid w:val="7DF599CB"/>
    <w:rsid w:val="7E3EC2E1"/>
    <w:rsid w:val="7E93EF42"/>
    <w:rsid w:val="7E9845BD"/>
    <w:rsid w:val="7F253C8C"/>
    <w:rsid w:val="7F28F9BD"/>
    <w:rsid w:val="7F4E5D2B"/>
    <w:rsid w:val="7F7D51AB"/>
    <w:rsid w:val="7F94D3DA"/>
    <w:rsid w:val="7FB8197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chartTrackingRefBased/>
  <w15:docId w15:val="{E26A96E7-23E5-48D2-9C1D-AB185E81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944"/>
    <w:pPr>
      <w:spacing w:line="240" w:lineRule="auto"/>
      <w:ind w:firstLine="0"/>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94944"/>
    <w:rPr>
      <w:rFonts w:ascii="Arial" w:eastAsia="Calibri" w:hAnsi="Arial"/>
      <w:sz w:val="20"/>
      <w:szCs w:val="20"/>
    </w:rPr>
  </w:style>
  <w:style w:type="character" w:customStyle="1" w:styleId="FootnoteTextChar">
    <w:name w:val="Footnote Text Char"/>
    <w:basedOn w:val="DefaultParagraphFont"/>
    <w:link w:val="FootnoteText"/>
    <w:uiPriority w:val="99"/>
    <w:rsid w:val="00694944"/>
    <w:rPr>
      <w:rFonts w:ascii="Arial" w:eastAsia="Calibri" w:hAnsi="Arial" w:cs="Times New Roman"/>
      <w:sz w:val="20"/>
      <w:szCs w:val="20"/>
      <w:lang w:eastAsia="lt-LT"/>
    </w:rPr>
  </w:style>
  <w:style w:type="character" w:styleId="FootnoteReference">
    <w:name w:val="footnote reference"/>
    <w:uiPriority w:val="99"/>
    <w:rsid w:val="00694944"/>
    <w:rPr>
      <w:rFonts w:cs="Times New Roman"/>
      <w:vertAlign w:val="superscript"/>
    </w:rPr>
  </w:style>
  <w:style w:type="table" w:styleId="TableGrid">
    <w:name w:val="Table Grid"/>
    <w:basedOn w:val="TableNorma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Bullet EY,Paragraph,List Paragr1"/>
    <w:basedOn w:val="Normal"/>
    <w:link w:val="ListParagraphChar"/>
    <w:uiPriority w:val="34"/>
    <w:qFormat/>
    <w:rsid w:val="0037500E"/>
    <w:pPr>
      <w:ind w:left="720"/>
      <w:contextualSpacing/>
    </w:pPr>
    <w:rPr>
      <w:szCs w:val="20"/>
      <w:lang w:eastAsia="en-US"/>
    </w:rPr>
  </w:style>
  <w:style w:type="character" w:styleId="Strong">
    <w:name w:val="Strong"/>
    <w:basedOn w:val="DefaultParagraphFont"/>
    <w:uiPriority w:val="22"/>
    <w:qFormat/>
    <w:rsid w:val="00955248"/>
    <w:rPr>
      <w:b/>
      <w:bC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qFormat/>
    <w:rsid w:val="00955248"/>
    <w:rPr>
      <w:rFonts w:ascii="Times New Roman" w:eastAsia="Times New Roman" w:hAnsi="Times New Roman" w:cs="Times New Roman"/>
      <w:sz w:val="24"/>
      <w:szCs w:val="20"/>
    </w:rPr>
  </w:style>
  <w:style w:type="paragraph" w:styleId="NormalWeb">
    <w:name w:val="Normal (Web)"/>
    <w:basedOn w:val="Normal"/>
    <w:uiPriority w:val="99"/>
    <w:unhideWhenUsed/>
    <w:rsid w:val="00955248"/>
    <w:pPr>
      <w:spacing w:before="100" w:beforeAutospacing="1" w:after="100" w:afterAutospacing="1"/>
    </w:pPr>
  </w:style>
  <w:style w:type="paragraph" w:styleId="Header">
    <w:name w:val="header"/>
    <w:basedOn w:val="Normal"/>
    <w:link w:val="HeaderChar"/>
    <w:uiPriority w:val="99"/>
    <w:unhideWhenUsed/>
    <w:rsid w:val="00564B51"/>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564B51"/>
  </w:style>
  <w:style w:type="character" w:styleId="Hyperlink">
    <w:name w:val="Hyperlink"/>
    <w:basedOn w:val="DefaultParagraphFont"/>
    <w:uiPriority w:val="99"/>
    <w:unhideWhenUsed/>
    <w:rsid w:val="00564B51"/>
    <w:rPr>
      <w:color w:val="0563C1" w:themeColor="hyperlink"/>
      <w:u w:val="single"/>
    </w:rPr>
  </w:style>
  <w:style w:type="paragraph" w:styleId="Footer">
    <w:name w:val="footer"/>
    <w:basedOn w:val="Normal"/>
    <w:link w:val="FooterChar"/>
    <w:uiPriority w:val="99"/>
    <w:semiHidden/>
    <w:unhideWhenUsed/>
    <w:rsid w:val="00AC0E11"/>
    <w:pPr>
      <w:tabs>
        <w:tab w:val="center" w:pos="4819"/>
        <w:tab w:val="right" w:pos="9638"/>
      </w:tabs>
    </w:pPr>
  </w:style>
  <w:style w:type="character" w:customStyle="1" w:styleId="FooterChar">
    <w:name w:val="Footer Char"/>
    <w:basedOn w:val="DefaultParagraphFont"/>
    <w:link w:val="Footer"/>
    <w:uiPriority w:val="99"/>
    <w:semiHidden/>
    <w:rsid w:val="00AC0E11"/>
    <w:rPr>
      <w:rFonts w:ascii="Times New Roman" w:eastAsia="Times New Roman" w:hAnsi="Times New Roman" w:cs="Times New Roman"/>
      <w:sz w:val="24"/>
      <w:szCs w:val="24"/>
      <w:lang w:eastAsia="lt-LT"/>
    </w:rPr>
  </w:style>
  <w:style w:type="paragraph" w:styleId="CommentText">
    <w:name w:val="annotation text"/>
    <w:basedOn w:val="Normal"/>
    <w:link w:val="CommentTextChar"/>
    <w:uiPriority w:val="99"/>
    <w:unhideWhenUsed/>
    <w:rsid w:val="00AC0E11"/>
    <w:rPr>
      <w:sz w:val="20"/>
      <w:szCs w:val="20"/>
    </w:rPr>
  </w:style>
  <w:style w:type="character" w:customStyle="1" w:styleId="CommentTextChar">
    <w:name w:val="Comment Text Char"/>
    <w:basedOn w:val="DefaultParagraphFont"/>
    <w:link w:val="CommentText"/>
    <w:uiPriority w:val="99"/>
    <w:rsid w:val="00AC0E11"/>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sid w:val="00AC0E11"/>
    <w:rPr>
      <w:sz w:val="16"/>
      <w:szCs w:val="16"/>
    </w:rPr>
  </w:style>
  <w:style w:type="paragraph" w:styleId="CommentSubject">
    <w:name w:val="annotation subject"/>
    <w:basedOn w:val="CommentText"/>
    <w:next w:val="CommentText"/>
    <w:link w:val="CommentSubjectChar"/>
    <w:uiPriority w:val="99"/>
    <w:semiHidden/>
    <w:unhideWhenUsed/>
    <w:rsid w:val="0057554F"/>
    <w:rPr>
      <w:b/>
      <w:bCs/>
    </w:rPr>
  </w:style>
  <w:style w:type="character" w:customStyle="1" w:styleId="CommentSubjectChar">
    <w:name w:val="Comment Subject Char"/>
    <w:basedOn w:val="CommentTextChar"/>
    <w:link w:val="CommentSubject"/>
    <w:uiPriority w:val="99"/>
    <w:semiHidden/>
    <w:rsid w:val="0057554F"/>
    <w:rPr>
      <w:rFonts w:ascii="Times New Roman" w:eastAsia="Times New Roman" w:hAnsi="Times New Roman" w:cs="Times New Roman"/>
      <w:b/>
      <w:bCs/>
      <w:sz w:val="20"/>
      <w:szCs w:val="20"/>
      <w:lang w:eastAsia="lt-LT"/>
    </w:rPr>
  </w:style>
  <w:style w:type="character" w:styleId="UnresolvedMention">
    <w:name w:val="Unresolved Mention"/>
    <w:basedOn w:val="DefaultParagraphFont"/>
    <w:uiPriority w:val="99"/>
    <w:semiHidden/>
    <w:unhideWhenUsed/>
    <w:rsid w:val="005E52A9"/>
    <w:rPr>
      <w:color w:val="605E5C"/>
      <w:shd w:val="clear" w:color="auto" w:fill="E1DFDD"/>
    </w:rPr>
  </w:style>
  <w:style w:type="paragraph" w:styleId="Revision">
    <w:name w:val="Revision"/>
    <w:hidden/>
    <w:uiPriority w:val="99"/>
    <w:semiHidden/>
    <w:rsid w:val="0059157F"/>
    <w:pPr>
      <w:spacing w:line="240" w:lineRule="auto"/>
      <w:ind w:firstLine="0"/>
    </w:pPr>
    <w:rPr>
      <w:rFonts w:ascii="Times New Roman" w:eastAsia="Times New Roman" w:hAnsi="Times New Roman" w:cs="Times New Roman"/>
      <w:sz w:val="24"/>
      <w:szCs w:val="24"/>
      <w:lang w:eastAsia="lt-LT"/>
    </w:rPr>
  </w:style>
  <w:style w:type="character" w:styleId="Mention">
    <w:name w:val="Mention"/>
    <w:basedOn w:val="DefaultParagraphFont"/>
    <w:uiPriority w:val="99"/>
    <w:unhideWhenUsed/>
    <w:rsid w:val="002E14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26a1f620b5e911eea5a28c81c82193a8/asr?csrt=280678897578888046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0ce44f3529511f0b070ee7f1ceefc75/asr?csrt=280678897578888046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eoporta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cf09c5-daa1-4028-a0ff-74a0be4ec5cc" xsi:nil="true"/>
    <lcf76f155ced4ddcb4097134ff3c332f xmlns="f5aad5d0-9c26-490e-8743-a6c7ceabd5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8" ma:contentTypeDescription="Create a new document." ma:contentTypeScope="" ma:versionID="6b0d506a924de75ce84fedba6ded3a05">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9ed821b4bc72bb60f496db9f1ed7b30d"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a5d67d-f47c-425f-8b27-1fe28a7c990c}" ma:internalName="TaxCatchAll"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819FE-5673-44BD-9ABC-06DD6B4D707B}">
  <ds:schemaRefs>
    <ds:schemaRef ds:uri="http://schemas.microsoft.com/office/2006/metadata/properties"/>
    <ds:schemaRef ds:uri="http://schemas.microsoft.com/office/infopath/2007/PartnerControls"/>
    <ds:schemaRef ds:uri="19cf09c5-daa1-4028-a0ff-74a0be4ec5cc"/>
    <ds:schemaRef ds:uri="f5aad5d0-9c26-490e-8743-a6c7ceabd501"/>
  </ds:schemaRefs>
</ds:datastoreItem>
</file>

<file path=customXml/itemProps2.xml><?xml version="1.0" encoding="utf-8"?>
<ds:datastoreItem xmlns:ds="http://schemas.openxmlformats.org/officeDocument/2006/customXml" ds:itemID="{D39ACFC9-D41D-4996-BB3B-89614D704353}">
  <ds:schemaRefs>
    <ds:schemaRef ds:uri="http://schemas.microsoft.com/sharepoint/v3/contenttype/forms"/>
  </ds:schemaRefs>
</ds:datastoreItem>
</file>

<file path=customXml/itemProps3.xml><?xml version="1.0" encoding="utf-8"?>
<ds:datastoreItem xmlns:ds="http://schemas.openxmlformats.org/officeDocument/2006/customXml" ds:itemID="{44345557-E12F-4E86-AF3E-F010B46D0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F626B-C91A-438A-9F5F-FD21BC093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5159</Words>
  <Characters>29411</Characters>
  <Application>Microsoft Office Word</Application>
  <DocSecurity>0</DocSecurity>
  <Lines>245</Lines>
  <Paragraphs>69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Poškuvienė</dc:creator>
  <cp:keywords/>
  <dc:description/>
  <cp:lastModifiedBy>Rūta Markauskienė</cp:lastModifiedBy>
  <cp:revision>2</cp:revision>
  <dcterms:created xsi:type="dcterms:W3CDTF">2026-06-09T11:29:00Z</dcterms:created>
  <dcterms:modified xsi:type="dcterms:W3CDTF">2026-06-09T11:29:00Z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ies>
</file>