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4499D" w14:textId="77777777" w:rsidR="00886F2A" w:rsidRPr="00512331" w:rsidRDefault="00886F2A" w:rsidP="00C469DF">
      <w:pPr>
        <w:jc w:val="right"/>
        <w:rPr>
          <w:rFonts w:ascii="Arial" w:hAnsi="Arial" w:cs="Arial"/>
          <w:b/>
          <w:sz w:val="22"/>
          <w:szCs w:val="22"/>
          <w:lang w:val="lv-LV"/>
        </w:rPr>
      </w:pPr>
    </w:p>
    <w:tbl>
      <w:tblPr>
        <w:tblW w:w="4853" w:type="pct"/>
        <w:tblInd w:w="-142" w:type="dxa"/>
        <w:tblLook w:val="04A0" w:firstRow="1" w:lastRow="0" w:firstColumn="1" w:lastColumn="0" w:noHBand="0" w:noVBand="1"/>
      </w:tblPr>
      <w:tblGrid>
        <w:gridCol w:w="9081"/>
      </w:tblGrid>
      <w:tr w:rsidR="00E80BDB" w:rsidRPr="00512331" w14:paraId="70116F6E" w14:textId="77777777" w:rsidTr="00E80BDB">
        <w:trPr>
          <w:trHeight w:val="229"/>
        </w:trPr>
        <w:tc>
          <w:tcPr>
            <w:tcW w:w="5000" w:type="pct"/>
          </w:tcPr>
          <w:p w14:paraId="2054CB8C" w14:textId="5ED1945B" w:rsidR="00E80BDB" w:rsidRPr="00512331" w:rsidRDefault="00E80BDB" w:rsidP="00E80BDB">
            <w:pPr>
              <w:rPr>
                <w:rFonts w:asciiTheme="minorHAnsi" w:eastAsia="Arial" w:hAnsiTheme="minorHAnsi" w:cstheme="minorHAnsi"/>
                <w:b/>
                <w:bCs/>
                <w:sz w:val="22"/>
                <w:szCs w:val="22"/>
                <w:highlight w:val="yellow"/>
                <w:lang w:val="lv-LV" w:bidi="en-GB"/>
              </w:rPr>
            </w:pPr>
            <w:r w:rsidRPr="00512331">
              <w:rPr>
                <w:rFonts w:asciiTheme="minorHAnsi" w:eastAsia="Arial" w:hAnsiTheme="minorHAnsi" w:cstheme="minorHAnsi"/>
                <w:b/>
                <w:bCs/>
                <w:sz w:val="22"/>
                <w:szCs w:val="22"/>
                <w:lang w:val="lv-LV" w:bidi="en-GB"/>
              </w:rPr>
              <w:t>Riga, 30 June 2026</w:t>
            </w:r>
          </w:p>
        </w:tc>
      </w:tr>
      <w:tr w:rsidR="00644EF0" w:rsidRPr="00512331" w14:paraId="30081BC3" w14:textId="77777777" w:rsidTr="00E80BDB">
        <w:trPr>
          <w:trHeight w:val="229"/>
        </w:trPr>
        <w:tc>
          <w:tcPr>
            <w:tcW w:w="5000" w:type="pct"/>
            <w:hideMark/>
          </w:tcPr>
          <w:p w14:paraId="27EFA7E1" w14:textId="6F80744B" w:rsidR="00644EF0" w:rsidRPr="00512331" w:rsidRDefault="007C6FE4" w:rsidP="00E80BDB">
            <w:pPr>
              <w:jc w:val="right"/>
              <w:rPr>
                <w:rFonts w:asciiTheme="minorHAnsi" w:eastAsia="Arial" w:hAnsiTheme="minorHAnsi" w:cstheme="minorHAnsi"/>
                <w:lang w:val="lv-LV" w:bidi="en-GB"/>
              </w:rPr>
            </w:pPr>
            <w:r w:rsidRPr="00512331">
              <w:rPr>
                <w:rFonts w:asciiTheme="minorHAnsi" w:eastAsia="Arial" w:hAnsiTheme="minorHAnsi" w:cstheme="minorHAnsi"/>
                <w:b/>
                <w:bCs/>
                <w:lang w:val="lv-LV" w:bidi="en-GB"/>
              </w:rPr>
              <w:t>Valsts vides dienestam</w:t>
            </w:r>
          </w:p>
        </w:tc>
      </w:tr>
      <w:tr w:rsidR="00E80BDB" w:rsidRPr="00512331" w14:paraId="0AF834F8" w14:textId="77777777" w:rsidTr="00E80BDB">
        <w:trPr>
          <w:trHeight w:val="229"/>
        </w:trPr>
        <w:tc>
          <w:tcPr>
            <w:tcW w:w="5000" w:type="pct"/>
          </w:tcPr>
          <w:p w14:paraId="421DC415" w14:textId="6B0EA64F" w:rsidR="00E80BDB" w:rsidRPr="00512331" w:rsidRDefault="00E80BDB" w:rsidP="00E80BDB">
            <w:pPr>
              <w:jc w:val="right"/>
              <w:rPr>
                <w:rFonts w:asciiTheme="minorHAnsi" w:eastAsia="Arial" w:hAnsiTheme="minorHAnsi" w:cstheme="minorHAnsi"/>
                <w:highlight w:val="yellow"/>
                <w:lang w:val="lv-LV" w:bidi="en-GB"/>
              </w:rPr>
            </w:pPr>
            <w:r w:rsidRPr="00512331">
              <w:rPr>
                <w:rFonts w:asciiTheme="minorHAnsi" w:hAnsiTheme="minorHAnsi" w:cstheme="minorHAnsi"/>
                <w:b/>
                <w:lang w:val="lv-LV"/>
              </w:rPr>
              <w:t>Rūpniecības iela 23,</w:t>
            </w:r>
          </w:p>
        </w:tc>
      </w:tr>
      <w:tr w:rsidR="00E80BDB" w:rsidRPr="00512331" w14:paraId="0CBCD3E9" w14:textId="77777777" w:rsidTr="00E80BDB">
        <w:trPr>
          <w:trHeight w:val="229"/>
        </w:trPr>
        <w:tc>
          <w:tcPr>
            <w:tcW w:w="5000" w:type="pct"/>
          </w:tcPr>
          <w:p w14:paraId="6F14D1AD" w14:textId="59F3BBAA" w:rsidR="00E80BDB" w:rsidRPr="00512331" w:rsidRDefault="00E80BDB" w:rsidP="00E80BDB">
            <w:pPr>
              <w:jc w:val="right"/>
              <w:rPr>
                <w:rFonts w:asciiTheme="minorHAnsi" w:eastAsia="Arial" w:hAnsiTheme="minorHAnsi" w:cstheme="minorHAnsi"/>
                <w:highlight w:val="yellow"/>
                <w:lang w:val="lv-LV" w:bidi="en-GB"/>
              </w:rPr>
            </w:pPr>
            <w:r w:rsidRPr="00512331">
              <w:rPr>
                <w:rFonts w:asciiTheme="minorHAnsi" w:hAnsiTheme="minorHAnsi" w:cstheme="minorHAnsi"/>
                <w:b/>
                <w:lang w:val="lv-LV"/>
              </w:rPr>
              <w:t>Riga, LV-1045</w:t>
            </w:r>
          </w:p>
        </w:tc>
      </w:tr>
      <w:tr w:rsidR="00E80BDB" w:rsidRPr="00512331" w14:paraId="613F4EEA" w14:textId="77777777" w:rsidTr="00E80BDB">
        <w:trPr>
          <w:trHeight w:val="229"/>
        </w:trPr>
        <w:tc>
          <w:tcPr>
            <w:tcW w:w="5000" w:type="pct"/>
          </w:tcPr>
          <w:p w14:paraId="431A4113" w14:textId="7171BCB5" w:rsidR="00E80BDB" w:rsidRPr="00512331" w:rsidRDefault="00E80BDB" w:rsidP="00E80BDB">
            <w:pPr>
              <w:jc w:val="right"/>
              <w:rPr>
                <w:rFonts w:asciiTheme="minorHAnsi" w:eastAsia="Arial" w:hAnsiTheme="minorHAnsi" w:cstheme="minorHAnsi"/>
                <w:highlight w:val="yellow"/>
                <w:lang w:val="lv-LV" w:bidi="en-GB"/>
              </w:rPr>
            </w:pPr>
          </w:p>
        </w:tc>
      </w:tr>
    </w:tbl>
    <w:p w14:paraId="7AB26763" w14:textId="77777777" w:rsidR="00886F2A" w:rsidRPr="00512331" w:rsidRDefault="00886F2A" w:rsidP="00644EF0">
      <w:pPr>
        <w:jc w:val="both"/>
        <w:rPr>
          <w:rFonts w:asciiTheme="minorHAnsi" w:hAnsiTheme="minorHAnsi" w:cstheme="minorHAnsi"/>
          <w:b/>
          <w:highlight w:val="yellow"/>
          <w:lang w:val="lv-LV"/>
        </w:rPr>
      </w:pPr>
    </w:p>
    <w:p w14:paraId="26FEDA21" w14:textId="3D01F8E9" w:rsidR="00381292" w:rsidRPr="007C6FE4" w:rsidRDefault="00A362BA" w:rsidP="00013AC4">
      <w:pPr>
        <w:jc w:val="center"/>
        <w:rPr>
          <w:rFonts w:asciiTheme="minorHAnsi" w:hAnsiTheme="minorHAnsi" w:cstheme="minorHAnsi"/>
          <w:b/>
          <w:sz w:val="22"/>
          <w:szCs w:val="22"/>
          <w:lang w:val="lv-LV"/>
        </w:rPr>
      </w:pPr>
      <w:r w:rsidRPr="007C6FE4">
        <w:rPr>
          <w:rFonts w:asciiTheme="minorHAnsi" w:hAnsiTheme="minorHAnsi" w:cstheme="minorHAnsi"/>
          <w:b/>
          <w:sz w:val="22"/>
          <w:szCs w:val="22"/>
          <w:lang w:val="lv-LV"/>
        </w:rPr>
        <w:t>Application for the construction of the “Smikši” wind farm and the infrastructure associated with it in Kalēti and Gramzda parishes, Dienvidkurzeme municipality, amending the application of 29 September 2025 for the construction of the “Smikši” wind power plant park in Dienvidkurzeme municipality</w:t>
      </w:r>
    </w:p>
    <w:p w14:paraId="333FB272" w14:textId="77777777" w:rsidR="00CC6D9B" w:rsidRPr="00512331" w:rsidRDefault="00CC6D9B" w:rsidP="00E80BDB">
      <w:pPr>
        <w:rPr>
          <w:rFonts w:asciiTheme="minorHAnsi" w:hAnsiTheme="minorHAnsi" w:cstheme="minorHAnsi"/>
          <w:b/>
          <w:lang w:val="lv-LV"/>
        </w:rPr>
      </w:pPr>
    </w:p>
    <w:p w14:paraId="1FFCD977" w14:textId="093AC184" w:rsidR="000B7746" w:rsidRPr="00512331" w:rsidRDefault="000B7746" w:rsidP="00C469DF">
      <w:pPr>
        <w:jc w:val="center"/>
        <w:rPr>
          <w:rFonts w:asciiTheme="minorHAnsi" w:hAnsiTheme="minorHAnsi" w:cstheme="minorHAnsi"/>
          <w:i/>
          <w:lang w:val="lv-LV"/>
        </w:rPr>
      </w:pPr>
      <w:r w:rsidRPr="00512331">
        <w:rPr>
          <w:rFonts w:asciiTheme="minorHAnsi" w:hAnsiTheme="minorHAnsi" w:cstheme="minorHAnsi"/>
          <w:i/>
          <w:lang w:val="lv-LV"/>
        </w:rPr>
        <w:t>In accordance with Cabinet of Ministers Regulation No. 18 of 13 January 2015 “Procedure for assessing the environmental impact of a proposed activity and accepting the proposed activity”</w:t>
      </w:r>
    </w:p>
    <w:p w14:paraId="3CA6ABB2" w14:textId="77777777" w:rsidR="0039088E" w:rsidRPr="00512331" w:rsidRDefault="0039088E" w:rsidP="00C469DF">
      <w:pPr>
        <w:jc w:val="both"/>
        <w:rPr>
          <w:rFonts w:asciiTheme="minorHAnsi" w:hAnsiTheme="minorHAnsi" w:cstheme="minorHAnsi"/>
          <w:bCs/>
          <w:lang w:val="lv-LV"/>
        </w:rPr>
      </w:pPr>
    </w:p>
    <w:p w14:paraId="34BE245A" w14:textId="35C0640F" w:rsidR="0005290C" w:rsidRPr="00512331" w:rsidRDefault="000B7746" w:rsidP="00CD0158">
      <w:pPr>
        <w:spacing w:after="160"/>
        <w:jc w:val="both"/>
        <w:rPr>
          <w:rFonts w:asciiTheme="minorHAnsi" w:hAnsiTheme="minorHAnsi" w:cstheme="minorHAnsi"/>
          <w:bCs/>
          <w:i/>
          <w:iCs/>
          <w:lang w:val="lv-LV"/>
        </w:rPr>
      </w:pPr>
      <w:r w:rsidRPr="00512331">
        <w:rPr>
          <w:rFonts w:asciiTheme="minorHAnsi" w:hAnsiTheme="minorHAnsi" w:cstheme="minorHAnsi"/>
          <w:bCs/>
          <w:lang w:val="lv-LV"/>
        </w:rPr>
        <w:t>The information on environmental impact has been prepared taking into account the recommendations compiled in the document “Guidelines for carrying out an initial environmental impact assessment for evaluating the environmental impacts caused by the construction of wind power plants”</w:t>
      </w:r>
      <w:r w:rsidR="007C6FE4">
        <w:rPr>
          <w:rStyle w:val="FootnoteReference"/>
          <w:rFonts w:asciiTheme="minorHAnsi" w:hAnsiTheme="minorHAnsi" w:cstheme="minorHAnsi"/>
          <w:bCs/>
          <w:lang w:val="lv-LV"/>
        </w:rPr>
        <w:footnoteReference w:id="2"/>
      </w:r>
      <w:r w:rsidRPr="00512331">
        <w:rPr>
          <w:rFonts w:asciiTheme="minorHAnsi" w:hAnsiTheme="minorHAnsi" w:cstheme="minorHAnsi"/>
          <w:bCs/>
          <w:lang w:val="lv-LV"/>
        </w:rPr>
        <w:t xml:space="preserve"> (hereinafter – the Guidelines) for the assessment of those impacts that have been recognised as significant, or as potentially significant under certain circumstances, or as disruptive in the context of the construction and operation of wind farms. Pursuant to Section 4 of the “Law on the Facilitated Construction Procedure for Energy Supply Structures Necessary for Promoting Energy Security and Independence”, the application of the “Smikši” wind power plant park for the initial assessment has been prepared taking into account the following requirements: The construction of wind power plants is permitted outside cities and villages, in areas designated in the local government’s spatial plan as industrial development areas, technical development areas, agricultural areas, and on forest land, provided that the distance from residential and public buildings to the nearest planned wind power plant and to the boundary of the wind farm is at least 800 metres.” Pursuant to Section 5 of the aforementioned law, the construction of wind power plants is planned outside specially protected nature territories, including outside the 2 km buffer zone established around Natura 2000 sites and micro-reserves created for bird protection; the construction of wind power plants is planned outside specially protected biotopes and species habitats, and outside the protection zones of the Baltic Sea coast, surface water bodies and cultural monuments.</w:t>
      </w:r>
    </w:p>
    <w:p w14:paraId="7B417431" w14:textId="09035438" w:rsidR="008D229D" w:rsidRPr="00512331" w:rsidRDefault="0005290C" w:rsidP="00980A32">
      <w:pPr>
        <w:spacing w:after="160"/>
        <w:jc w:val="both"/>
        <w:rPr>
          <w:rFonts w:asciiTheme="minorHAnsi" w:hAnsiTheme="minorHAnsi" w:cstheme="minorHAnsi"/>
          <w:bCs/>
          <w:lang w:val="lv-LV"/>
        </w:rPr>
      </w:pPr>
      <w:r w:rsidRPr="00512331">
        <w:rPr>
          <w:rFonts w:asciiTheme="minorHAnsi" w:hAnsiTheme="minorHAnsi" w:cstheme="minorHAnsi"/>
          <w:bCs/>
          <w:lang w:val="lv-LV"/>
        </w:rPr>
        <w:t>The impact assessment reflected in the application and its annexes has been prepared by SIA “Estonian, Latvian &amp; Lithuanian Environment” and other engaged specialists (experts) of the relevant fields.</w:t>
      </w:r>
    </w:p>
    <w:p w14:paraId="78E60B62" w14:textId="2FFC7F60" w:rsidR="00A362BA" w:rsidRPr="007C6FE4" w:rsidRDefault="00A362BA" w:rsidP="00C469DF">
      <w:pPr>
        <w:pStyle w:val="NormalWeb"/>
        <w:spacing w:before="0" w:beforeAutospacing="0" w:after="0" w:afterAutospacing="0"/>
        <w:jc w:val="both"/>
        <w:rPr>
          <w:rFonts w:asciiTheme="minorHAnsi" w:hAnsiTheme="minorHAnsi" w:cstheme="minorHAnsi"/>
          <w:b/>
          <w:sz w:val="22"/>
          <w:szCs w:val="22"/>
        </w:rPr>
      </w:pPr>
      <w:r w:rsidRPr="007C6FE4">
        <w:rPr>
          <w:rFonts w:asciiTheme="minorHAnsi" w:hAnsiTheme="minorHAnsi" w:cstheme="minorHAnsi"/>
          <w:b/>
          <w:sz w:val="22"/>
          <w:szCs w:val="22"/>
        </w:rPr>
        <w:t xml:space="preserve">Name of the initiator: </w:t>
      </w:r>
      <w:r w:rsidRPr="007C6FE4">
        <w:rPr>
          <w:rFonts w:asciiTheme="minorHAnsi" w:hAnsiTheme="minorHAnsi" w:cstheme="minorHAnsi"/>
          <w:bCs/>
          <w:sz w:val="22"/>
          <w:szCs w:val="22"/>
        </w:rPr>
        <w:t>SIA “EWE Neue Energien 5”</w:t>
      </w:r>
    </w:p>
    <w:p w14:paraId="4C2661C4" w14:textId="5E311181" w:rsidR="00403607" w:rsidRPr="007C6FE4" w:rsidRDefault="00A362BA" w:rsidP="00403607">
      <w:pPr>
        <w:pStyle w:val="NormalWeb"/>
        <w:spacing w:before="0" w:beforeAutospacing="0" w:after="0" w:afterAutospacing="0"/>
        <w:jc w:val="both"/>
        <w:rPr>
          <w:rFonts w:asciiTheme="minorHAnsi" w:hAnsiTheme="minorHAnsi" w:cstheme="minorHAnsi"/>
          <w:bCs/>
          <w:sz w:val="22"/>
          <w:szCs w:val="22"/>
        </w:rPr>
      </w:pPr>
      <w:r w:rsidRPr="007C6FE4">
        <w:rPr>
          <w:rFonts w:asciiTheme="minorHAnsi" w:hAnsiTheme="minorHAnsi" w:cstheme="minorHAnsi"/>
          <w:b/>
          <w:sz w:val="22"/>
          <w:szCs w:val="22"/>
        </w:rPr>
        <w:t xml:space="preserve">Registration number: </w:t>
      </w:r>
      <w:r w:rsidRPr="007C6FE4">
        <w:rPr>
          <w:rFonts w:asciiTheme="minorHAnsi" w:hAnsiTheme="minorHAnsi" w:cstheme="minorHAnsi"/>
          <w:bCs/>
          <w:sz w:val="22"/>
          <w:szCs w:val="22"/>
        </w:rPr>
        <w:t>40203572652</w:t>
      </w:r>
    </w:p>
    <w:p w14:paraId="06795774" w14:textId="28CF94D1" w:rsidR="00A362BA" w:rsidRPr="007C6FE4" w:rsidRDefault="00A362BA" w:rsidP="00403607">
      <w:pPr>
        <w:pStyle w:val="NormalWeb"/>
        <w:spacing w:before="0" w:beforeAutospacing="0" w:after="0" w:afterAutospacing="0"/>
        <w:jc w:val="both"/>
        <w:rPr>
          <w:rFonts w:asciiTheme="minorHAnsi" w:hAnsiTheme="minorHAnsi" w:cstheme="minorHAnsi"/>
          <w:bCs/>
          <w:sz w:val="22"/>
          <w:szCs w:val="22"/>
        </w:rPr>
      </w:pPr>
      <w:r w:rsidRPr="007C6FE4">
        <w:rPr>
          <w:rFonts w:asciiTheme="minorHAnsi" w:hAnsiTheme="minorHAnsi" w:cstheme="minorHAnsi"/>
          <w:b/>
          <w:sz w:val="22"/>
          <w:szCs w:val="22"/>
        </w:rPr>
        <w:t xml:space="preserve">Registered address: </w:t>
      </w:r>
      <w:r w:rsidRPr="007C6FE4">
        <w:rPr>
          <w:rFonts w:asciiTheme="minorHAnsi" w:hAnsiTheme="minorHAnsi" w:cstheme="minorHAnsi"/>
          <w:bCs/>
          <w:sz w:val="22"/>
          <w:szCs w:val="22"/>
        </w:rPr>
        <w:t>Marijas iela 2A, Riga, LV-1050</w:t>
      </w:r>
    </w:p>
    <w:p w14:paraId="781CB2F0" w14:textId="41CB19EF" w:rsidR="00A362BA" w:rsidRPr="007C6FE4" w:rsidRDefault="00A362BA" w:rsidP="00C469DF">
      <w:pPr>
        <w:pStyle w:val="NormalWeb"/>
        <w:spacing w:before="0" w:beforeAutospacing="0" w:after="0" w:afterAutospacing="0"/>
        <w:jc w:val="both"/>
        <w:rPr>
          <w:rFonts w:asciiTheme="minorHAnsi" w:hAnsiTheme="minorHAnsi" w:cstheme="minorHAnsi"/>
          <w:bCs/>
          <w:sz w:val="22"/>
          <w:szCs w:val="22"/>
        </w:rPr>
      </w:pPr>
      <w:r w:rsidRPr="007C6FE4">
        <w:rPr>
          <w:rFonts w:asciiTheme="minorHAnsi" w:hAnsiTheme="minorHAnsi" w:cstheme="minorHAnsi"/>
          <w:b/>
          <w:sz w:val="22"/>
          <w:szCs w:val="22"/>
        </w:rPr>
        <w:t xml:space="preserve">Telephone number: </w:t>
      </w:r>
      <w:r w:rsidRPr="007C6FE4">
        <w:rPr>
          <w:rFonts w:asciiTheme="minorHAnsi" w:hAnsiTheme="minorHAnsi" w:cstheme="minorHAnsi"/>
          <w:bCs/>
          <w:sz w:val="22"/>
          <w:szCs w:val="22"/>
        </w:rPr>
        <w:t>+371 29155187</w:t>
      </w:r>
    </w:p>
    <w:p w14:paraId="444749B9" w14:textId="54CF5034" w:rsidR="007C6FE4" w:rsidRDefault="00A362BA" w:rsidP="007C6FE4">
      <w:pPr>
        <w:pStyle w:val="NormalWeb"/>
        <w:spacing w:before="0" w:beforeAutospacing="0" w:after="0" w:afterAutospacing="0"/>
        <w:jc w:val="both"/>
        <w:rPr>
          <w:rFonts w:asciiTheme="minorHAnsi" w:hAnsiTheme="minorHAnsi" w:cstheme="minorHAnsi"/>
          <w:bCs/>
          <w:sz w:val="22"/>
          <w:szCs w:val="22"/>
        </w:rPr>
      </w:pPr>
      <w:r w:rsidRPr="007C6FE4">
        <w:rPr>
          <w:rFonts w:asciiTheme="minorHAnsi" w:hAnsiTheme="minorHAnsi" w:cstheme="minorHAnsi"/>
          <w:b/>
          <w:sz w:val="22"/>
          <w:szCs w:val="22"/>
        </w:rPr>
        <w:t xml:space="preserve">E-mail address: </w:t>
      </w:r>
      <w:hyperlink r:id="rId11" w:history="1">
        <w:r w:rsidR="007C6FE4" w:rsidRPr="003F4DED">
          <w:rPr>
            <w:rStyle w:val="Hyperlink"/>
            <w:rFonts w:asciiTheme="minorHAnsi" w:hAnsiTheme="minorHAnsi" w:cstheme="minorHAnsi"/>
            <w:bCs/>
            <w:sz w:val="22"/>
            <w:szCs w:val="22"/>
          </w:rPr>
          <w:t>info-lv@eurowindenergy.com</w:t>
        </w:r>
      </w:hyperlink>
    </w:p>
    <w:p w14:paraId="4B8785A3" w14:textId="77777777" w:rsidR="007C6FE4" w:rsidRPr="007C6FE4" w:rsidRDefault="007C6FE4" w:rsidP="007C6FE4">
      <w:pPr>
        <w:pStyle w:val="NormalWeb"/>
        <w:spacing w:before="0" w:beforeAutospacing="0" w:after="0" w:afterAutospacing="0"/>
        <w:jc w:val="both"/>
        <w:rPr>
          <w:rFonts w:asciiTheme="minorHAnsi" w:hAnsiTheme="minorHAnsi" w:cstheme="minorHAnsi"/>
          <w:bCs/>
          <w:sz w:val="22"/>
          <w:szCs w:val="22"/>
        </w:rPr>
      </w:pPr>
    </w:p>
    <w:p w14:paraId="407E30B3" w14:textId="77777777" w:rsidR="00403607" w:rsidRPr="00512331" w:rsidRDefault="004F3765" w:rsidP="00D033E3">
      <w:pPr>
        <w:pStyle w:val="Heading1"/>
        <w:spacing w:after="120"/>
        <w:ind w:left="357" w:hanging="357"/>
        <w:rPr>
          <w:rFonts w:asciiTheme="minorHAnsi" w:hAnsiTheme="minorHAnsi" w:cstheme="minorHAnsi"/>
          <w:bCs/>
          <w:szCs w:val="24"/>
          <w:lang w:val="lv-LV"/>
        </w:rPr>
      </w:pPr>
      <w:r w:rsidRPr="00512331">
        <w:rPr>
          <w:rFonts w:asciiTheme="minorHAnsi" w:hAnsiTheme="minorHAnsi" w:cstheme="minorHAnsi"/>
          <w:szCs w:val="24"/>
          <w:lang w:val="lv-LV"/>
        </w:rPr>
        <w:t>Name of the proposed activity (facility):</w:t>
      </w:r>
    </w:p>
    <w:p w14:paraId="3FE49C54" w14:textId="724912AA" w:rsidR="008D229D" w:rsidRPr="00512331" w:rsidRDefault="00713DE2" w:rsidP="00C469DF">
      <w:pPr>
        <w:pStyle w:val="NormalWeb"/>
        <w:spacing w:before="0" w:beforeAutospacing="0" w:after="0" w:afterAutospacing="0"/>
        <w:jc w:val="both"/>
        <w:rPr>
          <w:rFonts w:asciiTheme="minorHAnsi" w:hAnsiTheme="minorHAnsi" w:cstheme="minorHAnsi"/>
          <w:bCs/>
        </w:rPr>
      </w:pPr>
      <w:r w:rsidRPr="00512331">
        <w:rPr>
          <w:rFonts w:asciiTheme="minorHAnsi" w:hAnsiTheme="minorHAnsi" w:cstheme="minorHAnsi"/>
        </w:rPr>
        <w:t>Construction of the “Smikši” wind farm in Dienvidkurzeme municipality, Kalēti and Gramzda parishes.</w:t>
      </w:r>
    </w:p>
    <w:p w14:paraId="7B2B5FC3" w14:textId="2192D904" w:rsidR="00EB0C76" w:rsidRPr="00512331" w:rsidRDefault="00EB0C76" w:rsidP="00EB0C76">
      <w:pPr>
        <w:pStyle w:val="Heading1"/>
        <w:spacing w:after="160"/>
        <w:ind w:left="714" w:hanging="357"/>
        <w:jc w:val="both"/>
        <w:rPr>
          <w:rFonts w:asciiTheme="minorHAnsi" w:hAnsiTheme="minorHAnsi" w:cstheme="minorHAnsi"/>
          <w:szCs w:val="24"/>
          <w:lang w:val="lv-LV"/>
        </w:rPr>
      </w:pPr>
      <w:r w:rsidRPr="00512331">
        <w:rPr>
          <w:rFonts w:asciiTheme="minorHAnsi" w:hAnsiTheme="minorHAnsi" w:cstheme="minorHAnsi"/>
          <w:szCs w:val="24"/>
          <w:lang w:val="lv-LV"/>
        </w:rPr>
        <w:lastRenderedPageBreak/>
        <w:t>Information on the possible locations of the proposed activity and their characterisation, taking into account the environmental condition and sensitivity of the location and of the territory potentially affected by it:</w:t>
      </w:r>
    </w:p>
    <w:p w14:paraId="32BD717A" w14:textId="2ED52BAC" w:rsidR="00713DE2" w:rsidRPr="00512331" w:rsidRDefault="00713DE2" w:rsidP="00713DE2">
      <w:pPr>
        <w:pStyle w:val="NormalWeb"/>
        <w:spacing w:before="0" w:beforeAutospacing="0" w:after="160" w:afterAutospacing="0"/>
        <w:jc w:val="both"/>
        <w:rPr>
          <w:rFonts w:asciiTheme="minorHAnsi" w:hAnsiTheme="minorHAnsi" w:cstheme="minorHAnsi"/>
        </w:rPr>
      </w:pPr>
      <w:bookmarkStart w:id="0" w:name="_Hlk71307037"/>
      <w:bookmarkStart w:id="1" w:name="_Hlk192597822"/>
      <w:r w:rsidRPr="00512331">
        <w:rPr>
          <w:rFonts w:asciiTheme="minorHAnsi" w:hAnsiTheme="minorHAnsi" w:cstheme="minorHAnsi"/>
        </w:rPr>
        <w:t>The construction of the “Smikši” wind farm is planned in Dienvidkurzeme municipality, Kalēti and Gramzda parishes. The construction of the power transmission cable lines is also planned in Virga and Bārta parishes, where the planned wind farm would be connected to a substation. Together with the substation, the installation of battery energy storage systems (hereinafter – BESS) is also planned. In accordance with the conditions of Section 21 of the Energy Law, the power transmission cable lines are, as far as possible, located within the right-of-way strips of roads held by the state, local governments and commercial operators. The wind turbine generators (hereinafter – WTG) and the infrastructure associated with them are planned to be built on agricultural and forest land.</w:t>
      </w:r>
    </w:p>
    <w:p w14:paraId="28B72D24" w14:textId="529A63A8" w:rsidR="00713DE2" w:rsidRPr="00512331" w:rsidRDefault="00713DE2" w:rsidP="00713DE2">
      <w:pPr>
        <w:pStyle w:val="NormalWeb"/>
        <w:spacing w:before="0" w:beforeAutospacing="0" w:after="160" w:afterAutospacing="0"/>
        <w:jc w:val="both"/>
        <w:rPr>
          <w:rFonts w:asciiTheme="minorHAnsi" w:hAnsiTheme="minorHAnsi" w:cstheme="minorHAnsi"/>
        </w:rPr>
      </w:pPr>
      <w:r w:rsidRPr="00512331">
        <w:rPr>
          <w:rFonts w:asciiTheme="minorHAnsi" w:hAnsiTheme="minorHAnsi" w:cstheme="minorHAnsi"/>
        </w:rPr>
        <w:t>During the planning process, 4 alternative locations for the construction of the substation and BESS have been identified, namely substation and BESS “A”, “B”, “C” and “D” (see Figures 1 and 2). During the planning process, 4 alternative cable line solutions have been identified: alternatives 1, 2, 3 and 4. Substation “A”, at which the possibilities of constructing the BESS are also assessed, is the user part of the substation, which will be connected to all WTGs using medium-voltage cable lines. User substation “A” will be connected to the grid operator’s substation at construction site “B”, “C” or “D” using a high-voltage cable line. Alternative 1 connects the user part of the substation with substation construction sites “B” and “C” along the northern side of the farm. Alternative 2 connects the user part of the substation with substation construction site “D” along the northern side of the farm. Alternative 3 connects the user part of the substation with substation construction sites “B” and “C” along the southern side of the farm, whereas alternative 4 connects the user part of the substation with substation construction site “D” along the southern side of the farm.</w:t>
      </w:r>
    </w:p>
    <w:p w14:paraId="164B7890" w14:textId="77777777" w:rsidR="00713DE2" w:rsidRPr="00512331" w:rsidRDefault="00713DE2" w:rsidP="00713DE2">
      <w:pPr>
        <w:pStyle w:val="NormalWeb"/>
        <w:spacing w:before="0" w:beforeAutospacing="0" w:after="160" w:afterAutospacing="0"/>
        <w:jc w:val="both"/>
        <w:rPr>
          <w:rFonts w:asciiTheme="minorHAnsi" w:hAnsiTheme="minorHAnsi" w:cstheme="minorHAnsi"/>
          <w:u w:val="single"/>
        </w:rPr>
      </w:pPr>
      <w:r w:rsidRPr="00512331">
        <w:rPr>
          <w:rFonts w:asciiTheme="minorHAnsi" w:hAnsiTheme="minorHAnsi" w:cstheme="minorHAnsi"/>
        </w:rPr>
        <w:t>The construction of the wind farm and the infrastructure associated with it will affect 24 land units belonging to natural and legal persons, and 15 land units belonging to the local government and the state. Detailed information on the land units in which the construction of WTGs and associated infrastructure is planned is compiled in Annex 1 to the application, while the layout of the wind farm and associated infrastructure is shown in Figures 1 and 2. The WTGs and the infrastructure associated with them will be built only on those land units whose holders have reached an agreement on the siting of WTGs and the construction of cable routes and roads.</w:t>
      </w:r>
    </w:p>
    <w:p w14:paraId="685CEA2A" w14:textId="220DE8F6" w:rsidR="00713DE2" w:rsidRPr="00512331" w:rsidRDefault="00713DE2" w:rsidP="00713DE2">
      <w:pPr>
        <w:pStyle w:val="NormalWeb"/>
        <w:spacing w:before="0" w:beforeAutospacing="0" w:after="160" w:afterAutospacing="0"/>
        <w:jc w:val="both"/>
        <w:rPr>
          <w:rFonts w:asciiTheme="minorHAnsi" w:hAnsiTheme="minorHAnsi" w:cstheme="minorHAnsi"/>
          <w:bCs/>
        </w:rPr>
      </w:pPr>
      <w:r w:rsidRPr="00512331">
        <w:rPr>
          <w:rFonts w:asciiTheme="minorHAnsi" w:hAnsiTheme="minorHAnsi" w:cstheme="minorHAnsi"/>
          <w:bCs/>
        </w:rPr>
        <w:t>The nearest populated place to the planned WTGs is Gramzda, Gramzda parish, located 1.1 km from the nearest WTG construction site. The village of Ozoli, Kalēti parish, is located 1.3 km from the nearest planned WTG; Kalēti, Kalēti parish, is located 3.1 km away. Mazgramzda, Priekule parish, is located 5.5 km away, whereas Dāma, Gramzda parish, is located 5.7 km away. The nearest town, Priekule, is located approximately 8.7 km away. Within 2 km of the planned WTGs there are 138 residential and public buildings registered in the cadastral information system – one registered structure was not found on site. Within 3 km of the WTGs the number of buildings reaches 199. Information on the residential development areas located closer to the proposed activity is compiled in Table 1. Three residential buildings registered in the cadastral information system that are located less than 800 m from the planned WTGs are currently uninhabited and it is planned to demolish them completely and remove them from the register before the building permit is obtained.</w:t>
      </w:r>
    </w:p>
    <w:p w14:paraId="7D9AE8E4" w14:textId="67358FE3" w:rsidR="00267A23" w:rsidRPr="00512331" w:rsidRDefault="00267A23" w:rsidP="00373779">
      <w:pPr>
        <w:pStyle w:val="NormalWeb"/>
        <w:spacing w:before="0" w:beforeAutospacing="0" w:after="0" w:afterAutospacing="0"/>
        <w:jc w:val="both"/>
        <w:rPr>
          <w:rFonts w:asciiTheme="minorHAnsi" w:hAnsiTheme="minorHAnsi" w:cstheme="minorHAnsi"/>
        </w:rPr>
      </w:pPr>
      <w:r w:rsidRPr="00512331">
        <w:rPr>
          <w:rFonts w:asciiTheme="minorHAnsi" w:hAnsiTheme="minorHAnsi" w:cstheme="minorHAnsi"/>
        </w:rPr>
        <w:lastRenderedPageBreak/>
        <w:t>Several state and local cultural monuments and their protection zones are located near the territory of the proposed activity of the “Smikši” wind farm (see Figure 4). The following cultural monuments are located within 2 km:</w:t>
      </w:r>
    </w:p>
    <w:p w14:paraId="3AE57E32" w14:textId="1E57DCA0" w:rsidR="00267A23" w:rsidRPr="00512331" w:rsidRDefault="00267A23" w:rsidP="00373779">
      <w:pPr>
        <w:pStyle w:val="ListParagraph"/>
        <w:numPr>
          <w:ilvl w:val="0"/>
          <w:numId w:val="22"/>
        </w:numPr>
        <w:rPr>
          <w:rFonts w:ascii="Calibri" w:hAnsi="Calibri" w:cs="Calibri"/>
          <w:lang w:val="lv-LV"/>
        </w:rPr>
      </w:pPr>
      <w:r w:rsidRPr="00512331">
        <w:rPr>
          <w:rFonts w:ascii="Calibri" w:hAnsi="Calibri" w:cs="Calibri"/>
          <w:lang w:val="lv-LV"/>
        </w:rPr>
        <w:t>Cultural monument of national significance Ozoli ancient burial ground (protection no. 1348);</w:t>
      </w:r>
    </w:p>
    <w:p w14:paraId="11271850" w14:textId="2BB7A810" w:rsidR="00267A23" w:rsidRPr="00512331" w:rsidRDefault="00267A23" w:rsidP="00373779">
      <w:pPr>
        <w:pStyle w:val="ListParagraph"/>
        <w:numPr>
          <w:ilvl w:val="0"/>
          <w:numId w:val="22"/>
        </w:numPr>
        <w:rPr>
          <w:rFonts w:ascii="Calibri" w:hAnsi="Calibri" w:cs="Calibri"/>
          <w:lang w:val="lv-LV" w:eastAsia="lv-LV"/>
        </w:rPr>
      </w:pPr>
      <w:r w:rsidRPr="00512331">
        <w:rPr>
          <w:rFonts w:ascii="Calibri" w:hAnsi="Calibri" w:cs="Calibri"/>
          <w:lang w:val="lv-LV" w:eastAsia="lv-LV"/>
        </w:rPr>
        <w:t>Cultural monument of national significance Lanki ancient burial ground (protection no. 1347);</w:t>
      </w:r>
    </w:p>
    <w:p w14:paraId="23DC67DE" w14:textId="3FB741A8" w:rsidR="00267A23" w:rsidRPr="00512331" w:rsidRDefault="00267A23" w:rsidP="00373779">
      <w:pPr>
        <w:pStyle w:val="ListParagraph"/>
        <w:numPr>
          <w:ilvl w:val="0"/>
          <w:numId w:val="22"/>
        </w:numPr>
        <w:spacing w:after="160"/>
        <w:ind w:left="714" w:hanging="357"/>
        <w:rPr>
          <w:rFonts w:ascii="Calibri" w:hAnsi="Calibri" w:cs="Calibri"/>
          <w:lang w:val="lv-LV" w:eastAsia="lv-LV"/>
        </w:rPr>
      </w:pPr>
      <w:r w:rsidRPr="00512331">
        <w:rPr>
          <w:rFonts w:ascii="Calibri" w:hAnsi="Calibri" w:cs="Calibri"/>
          <w:lang w:val="lv-LV" w:eastAsia="lv-LV"/>
        </w:rPr>
        <w:t>Cultural monument of local significance Pilskalns (hill fort) (protection no. 1334).</w:t>
      </w:r>
    </w:p>
    <w:p w14:paraId="598968F8" w14:textId="77777777" w:rsidR="00267A23" w:rsidRPr="00512331" w:rsidRDefault="00267A23" w:rsidP="00373779">
      <w:pPr>
        <w:pStyle w:val="NormalWeb"/>
        <w:spacing w:before="0" w:beforeAutospacing="0" w:after="0" w:afterAutospacing="0"/>
        <w:jc w:val="both"/>
        <w:rPr>
          <w:rFonts w:asciiTheme="minorHAnsi" w:hAnsiTheme="minorHAnsi" w:cstheme="minorHAnsi"/>
        </w:rPr>
      </w:pPr>
      <w:r w:rsidRPr="00512331">
        <w:rPr>
          <w:rFonts w:asciiTheme="minorHAnsi" w:hAnsiTheme="minorHAnsi" w:cstheme="minorHAnsi"/>
        </w:rPr>
        <w:t>Likewise, the protection zones of the following cultural monuments are located within 2 km:</w:t>
      </w:r>
    </w:p>
    <w:p w14:paraId="078CCA37" w14:textId="745EADAF" w:rsidR="00267A23" w:rsidRPr="00512331" w:rsidRDefault="00267A23" w:rsidP="00373779">
      <w:pPr>
        <w:pStyle w:val="ListParagraph"/>
        <w:numPr>
          <w:ilvl w:val="0"/>
          <w:numId w:val="23"/>
        </w:numPr>
        <w:rPr>
          <w:rFonts w:asciiTheme="minorHAnsi" w:hAnsiTheme="minorHAnsi" w:cstheme="minorHAnsi"/>
          <w:lang w:val="lv-LV" w:eastAsia="lv-LV"/>
        </w:rPr>
      </w:pPr>
      <w:r w:rsidRPr="00512331">
        <w:rPr>
          <w:rFonts w:asciiTheme="minorHAnsi" w:hAnsiTheme="minorHAnsi" w:cstheme="minorHAnsi"/>
          <w:lang w:val="lv-LV" w:eastAsia="lv-LV"/>
        </w:rPr>
        <w:t>Cultural monument of national significance Sauši settlement (protection no. 1351);</w:t>
      </w:r>
    </w:p>
    <w:p w14:paraId="3F364479" w14:textId="6F3A02BD" w:rsidR="00267A23" w:rsidRPr="00512331" w:rsidRDefault="00267A23" w:rsidP="00373779">
      <w:pPr>
        <w:pStyle w:val="ListParagraph"/>
        <w:numPr>
          <w:ilvl w:val="0"/>
          <w:numId w:val="23"/>
        </w:numPr>
        <w:rPr>
          <w:rFonts w:asciiTheme="minorHAnsi" w:hAnsiTheme="minorHAnsi" w:cstheme="minorHAnsi"/>
          <w:lang w:val="lv-LV" w:eastAsia="lv-LV"/>
        </w:rPr>
      </w:pPr>
      <w:r w:rsidRPr="00512331">
        <w:rPr>
          <w:rFonts w:asciiTheme="minorHAnsi" w:hAnsiTheme="minorHAnsi" w:cstheme="minorHAnsi"/>
          <w:lang w:val="lv-LV" w:eastAsia="lv-LV"/>
        </w:rPr>
        <w:t>Cultural monument of national significance Upīši ancient burial ground (protection no. 1339);</w:t>
      </w:r>
    </w:p>
    <w:p w14:paraId="1FED9B0B" w14:textId="1F8809B8" w:rsidR="00267A23" w:rsidRPr="00512331" w:rsidRDefault="00267A23" w:rsidP="00267A23">
      <w:pPr>
        <w:pStyle w:val="ListParagraph"/>
        <w:numPr>
          <w:ilvl w:val="0"/>
          <w:numId w:val="23"/>
        </w:numPr>
        <w:rPr>
          <w:rFonts w:asciiTheme="minorHAnsi" w:hAnsiTheme="minorHAnsi" w:cstheme="minorHAnsi"/>
          <w:lang w:val="lv-LV" w:eastAsia="lv-LV"/>
        </w:rPr>
      </w:pPr>
      <w:r w:rsidRPr="00512331">
        <w:rPr>
          <w:rFonts w:asciiTheme="minorHAnsi" w:hAnsiTheme="minorHAnsi" w:cstheme="minorHAnsi"/>
          <w:lang w:val="lv-LV" w:eastAsia="lv-LV"/>
        </w:rPr>
        <w:t>Cultural monument of regional significance Rači settlement (protection no. 1350).</w:t>
      </w:r>
    </w:p>
    <w:p w14:paraId="7961BA9A" w14:textId="77777777" w:rsidR="00267A23" w:rsidRPr="00512331" w:rsidRDefault="00267A23" w:rsidP="00267A23">
      <w:pPr>
        <w:rPr>
          <w:rFonts w:asciiTheme="minorHAnsi" w:hAnsiTheme="minorHAnsi" w:cstheme="minorHAnsi"/>
          <w:lang w:val="lv-LV" w:eastAsia="lv-LV"/>
        </w:rPr>
      </w:pPr>
    </w:p>
    <w:p w14:paraId="0ABA426C" w14:textId="657EF58C" w:rsidR="00267A23" w:rsidRPr="00512331" w:rsidRDefault="00267A23" w:rsidP="00D033E3">
      <w:pPr>
        <w:spacing w:after="160"/>
        <w:jc w:val="both"/>
        <w:rPr>
          <w:rFonts w:asciiTheme="minorHAnsi" w:hAnsiTheme="minorHAnsi" w:cstheme="minorHAnsi"/>
          <w:lang w:val="lv-LV"/>
        </w:rPr>
      </w:pPr>
      <w:r w:rsidRPr="00512331">
        <w:rPr>
          <w:rFonts w:asciiTheme="minorHAnsi" w:hAnsiTheme="minorHAnsi" w:cstheme="minorHAnsi"/>
          <w:lang w:val="lv-LV"/>
        </w:rPr>
        <w:t>The WTG construction sites do not affect the protection belts (protection zones) of state-protected cultural monuments. The cable route line crosses the protection belt of the cultural monument of local significance Pilskalns (protection no. 1334), as well as the protection belts of the cultural monument of national significance “Purmsāti (Upes) hill fort” (protection no. 1446) and of the cultural monument of regional significance Kalviņi medieval cemetery (Swedish Graves) (protection no. 1443).</w:t>
      </w:r>
    </w:p>
    <w:p w14:paraId="2692DF09" w14:textId="368AC796" w:rsidR="00267A23" w:rsidRPr="00512331" w:rsidRDefault="00267A23" w:rsidP="00267A23">
      <w:pPr>
        <w:pStyle w:val="NormalWeb"/>
        <w:spacing w:before="0" w:beforeAutospacing="0" w:after="160" w:afterAutospacing="0"/>
        <w:jc w:val="both"/>
        <w:rPr>
          <w:rFonts w:asciiTheme="minorHAnsi" w:hAnsiTheme="minorHAnsi" w:cstheme="minorHAnsi"/>
        </w:rPr>
      </w:pPr>
      <w:r w:rsidRPr="00512331">
        <w:rPr>
          <w:rFonts w:asciiTheme="minorHAnsi" w:hAnsiTheme="minorHAnsi" w:cstheme="minorHAnsi"/>
        </w:rPr>
        <w:t>The territory of the proposed activity of the “</w:t>
      </w:r>
      <w:r w:rsidRPr="00C02307">
        <w:rPr>
          <w:rFonts w:asciiTheme="minorHAnsi" w:hAnsiTheme="minorHAnsi" w:cstheme="minorHAnsi"/>
          <w:i/>
          <w:iCs/>
        </w:rPr>
        <w:t>Smikši</w:t>
      </w:r>
      <w:r w:rsidRPr="00512331">
        <w:rPr>
          <w:rFonts w:asciiTheme="minorHAnsi" w:hAnsiTheme="minorHAnsi" w:cstheme="minorHAnsi"/>
        </w:rPr>
        <w:t>” wind farm is not located within a specially protected nature territory (hereinafter: SPNT); no micro-reserves established for the protection of particular species have been created within it. The nearest SPNT – the natural monument Kalēti Park – is located 2 km from the nearest WTG. Within 5 km of the WTGs there are 8 micro-reserves established for the protection of specially protected bird species. The nearest micro-reserve (no. 2765), established for the protection of the lesser spotted eagle, is located approximately 2.8 km from WTG 8. More extensive information on natural values in the vicinity of the construction sites is compiled in Section 10 of the application and shown in Figure 7.</w:t>
      </w:r>
    </w:p>
    <w:p w14:paraId="0FCEE03F" w14:textId="77777777" w:rsidR="00267A23" w:rsidRPr="00512331" w:rsidRDefault="00267A23" w:rsidP="00267A23">
      <w:pPr>
        <w:pStyle w:val="NormalWeb"/>
        <w:spacing w:before="0" w:beforeAutospacing="0" w:after="160" w:afterAutospacing="0"/>
        <w:jc w:val="both"/>
        <w:rPr>
          <w:rFonts w:asciiTheme="minorHAnsi" w:hAnsiTheme="minorHAnsi" w:cstheme="minorHAnsi"/>
        </w:rPr>
        <w:sectPr w:rsidR="00267A23" w:rsidRPr="00512331" w:rsidSect="007C6FE4">
          <w:headerReference w:type="default" r:id="rId12"/>
          <w:footerReference w:type="even" r:id="rId13"/>
          <w:footerReference w:type="default" r:id="rId14"/>
          <w:pgSz w:w="11907" w:h="16840" w:code="9"/>
          <w:pgMar w:top="709" w:right="1133" w:bottom="758" w:left="1418" w:header="720" w:footer="720" w:gutter="0"/>
          <w:cols w:space="708"/>
          <w:docGrid w:linePitch="360"/>
        </w:sectPr>
      </w:pPr>
    </w:p>
    <w:tbl>
      <w:tblPr>
        <w:tblStyle w:val="TableGrid"/>
        <w:tblpPr w:leftFromText="180" w:rightFromText="180" w:vertAnchor="text" w:horzAnchor="margin" w:tblpY="14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267A23" w:rsidRPr="00512331" w14:paraId="7A53C4F2" w14:textId="77777777" w:rsidTr="0022281E">
        <w:tc>
          <w:tcPr>
            <w:tcW w:w="9071" w:type="dxa"/>
          </w:tcPr>
          <w:p w14:paraId="0E7D930D" w14:textId="77777777" w:rsidR="00267A23" w:rsidRPr="00512331" w:rsidRDefault="00267A23" w:rsidP="0022281E">
            <w:pPr>
              <w:tabs>
                <w:tab w:val="left" w:pos="1659"/>
              </w:tabs>
              <w:rPr>
                <w:rFonts w:asciiTheme="minorHAnsi" w:hAnsiTheme="minorHAnsi" w:cstheme="minorHAnsi"/>
                <w:noProof/>
                <w:lang w:val="lv-LV"/>
              </w:rPr>
            </w:pPr>
          </w:p>
          <w:p w14:paraId="027F1C1D" w14:textId="77777777" w:rsidR="00267A23" w:rsidRPr="00512331" w:rsidRDefault="00267A23" w:rsidP="0022281E">
            <w:pPr>
              <w:tabs>
                <w:tab w:val="left" w:pos="1659"/>
              </w:tabs>
              <w:rPr>
                <w:noProof/>
                <w:lang w:val="lv-LV"/>
              </w:rPr>
            </w:pPr>
          </w:p>
          <w:p w14:paraId="61663576" w14:textId="77777777" w:rsidR="00267A23" w:rsidRPr="00512331" w:rsidRDefault="00267A23" w:rsidP="0022281E">
            <w:pPr>
              <w:tabs>
                <w:tab w:val="left" w:pos="1659"/>
              </w:tabs>
              <w:rPr>
                <w:rFonts w:asciiTheme="minorHAnsi" w:hAnsiTheme="minorHAnsi" w:cstheme="minorHAnsi"/>
                <w:noProof/>
                <w:lang w:val="lv-LV"/>
              </w:rPr>
            </w:pPr>
            <w:r w:rsidRPr="00512331">
              <w:rPr>
                <w:noProof/>
                <w:lang w:val="lv-LV"/>
              </w:rPr>
              <w:lastRenderedPageBreak/>
              <w:drawing>
                <wp:inline distT="0" distB="0" distL="0" distR="0" wp14:anchorId="290BC166" wp14:editId="2B8EA2BF">
                  <wp:extent cx="5760000" cy="6924174"/>
                  <wp:effectExtent l="0" t="0" r="0" b="0"/>
                  <wp:docPr id="1988371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15006"/>
                          <a:stretch>
                            <a:fillRect/>
                          </a:stretch>
                        </pic:blipFill>
                        <pic:spPr bwMode="auto">
                          <a:xfrm>
                            <a:off x="0" y="0"/>
                            <a:ext cx="5760000" cy="6924174"/>
                          </a:xfrm>
                          <a:prstGeom prst="rect">
                            <a:avLst/>
                          </a:prstGeom>
                          <a:noFill/>
                          <a:ln>
                            <a:noFill/>
                          </a:ln>
                          <a:extLst>
                            <a:ext uri="{53640926-AAD7-44D8-BBD7-CCE9431645EC}">
                              <a14:shadowObscured xmlns:a14="http://schemas.microsoft.com/office/drawing/2010/main"/>
                            </a:ext>
                          </a:extLst>
                        </pic:spPr>
                      </pic:pic>
                    </a:graphicData>
                  </a:graphic>
                </wp:inline>
              </w:drawing>
            </w:r>
          </w:p>
          <w:p w14:paraId="291DE12A" w14:textId="77777777" w:rsidR="00267A23" w:rsidRPr="00512331" w:rsidRDefault="00267A23" w:rsidP="0022281E">
            <w:pPr>
              <w:tabs>
                <w:tab w:val="left" w:pos="1659"/>
              </w:tabs>
              <w:rPr>
                <w:rFonts w:asciiTheme="minorHAnsi" w:hAnsiTheme="minorHAnsi" w:cstheme="minorHAnsi"/>
                <w:lang w:val="lv-LV"/>
              </w:rPr>
            </w:pPr>
          </w:p>
        </w:tc>
      </w:tr>
      <w:tr w:rsidR="00267A23" w:rsidRPr="00512331" w14:paraId="6C45A01B" w14:textId="77777777" w:rsidTr="0022281E">
        <w:trPr>
          <w:trHeight w:val="84"/>
        </w:trPr>
        <w:tc>
          <w:tcPr>
            <w:tcW w:w="9071" w:type="dxa"/>
          </w:tcPr>
          <w:p w14:paraId="7AB77D0F" w14:textId="77777777" w:rsidR="00267A23" w:rsidRPr="00512331" w:rsidRDefault="00267A23" w:rsidP="0022281E">
            <w:pPr>
              <w:tabs>
                <w:tab w:val="left" w:pos="1659"/>
              </w:tabs>
              <w:jc w:val="center"/>
              <w:rPr>
                <w:rFonts w:asciiTheme="minorHAnsi" w:hAnsiTheme="minorHAnsi" w:cstheme="minorHAnsi"/>
                <w:i/>
                <w:iCs/>
                <w:lang w:val="lv-LV"/>
              </w:rPr>
            </w:pPr>
            <w:r w:rsidRPr="00512331">
              <w:rPr>
                <w:rFonts w:asciiTheme="minorHAnsi" w:hAnsiTheme="minorHAnsi" w:cstheme="minorHAnsi"/>
                <w:i/>
                <w:iCs/>
                <w:lang w:val="lv-LV"/>
              </w:rPr>
              <w:lastRenderedPageBreak/>
              <w:t>Figure 1. Layout of the WTGs and associated infrastructure of the proposed activity “Smikši”</w:t>
            </w:r>
          </w:p>
        </w:tc>
      </w:tr>
    </w:tbl>
    <w:p w14:paraId="461C2F28" w14:textId="77777777" w:rsidR="00267A23" w:rsidRPr="00512331" w:rsidRDefault="00267A23" w:rsidP="00267A23">
      <w:pPr>
        <w:pStyle w:val="NormalWeb"/>
        <w:spacing w:before="0" w:beforeAutospacing="0" w:after="160" w:afterAutospacing="0"/>
        <w:jc w:val="both"/>
        <w:rPr>
          <w:rFonts w:asciiTheme="minorHAnsi" w:hAnsiTheme="minorHAnsi" w:cstheme="minorHAnsi"/>
        </w:rPr>
      </w:pPr>
    </w:p>
    <w:p w14:paraId="4249FB68" w14:textId="77777777" w:rsidR="00267A23" w:rsidRPr="00512331" w:rsidRDefault="00267A23" w:rsidP="00267A23">
      <w:pPr>
        <w:pStyle w:val="NormalWeb"/>
        <w:spacing w:before="0" w:beforeAutospacing="0" w:after="160" w:afterAutospacing="0"/>
        <w:jc w:val="both"/>
        <w:rPr>
          <w:rFonts w:asciiTheme="minorHAnsi" w:hAnsiTheme="minorHAnsi" w:cstheme="minorHAnsi"/>
        </w:rPr>
        <w:sectPr w:rsidR="00267A23" w:rsidRPr="00512331" w:rsidSect="00267A23">
          <w:type w:val="continuous"/>
          <w:pgSz w:w="11907" w:h="16840" w:code="9"/>
          <w:pgMar w:top="709" w:right="1418" w:bottom="1134" w:left="1418" w:header="720" w:footer="720" w:gutter="0"/>
          <w:cols w:space="708"/>
          <w:docGrid w:linePitch="360"/>
        </w:sectPr>
      </w:pPr>
    </w:p>
    <w:p w14:paraId="2B3E9182" w14:textId="77777777" w:rsidR="00267A23" w:rsidRPr="00512331" w:rsidRDefault="00267A23" w:rsidP="00267A23">
      <w:pPr>
        <w:pStyle w:val="NormalWeb"/>
        <w:spacing w:before="0" w:beforeAutospacing="0" w:after="160" w:afterAutospacing="0"/>
        <w:jc w:val="both"/>
        <w:rPr>
          <w:rFonts w:asciiTheme="minorHAnsi" w:hAnsiTheme="minorHAnsi" w:cstheme="minorHAnsi"/>
        </w:rPr>
      </w:pPr>
    </w:p>
    <w:tbl>
      <w:tblPr>
        <w:tblStyle w:val="TableGrid"/>
        <w:tblpPr w:leftFromText="180" w:rightFromText="180" w:vertAnchor="text" w:horzAnchor="margin" w:tblpY="14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62"/>
      </w:tblGrid>
      <w:tr w:rsidR="00267A23" w:rsidRPr="00512331" w14:paraId="169917DA" w14:textId="77777777" w:rsidTr="0022281E">
        <w:trPr>
          <w:trHeight w:val="83"/>
        </w:trPr>
        <w:tc>
          <w:tcPr>
            <w:tcW w:w="14562" w:type="dxa"/>
          </w:tcPr>
          <w:p w14:paraId="1A610211" w14:textId="77777777" w:rsidR="00267A23" w:rsidRPr="00512331" w:rsidRDefault="00267A23" w:rsidP="0022281E">
            <w:pPr>
              <w:tabs>
                <w:tab w:val="left" w:pos="1659"/>
              </w:tabs>
              <w:jc w:val="center"/>
              <w:rPr>
                <w:rFonts w:asciiTheme="minorHAnsi" w:hAnsiTheme="minorHAnsi" w:cstheme="minorHAnsi"/>
                <w:noProof/>
                <w:lang w:val="lv-LV"/>
              </w:rPr>
            </w:pPr>
            <w:r w:rsidRPr="00512331">
              <w:rPr>
                <w:rFonts w:asciiTheme="minorHAnsi" w:hAnsiTheme="minorHAnsi" w:cstheme="minorHAnsi"/>
                <w:noProof/>
                <w:lang w:val="lv-LV"/>
              </w:rPr>
              <w:drawing>
                <wp:inline distT="0" distB="0" distL="0" distR="0" wp14:anchorId="059023DF" wp14:editId="75CF44C8">
                  <wp:extent cx="7606665" cy="4878807"/>
                  <wp:effectExtent l="0" t="0" r="635" b="0"/>
                  <wp:docPr id="14240715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9271"/>
                          <a:stretch>
                            <a:fillRect/>
                          </a:stretch>
                        </pic:blipFill>
                        <pic:spPr bwMode="auto">
                          <a:xfrm>
                            <a:off x="0" y="0"/>
                            <a:ext cx="7622046" cy="488867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67A23" w:rsidRPr="00512331" w14:paraId="23B28DEF" w14:textId="77777777" w:rsidTr="0022281E">
        <w:trPr>
          <w:trHeight w:val="83"/>
        </w:trPr>
        <w:tc>
          <w:tcPr>
            <w:tcW w:w="14562" w:type="dxa"/>
          </w:tcPr>
          <w:p w14:paraId="0A34B93A" w14:textId="77777777" w:rsidR="00267A23" w:rsidRPr="00512331" w:rsidRDefault="00267A23" w:rsidP="0022281E">
            <w:pPr>
              <w:tabs>
                <w:tab w:val="left" w:pos="1659"/>
              </w:tabs>
              <w:jc w:val="center"/>
              <w:rPr>
                <w:rFonts w:asciiTheme="minorHAnsi" w:hAnsiTheme="minorHAnsi" w:cstheme="minorHAnsi"/>
                <w:i/>
                <w:iCs/>
                <w:lang w:val="lv-LV"/>
              </w:rPr>
            </w:pPr>
            <w:r w:rsidRPr="00512331">
              <w:rPr>
                <w:rFonts w:asciiTheme="minorHAnsi" w:hAnsiTheme="minorHAnsi" w:cstheme="minorHAnsi"/>
                <w:i/>
                <w:iCs/>
                <w:lang w:val="lv-LV"/>
              </w:rPr>
              <w:t>Figure 2. Layout of the planned BESS alternatives B, C and D</w:t>
            </w:r>
          </w:p>
        </w:tc>
      </w:tr>
      <w:tr w:rsidR="00267A23" w:rsidRPr="00512331" w14:paraId="3F3D5ABE" w14:textId="77777777" w:rsidTr="0022281E">
        <w:trPr>
          <w:trHeight w:val="83"/>
        </w:trPr>
        <w:tc>
          <w:tcPr>
            <w:tcW w:w="14562" w:type="dxa"/>
          </w:tcPr>
          <w:p w14:paraId="13FBD594" w14:textId="77777777" w:rsidR="00267A23" w:rsidRPr="00512331" w:rsidRDefault="00267A23" w:rsidP="0022281E">
            <w:pPr>
              <w:tabs>
                <w:tab w:val="left" w:pos="1659"/>
              </w:tabs>
              <w:jc w:val="center"/>
              <w:rPr>
                <w:rFonts w:asciiTheme="minorHAnsi" w:hAnsiTheme="minorHAnsi" w:cstheme="minorHAnsi"/>
                <w:i/>
                <w:iCs/>
                <w:lang w:val="lv-LV"/>
              </w:rPr>
            </w:pPr>
          </w:p>
        </w:tc>
      </w:tr>
      <w:tr w:rsidR="00267A23" w:rsidRPr="00512331" w14:paraId="25B4691E" w14:textId="77777777" w:rsidTr="0022281E">
        <w:trPr>
          <w:trHeight w:val="83"/>
        </w:trPr>
        <w:tc>
          <w:tcPr>
            <w:tcW w:w="14562" w:type="dxa"/>
          </w:tcPr>
          <w:p w14:paraId="2FCF0BE8" w14:textId="77777777" w:rsidR="00267A23" w:rsidRPr="00512331" w:rsidRDefault="00267A23" w:rsidP="0022281E">
            <w:pPr>
              <w:tabs>
                <w:tab w:val="left" w:pos="1659"/>
              </w:tabs>
              <w:jc w:val="center"/>
              <w:rPr>
                <w:rFonts w:asciiTheme="minorHAnsi" w:hAnsiTheme="minorHAnsi" w:cstheme="minorHAnsi"/>
                <w:i/>
                <w:iCs/>
                <w:lang w:val="lv-LV"/>
              </w:rPr>
            </w:pPr>
            <w:r w:rsidRPr="00512331">
              <w:rPr>
                <w:rFonts w:asciiTheme="minorHAnsi" w:hAnsiTheme="minorHAnsi" w:cstheme="minorHAnsi"/>
                <w:i/>
                <w:iCs/>
                <w:noProof/>
                <w:lang w:val="lv-LV"/>
              </w:rPr>
              <w:lastRenderedPageBreak/>
              <w:drawing>
                <wp:inline distT="0" distB="0" distL="0" distR="0" wp14:anchorId="37D2B408" wp14:editId="55A98512">
                  <wp:extent cx="7574280" cy="5346551"/>
                  <wp:effectExtent l="0" t="0" r="7620" b="6985"/>
                  <wp:docPr id="18909847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8538" b="8760"/>
                          <a:stretch>
                            <a:fillRect/>
                          </a:stretch>
                        </pic:blipFill>
                        <pic:spPr bwMode="auto">
                          <a:xfrm>
                            <a:off x="0" y="0"/>
                            <a:ext cx="7582998" cy="5352705"/>
                          </a:xfrm>
                          <a:prstGeom prst="rect">
                            <a:avLst/>
                          </a:prstGeom>
                          <a:noFill/>
                          <a:ln>
                            <a:noFill/>
                          </a:ln>
                          <a:extLst>
                            <a:ext uri="{53640926-AAD7-44D8-BBD7-CCE9431645EC}">
                              <a14:shadowObscured xmlns:a14="http://schemas.microsoft.com/office/drawing/2010/main"/>
                            </a:ext>
                          </a:extLst>
                        </pic:spPr>
                      </pic:pic>
                    </a:graphicData>
                  </a:graphic>
                </wp:inline>
              </w:drawing>
            </w:r>
          </w:p>
          <w:p w14:paraId="350897CD" w14:textId="77777777" w:rsidR="00267A23" w:rsidRPr="00512331" w:rsidRDefault="00267A23" w:rsidP="0022281E">
            <w:pPr>
              <w:tabs>
                <w:tab w:val="left" w:pos="1659"/>
              </w:tabs>
              <w:jc w:val="center"/>
              <w:rPr>
                <w:rFonts w:asciiTheme="minorHAnsi" w:hAnsiTheme="minorHAnsi" w:cstheme="minorHAnsi"/>
                <w:i/>
                <w:iCs/>
                <w:lang w:val="lv-LV"/>
              </w:rPr>
            </w:pPr>
            <w:r w:rsidRPr="00512331">
              <w:rPr>
                <w:rFonts w:asciiTheme="minorHAnsi" w:hAnsiTheme="minorHAnsi" w:cstheme="minorHAnsi"/>
                <w:i/>
                <w:iCs/>
                <w:lang w:val="lv-LV"/>
              </w:rPr>
              <w:t>Figure 3. Layout of cable line alternatives 1, 2, 3 and 4</w:t>
            </w:r>
          </w:p>
        </w:tc>
      </w:tr>
    </w:tbl>
    <w:p w14:paraId="247B46D0" w14:textId="77777777" w:rsidR="00267A23" w:rsidRPr="00512331" w:rsidRDefault="00267A23" w:rsidP="00267A23">
      <w:pPr>
        <w:pStyle w:val="NormalWeb"/>
        <w:spacing w:before="0" w:beforeAutospacing="0" w:after="0" w:afterAutospacing="0"/>
        <w:jc w:val="both"/>
        <w:rPr>
          <w:rFonts w:asciiTheme="minorHAnsi" w:hAnsiTheme="minorHAnsi" w:cstheme="minorHAnsi"/>
          <w:highlight w:val="yellow"/>
        </w:rPr>
        <w:sectPr w:rsidR="00267A23" w:rsidRPr="00512331" w:rsidSect="00267A23">
          <w:pgSz w:w="16840" w:h="11907" w:orient="landscape" w:code="9"/>
          <w:pgMar w:top="1418" w:right="709" w:bottom="1418" w:left="1134" w:header="720" w:footer="720" w:gutter="0"/>
          <w:cols w:space="708"/>
          <w:docGrid w:linePitch="360"/>
        </w:sectPr>
      </w:pPr>
    </w:p>
    <w:p w14:paraId="285852CF" w14:textId="4305E034" w:rsidR="00267A23" w:rsidRPr="00512331" w:rsidRDefault="00267A23" w:rsidP="00267A23">
      <w:pPr>
        <w:pStyle w:val="ListParagraph"/>
        <w:numPr>
          <w:ilvl w:val="0"/>
          <w:numId w:val="24"/>
        </w:numPr>
        <w:autoSpaceDE w:val="0"/>
        <w:autoSpaceDN w:val="0"/>
        <w:adjustRightInd w:val="0"/>
        <w:jc w:val="both"/>
        <w:rPr>
          <w:rFonts w:asciiTheme="minorHAnsi" w:hAnsiTheme="minorHAnsi" w:cstheme="minorHAnsi"/>
          <w:i/>
          <w:lang w:val="lv-LV"/>
        </w:rPr>
      </w:pPr>
      <w:r w:rsidRPr="00512331">
        <w:rPr>
          <w:rFonts w:asciiTheme="minorHAnsi" w:hAnsiTheme="minorHAnsi" w:cstheme="minorHAnsi"/>
          <w:i/>
          <w:lang w:val="lv-LV"/>
        </w:rPr>
        <w:lastRenderedPageBreak/>
        <w:t>Table. Nearest residential buildings (within 2 km)</w:t>
      </w:r>
      <w:r w:rsidR="00C02307">
        <w:rPr>
          <w:rStyle w:val="FootnoteReference"/>
          <w:rFonts w:asciiTheme="minorHAnsi" w:hAnsiTheme="minorHAnsi" w:cstheme="minorHAnsi"/>
          <w:i/>
          <w:lang w:val="lv-LV"/>
        </w:rPr>
        <w:footnoteReference w:id="3"/>
      </w:r>
    </w:p>
    <w:tbl>
      <w:tblPr>
        <w:tblStyle w:val="TableGrid"/>
        <w:tblW w:w="5003" w:type="pct"/>
        <w:tblLayout w:type="fixed"/>
        <w:tblLook w:val="04A0" w:firstRow="1" w:lastRow="0" w:firstColumn="1" w:lastColumn="0" w:noHBand="0" w:noVBand="1"/>
      </w:tblPr>
      <w:tblGrid>
        <w:gridCol w:w="991"/>
        <w:gridCol w:w="2336"/>
        <w:gridCol w:w="1892"/>
        <w:gridCol w:w="1577"/>
        <w:gridCol w:w="2270"/>
      </w:tblGrid>
      <w:tr w:rsidR="00267A23" w:rsidRPr="00512331" w14:paraId="5E7A7A1D" w14:textId="77777777" w:rsidTr="0081307A">
        <w:trPr>
          <w:tblHeader/>
        </w:trPr>
        <w:tc>
          <w:tcPr>
            <w:tcW w:w="546" w:type="pct"/>
            <w:shd w:val="clear" w:color="auto" w:fill="CED0B4"/>
            <w:vAlign w:val="center"/>
          </w:tcPr>
          <w:p w14:paraId="5F6DA058" w14:textId="77777777" w:rsidR="00267A23" w:rsidRPr="00512331" w:rsidRDefault="00267A23" w:rsidP="0022281E">
            <w:pPr>
              <w:autoSpaceDE w:val="0"/>
              <w:autoSpaceDN w:val="0"/>
              <w:adjustRightInd w:val="0"/>
              <w:jc w:val="center"/>
              <w:rPr>
                <w:rFonts w:asciiTheme="minorHAnsi" w:hAnsiTheme="minorHAnsi" w:cstheme="minorHAnsi"/>
                <w:b/>
                <w:bCs/>
                <w:i/>
                <w:sz w:val="22"/>
                <w:szCs w:val="22"/>
                <w:highlight w:val="yellow"/>
                <w:lang w:val="lv-LV"/>
              </w:rPr>
            </w:pPr>
            <w:r w:rsidRPr="00512331">
              <w:rPr>
                <w:rFonts w:asciiTheme="minorHAnsi" w:hAnsiTheme="minorHAnsi" w:cstheme="minorHAnsi"/>
                <w:b/>
                <w:bCs/>
                <w:sz w:val="22"/>
                <w:szCs w:val="22"/>
                <w:lang w:val="lv-LV"/>
              </w:rPr>
              <w:t>No.</w:t>
            </w:r>
          </w:p>
        </w:tc>
        <w:tc>
          <w:tcPr>
            <w:tcW w:w="1288" w:type="pct"/>
            <w:shd w:val="clear" w:color="auto" w:fill="CED0B4"/>
            <w:vAlign w:val="center"/>
          </w:tcPr>
          <w:p w14:paraId="0BAD454F" w14:textId="77777777" w:rsidR="00267A23" w:rsidRPr="00512331" w:rsidRDefault="00267A23" w:rsidP="0022281E">
            <w:pPr>
              <w:autoSpaceDE w:val="0"/>
              <w:autoSpaceDN w:val="0"/>
              <w:adjustRightInd w:val="0"/>
              <w:jc w:val="center"/>
              <w:rPr>
                <w:rFonts w:asciiTheme="minorHAnsi" w:hAnsiTheme="minorHAnsi" w:cstheme="minorHAnsi"/>
                <w:b/>
                <w:bCs/>
                <w:i/>
                <w:sz w:val="22"/>
                <w:szCs w:val="22"/>
                <w:highlight w:val="yellow"/>
                <w:lang w:val="lv-LV"/>
              </w:rPr>
            </w:pPr>
            <w:r w:rsidRPr="00512331">
              <w:rPr>
                <w:rFonts w:asciiTheme="minorHAnsi" w:hAnsiTheme="minorHAnsi" w:cstheme="minorHAnsi"/>
                <w:b/>
                <w:bCs/>
                <w:sz w:val="22"/>
                <w:szCs w:val="22"/>
                <w:lang w:val="lv-LV"/>
              </w:rPr>
              <w:t>Cadastral designation of the residential building</w:t>
            </w:r>
          </w:p>
        </w:tc>
        <w:tc>
          <w:tcPr>
            <w:tcW w:w="1043" w:type="pct"/>
            <w:shd w:val="clear" w:color="auto" w:fill="CED0B4"/>
            <w:vAlign w:val="center"/>
          </w:tcPr>
          <w:p w14:paraId="1148AC69" w14:textId="77777777" w:rsidR="00267A23" w:rsidRPr="00512331" w:rsidRDefault="00267A23" w:rsidP="0022281E">
            <w:pPr>
              <w:tabs>
                <w:tab w:val="left" w:pos="2430"/>
              </w:tabs>
              <w:autoSpaceDE w:val="0"/>
              <w:autoSpaceDN w:val="0"/>
              <w:adjustRightInd w:val="0"/>
              <w:ind w:right="18"/>
              <w:jc w:val="center"/>
              <w:rPr>
                <w:rFonts w:asciiTheme="minorHAnsi" w:hAnsiTheme="minorHAnsi" w:cstheme="minorHAnsi"/>
                <w:b/>
                <w:bCs/>
                <w:i/>
                <w:sz w:val="22"/>
                <w:szCs w:val="22"/>
                <w:highlight w:val="yellow"/>
                <w:lang w:val="lv-LV"/>
              </w:rPr>
            </w:pPr>
            <w:r w:rsidRPr="00512331">
              <w:rPr>
                <w:rFonts w:asciiTheme="minorHAnsi" w:hAnsiTheme="minorHAnsi" w:cstheme="minorHAnsi"/>
                <w:b/>
                <w:bCs/>
                <w:sz w:val="22"/>
                <w:szCs w:val="22"/>
                <w:lang w:val="lv-LV"/>
              </w:rPr>
              <w:t>Name of the residential building</w:t>
            </w:r>
          </w:p>
        </w:tc>
        <w:tc>
          <w:tcPr>
            <w:tcW w:w="870" w:type="pct"/>
            <w:shd w:val="clear" w:color="auto" w:fill="CED0B4"/>
            <w:vAlign w:val="center"/>
          </w:tcPr>
          <w:p w14:paraId="2C0B0147" w14:textId="77777777" w:rsidR="00267A23" w:rsidRPr="00512331" w:rsidRDefault="00267A23" w:rsidP="0022281E">
            <w:pPr>
              <w:autoSpaceDE w:val="0"/>
              <w:autoSpaceDN w:val="0"/>
              <w:adjustRightInd w:val="0"/>
              <w:jc w:val="center"/>
              <w:rPr>
                <w:rFonts w:asciiTheme="minorHAnsi" w:hAnsiTheme="minorHAnsi" w:cstheme="minorHAnsi"/>
                <w:b/>
                <w:bCs/>
                <w:i/>
                <w:sz w:val="22"/>
                <w:szCs w:val="22"/>
                <w:highlight w:val="yellow"/>
                <w:lang w:val="lv-LV"/>
              </w:rPr>
            </w:pPr>
            <w:r w:rsidRPr="00512331">
              <w:rPr>
                <w:rFonts w:asciiTheme="minorHAnsi" w:hAnsiTheme="minorHAnsi" w:cstheme="minorHAnsi"/>
                <w:b/>
                <w:bCs/>
                <w:sz w:val="22"/>
                <w:szCs w:val="22"/>
                <w:lang w:val="lv-LV"/>
              </w:rPr>
              <w:t>No. of the nearest WTG</w:t>
            </w:r>
          </w:p>
        </w:tc>
        <w:tc>
          <w:tcPr>
            <w:tcW w:w="1252" w:type="pct"/>
            <w:shd w:val="clear" w:color="auto" w:fill="CED0B4"/>
            <w:vAlign w:val="center"/>
          </w:tcPr>
          <w:p w14:paraId="3D3CBF0F" w14:textId="77777777" w:rsidR="00267A23" w:rsidRPr="00512331" w:rsidRDefault="00267A23" w:rsidP="0022281E">
            <w:pPr>
              <w:autoSpaceDE w:val="0"/>
              <w:autoSpaceDN w:val="0"/>
              <w:adjustRightInd w:val="0"/>
              <w:jc w:val="center"/>
              <w:rPr>
                <w:rFonts w:asciiTheme="minorHAnsi" w:hAnsiTheme="minorHAnsi" w:cstheme="minorHAnsi"/>
                <w:b/>
                <w:bCs/>
                <w:i/>
                <w:sz w:val="22"/>
                <w:szCs w:val="22"/>
                <w:highlight w:val="yellow"/>
                <w:lang w:val="lv-LV"/>
              </w:rPr>
            </w:pPr>
            <w:r w:rsidRPr="00512331">
              <w:rPr>
                <w:rFonts w:asciiTheme="minorHAnsi" w:hAnsiTheme="minorHAnsi" w:cstheme="minorHAnsi"/>
                <w:b/>
                <w:bCs/>
                <w:sz w:val="22"/>
                <w:szCs w:val="22"/>
                <w:lang w:val="lv-LV"/>
              </w:rPr>
              <w:t>Distance to the nearest WTG, m</w:t>
            </w:r>
          </w:p>
        </w:tc>
      </w:tr>
      <w:tr w:rsidR="00267A23" w:rsidRPr="00512331" w14:paraId="03DD86FF" w14:textId="77777777" w:rsidTr="0022281E">
        <w:trPr>
          <w:trHeight w:val="264"/>
        </w:trPr>
        <w:tc>
          <w:tcPr>
            <w:tcW w:w="546" w:type="pct"/>
            <w:vAlign w:val="center"/>
          </w:tcPr>
          <w:p w14:paraId="1BAB984F"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20FEC62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64580010015001</w:t>
            </w:r>
          </w:p>
        </w:tc>
        <w:tc>
          <w:tcPr>
            <w:tcW w:w="1043" w:type="pct"/>
            <w:noWrap/>
            <w:vAlign w:val="center"/>
            <w:hideMark/>
          </w:tcPr>
          <w:p w14:paraId="6904632A"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Smilši</w:t>
            </w:r>
          </w:p>
        </w:tc>
        <w:tc>
          <w:tcPr>
            <w:tcW w:w="870" w:type="pct"/>
            <w:noWrap/>
            <w:vAlign w:val="center"/>
            <w:hideMark/>
          </w:tcPr>
          <w:p w14:paraId="685D2769"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2</w:t>
            </w:r>
          </w:p>
        </w:tc>
        <w:tc>
          <w:tcPr>
            <w:tcW w:w="1252" w:type="pct"/>
            <w:noWrap/>
            <w:vAlign w:val="center"/>
            <w:hideMark/>
          </w:tcPr>
          <w:p w14:paraId="58BDC939"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368</w:t>
            </w:r>
          </w:p>
        </w:tc>
      </w:tr>
      <w:tr w:rsidR="00267A23" w:rsidRPr="00512331" w14:paraId="4ACB2A9F" w14:textId="77777777" w:rsidTr="0022281E">
        <w:trPr>
          <w:trHeight w:val="264"/>
        </w:trPr>
        <w:tc>
          <w:tcPr>
            <w:tcW w:w="546" w:type="pct"/>
            <w:vAlign w:val="center"/>
          </w:tcPr>
          <w:p w14:paraId="64909EB4"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1B2556D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64580010231001</w:t>
            </w:r>
          </w:p>
        </w:tc>
        <w:tc>
          <w:tcPr>
            <w:tcW w:w="1043" w:type="pct"/>
            <w:noWrap/>
            <w:vAlign w:val="center"/>
            <w:hideMark/>
          </w:tcPr>
          <w:p w14:paraId="0280CB07"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Nuļļi</w:t>
            </w:r>
          </w:p>
        </w:tc>
        <w:tc>
          <w:tcPr>
            <w:tcW w:w="870" w:type="pct"/>
            <w:noWrap/>
            <w:vAlign w:val="center"/>
            <w:hideMark/>
          </w:tcPr>
          <w:p w14:paraId="21F96E0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w:t>
            </w:r>
          </w:p>
        </w:tc>
        <w:tc>
          <w:tcPr>
            <w:tcW w:w="1252" w:type="pct"/>
            <w:noWrap/>
            <w:vAlign w:val="center"/>
            <w:hideMark/>
          </w:tcPr>
          <w:p w14:paraId="78FE31D8"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564</w:t>
            </w:r>
          </w:p>
        </w:tc>
      </w:tr>
      <w:tr w:rsidR="00267A23" w:rsidRPr="00512331" w14:paraId="490C36AE" w14:textId="77777777" w:rsidTr="0022281E">
        <w:trPr>
          <w:trHeight w:val="264"/>
        </w:trPr>
        <w:tc>
          <w:tcPr>
            <w:tcW w:w="546" w:type="pct"/>
            <w:vAlign w:val="center"/>
          </w:tcPr>
          <w:p w14:paraId="6F2EF90A"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7814E85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64640040168001</w:t>
            </w:r>
          </w:p>
        </w:tc>
        <w:tc>
          <w:tcPr>
            <w:tcW w:w="1043" w:type="pct"/>
            <w:noWrap/>
            <w:vAlign w:val="center"/>
            <w:hideMark/>
          </w:tcPr>
          <w:p w14:paraId="55217D03"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Ķempji</w:t>
            </w:r>
          </w:p>
        </w:tc>
        <w:tc>
          <w:tcPr>
            <w:tcW w:w="870" w:type="pct"/>
            <w:noWrap/>
            <w:vAlign w:val="center"/>
            <w:hideMark/>
          </w:tcPr>
          <w:p w14:paraId="00C5B33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4</w:t>
            </w:r>
          </w:p>
        </w:tc>
        <w:tc>
          <w:tcPr>
            <w:tcW w:w="1252" w:type="pct"/>
            <w:noWrap/>
            <w:vAlign w:val="center"/>
            <w:hideMark/>
          </w:tcPr>
          <w:p w14:paraId="3B79C1C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661</w:t>
            </w:r>
          </w:p>
        </w:tc>
      </w:tr>
      <w:tr w:rsidR="00267A23" w:rsidRPr="00512331" w14:paraId="25AEAB12" w14:textId="77777777" w:rsidTr="0022281E">
        <w:trPr>
          <w:trHeight w:val="264"/>
        </w:trPr>
        <w:tc>
          <w:tcPr>
            <w:tcW w:w="546" w:type="pct"/>
            <w:vAlign w:val="center"/>
          </w:tcPr>
          <w:p w14:paraId="749A7D69"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65CA1AE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64640030015001</w:t>
            </w:r>
          </w:p>
        </w:tc>
        <w:tc>
          <w:tcPr>
            <w:tcW w:w="1043" w:type="pct"/>
            <w:noWrap/>
            <w:vAlign w:val="center"/>
            <w:hideMark/>
          </w:tcPr>
          <w:p w14:paraId="15780AFC"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Kļaviņas</w:t>
            </w:r>
          </w:p>
        </w:tc>
        <w:tc>
          <w:tcPr>
            <w:tcW w:w="870" w:type="pct"/>
            <w:noWrap/>
            <w:vAlign w:val="center"/>
            <w:hideMark/>
          </w:tcPr>
          <w:p w14:paraId="394A15F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6A38F22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818</w:t>
            </w:r>
          </w:p>
        </w:tc>
      </w:tr>
      <w:tr w:rsidR="00267A23" w:rsidRPr="00512331" w14:paraId="00F6C37E" w14:textId="77777777" w:rsidTr="0022281E">
        <w:trPr>
          <w:trHeight w:val="264"/>
        </w:trPr>
        <w:tc>
          <w:tcPr>
            <w:tcW w:w="546" w:type="pct"/>
            <w:vAlign w:val="center"/>
          </w:tcPr>
          <w:p w14:paraId="38E59068"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59E1A87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64640040064001</w:t>
            </w:r>
          </w:p>
        </w:tc>
        <w:tc>
          <w:tcPr>
            <w:tcW w:w="1043" w:type="pct"/>
            <w:noWrap/>
            <w:vAlign w:val="center"/>
            <w:hideMark/>
          </w:tcPr>
          <w:p w14:paraId="4108D065"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w:t>
            </w:r>
          </w:p>
        </w:tc>
        <w:tc>
          <w:tcPr>
            <w:tcW w:w="870" w:type="pct"/>
            <w:noWrap/>
            <w:vAlign w:val="center"/>
            <w:hideMark/>
          </w:tcPr>
          <w:p w14:paraId="0A2F9381"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5E3A630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826</w:t>
            </w:r>
          </w:p>
        </w:tc>
      </w:tr>
      <w:tr w:rsidR="00267A23" w:rsidRPr="00512331" w14:paraId="5BCE7850" w14:textId="77777777" w:rsidTr="0022281E">
        <w:trPr>
          <w:trHeight w:val="264"/>
        </w:trPr>
        <w:tc>
          <w:tcPr>
            <w:tcW w:w="546" w:type="pct"/>
            <w:vAlign w:val="center"/>
          </w:tcPr>
          <w:p w14:paraId="15B65D1E"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101EFF0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64640040139001</w:t>
            </w:r>
          </w:p>
        </w:tc>
        <w:tc>
          <w:tcPr>
            <w:tcW w:w="1043" w:type="pct"/>
            <w:noWrap/>
            <w:vAlign w:val="center"/>
            <w:hideMark/>
          </w:tcPr>
          <w:p w14:paraId="102B48B7" w14:textId="77777777" w:rsidR="00267A23" w:rsidRPr="00512331" w:rsidRDefault="00267A23" w:rsidP="0022281E">
            <w:pPr>
              <w:tabs>
                <w:tab w:val="left" w:pos="1663"/>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w:t>
            </w:r>
          </w:p>
        </w:tc>
        <w:tc>
          <w:tcPr>
            <w:tcW w:w="870" w:type="pct"/>
            <w:noWrap/>
            <w:vAlign w:val="center"/>
            <w:hideMark/>
          </w:tcPr>
          <w:p w14:paraId="67914C0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4</w:t>
            </w:r>
          </w:p>
        </w:tc>
        <w:tc>
          <w:tcPr>
            <w:tcW w:w="1252" w:type="pct"/>
            <w:noWrap/>
            <w:vAlign w:val="center"/>
            <w:hideMark/>
          </w:tcPr>
          <w:p w14:paraId="4C1EFCA1"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827</w:t>
            </w:r>
          </w:p>
        </w:tc>
      </w:tr>
      <w:tr w:rsidR="00267A23" w:rsidRPr="00512331" w14:paraId="419E0991" w14:textId="77777777" w:rsidTr="0022281E">
        <w:trPr>
          <w:trHeight w:val="264"/>
        </w:trPr>
        <w:tc>
          <w:tcPr>
            <w:tcW w:w="546" w:type="pct"/>
            <w:vAlign w:val="center"/>
          </w:tcPr>
          <w:p w14:paraId="1AEA8E60"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3364AF4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64640040116001</w:t>
            </w:r>
          </w:p>
        </w:tc>
        <w:tc>
          <w:tcPr>
            <w:tcW w:w="1043" w:type="pct"/>
            <w:noWrap/>
            <w:vAlign w:val="center"/>
            <w:hideMark/>
          </w:tcPr>
          <w:p w14:paraId="38A4E553"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w:t>
            </w:r>
          </w:p>
        </w:tc>
        <w:tc>
          <w:tcPr>
            <w:tcW w:w="870" w:type="pct"/>
            <w:noWrap/>
            <w:vAlign w:val="center"/>
            <w:hideMark/>
          </w:tcPr>
          <w:p w14:paraId="28FE734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9</w:t>
            </w:r>
          </w:p>
        </w:tc>
        <w:tc>
          <w:tcPr>
            <w:tcW w:w="1252" w:type="pct"/>
            <w:noWrap/>
            <w:vAlign w:val="center"/>
            <w:hideMark/>
          </w:tcPr>
          <w:p w14:paraId="4499214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830</w:t>
            </w:r>
          </w:p>
        </w:tc>
      </w:tr>
      <w:tr w:rsidR="00267A23" w:rsidRPr="00512331" w14:paraId="131062E2" w14:textId="77777777" w:rsidTr="0022281E">
        <w:trPr>
          <w:trHeight w:val="264"/>
        </w:trPr>
        <w:tc>
          <w:tcPr>
            <w:tcW w:w="546" w:type="pct"/>
            <w:vAlign w:val="center"/>
          </w:tcPr>
          <w:p w14:paraId="66E1CDAD"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7F9C430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64580010003001</w:t>
            </w:r>
          </w:p>
        </w:tc>
        <w:tc>
          <w:tcPr>
            <w:tcW w:w="1043" w:type="pct"/>
            <w:noWrap/>
            <w:vAlign w:val="center"/>
            <w:hideMark/>
          </w:tcPr>
          <w:p w14:paraId="28C56ECB"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Cemetery house</w:t>
            </w:r>
          </w:p>
        </w:tc>
        <w:tc>
          <w:tcPr>
            <w:tcW w:w="870" w:type="pct"/>
            <w:noWrap/>
            <w:vAlign w:val="center"/>
            <w:hideMark/>
          </w:tcPr>
          <w:p w14:paraId="39381B38"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2</w:t>
            </w:r>
          </w:p>
        </w:tc>
        <w:tc>
          <w:tcPr>
            <w:tcW w:w="1252" w:type="pct"/>
            <w:noWrap/>
            <w:vAlign w:val="center"/>
            <w:hideMark/>
          </w:tcPr>
          <w:p w14:paraId="3878F309"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832</w:t>
            </w:r>
          </w:p>
        </w:tc>
      </w:tr>
      <w:tr w:rsidR="00267A23" w:rsidRPr="00512331" w14:paraId="245D554E" w14:textId="77777777" w:rsidTr="0022281E">
        <w:trPr>
          <w:trHeight w:val="264"/>
        </w:trPr>
        <w:tc>
          <w:tcPr>
            <w:tcW w:w="546" w:type="pct"/>
            <w:vAlign w:val="center"/>
          </w:tcPr>
          <w:p w14:paraId="76AE3DEF"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158ADEC1"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64640040026001</w:t>
            </w:r>
          </w:p>
        </w:tc>
        <w:tc>
          <w:tcPr>
            <w:tcW w:w="1043" w:type="pct"/>
            <w:noWrap/>
            <w:vAlign w:val="center"/>
            <w:hideMark/>
          </w:tcPr>
          <w:p w14:paraId="0B905F5E"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Ūdiķi</w:t>
            </w:r>
          </w:p>
        </w:tc>
        <w:tc>
          <w:tcPr>
            <w:tcW w:w="870" w:type="pct"/>
            <w:noWrap/>
            <w:vAlign w:val="center"/>
            <w:hideMark/>
          </w:tcPr>
          <w:p w14:paraId="3CA7570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10</w:t>
            </w:r>
          </w:p>
        </w:tc>
        <w:tc>
          <w:tcPr>
            <w:tcW w:w="1252" w:type="pct"/>
            <w:noWrap/>
            <w:vAlign w:val="center"/>
            <w:hideMark/>
          </w:tcPr>
          <w:p w14:paraId="7AC2F5D1"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851</w:t>
            </w:r>
          </w:p>
        </w:tc>
      </w:tr>
      <w:tr w:rsidR="00267A23" w:rsidRPr="00512331" w14:paraId="684024D6" w14:textId="77777777" w:rsidTr="0022281E">
        <w:trPr>
          <w:trHeight w:val="264"/>
        </w:trPr>
        <w:tc>
          <w:tcPr>
            <w:tcW w:w="546" w:type="pct"/>
            <w:vAlign w:val="center"/>
          </w:tcPr>
          <w:p w14:paraId="2B9E46E9"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72132D9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64580010232001</w:t>
            </w:r>
          </w:p>
        </w:tc>
        <w:tc>
          <w:tcPr>
            <w:tcW w:w="1043" w:type="pct"/>
            <w:noWrap/>
            <w:vAlign w:val="center"/>
            <w:hideMark/>
          </w:tcPr>
          <w:p w14:paraId="64C9B91F"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Caunītes</w:t>
            </w:r>
          </w:p>
        </w:tc>
        <w:tc>
          <w:tcPr>
            <w:tcW w:w="870" w:type="pct"/>
            <w:noWrap/>
            <w:vAlign w:val="center"/>
            <w:hideMark/>
          </w:tcPr>
          <w:p w14:paraId="29CFD96B"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10</w:t>
            </w:r>
          </w:p>
        </w:tc>
        <w:tc>
          <w:tcPr>
            <w:tcW w:w="1252" w:type="pct"/>
            <w:noWrap/>
            <w:vAlign w:val="center"/>
            <w:hideMark/>
          </w:tcPr>
          <w:p w14:paraId="25D49AB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856</w:t>
            </w:r>
          </w:p>
        </w:tc>
      </w:tr>
      <w:tr w:rsidR="00267A23" w:rsidRPr="00512331" w14:paraId="24AE504D" w14:textId="77777777" w:rsidTr="0022281E">
        <w:trPr>
          <w:trHeight w:val="264"/>
        </w:trPr>
        <w:tc>
          <w:tcPr>
            <w:tcW w:w="546" w:type="pct"/>
            <w:vAlign w:val="center"/>
          </w:tcPr>
          <w:p w14:paraId="7FD21515"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397FC3AF"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64640030014001</w:t>
            </w:r>
          </w:p>
        </w:tc>
        <w:tc>
          <w:tcPr>
            <w:tcW w:w="1043" w:type="pct"/>
            <w:noWrap/>
            <w:vAlign w:val="center"/>
            <w:hideMark/>
          </w:tcPr>
          <w:p w14:paraId="7582F08E"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Žagāres</w:t>
            </w:r>
          </w:p>
        </w:tc>
        <w:tc>
          <w:tcPr>
            <w:tcW w:w="870" w:type="pct"/>
            <w:noWrap/>
            <w:vAlign w:val="center"/>
            <w:hideMark/>
          </w:tcPr>
          <w:p w14:paraId="3B536B9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0A52C72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872</w:t>
            </w:r>
          </w:p>
        </w:tc>
      </w:tr>
      <w:tr w:rsidR="00267A23" w:rsidRPr="00512331" w14:paraId="42AF396B" w14:textId="77777777" w:rsidTr="0022281E">
        <w:trPr>
          <w:trHeight w:val="264"/>
        </w:trPr>
        <w:tc>
          <w:tcPr>
            <w:tcW w:w="546" w:type="pct"/>
            <w:vAlign w:val="center"/>
          </w:tcPr>
          <w:p w14:paraId="4E4B517E"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3A823F7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64640030013001</w:t>
            </w:r>
          </w:p>
        </w:tc>
        <w:tc>
          <w:tcPr>
            <w:tcW w:w="1043" w:type="pct"/>
            <w:noWrap/>
            <w:vAlign w:val="center"/>
            <w:hideMark/>
          </w:tcPr>
          <w:p w14:paraId="31C99944"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Jaunarāji</w:t>
            </w:r>
          </w:p>
        </w:tc>
        <w:tc>
          <w:tcPr>
            <w:tcW w:w="870" w:type="pct"/>
            <w:noWrap/>
            <w:vAlign w:val="center"/>
            <w:hideMark/>
          </w:tcPr>
          <w:p w14:paraId="1E0981C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w:t>
            </w:r>
          </w:p>
        </w:tc>
        <w:tc>
          <w:tcPr>
            <w:tcW w:w="1252" w:type="pct"/>
            <w:noWrap/>
            <w:vAlign w:val="center"/>
            <w:hideMark/>
          </w:tcPr>
          <w:p w14:paraId="6DC53C8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967</w:t>
            </w:r>
          </w:p>
        </w:tc>
      </w:tr>
      <w:tr w:rsidR="00267A23" w:rsidRPr="00512331" w14:paraId="633E6EFE" w14:textId="77777777" w:rsidTr="0022281E">
        <w:trPr>
          <w:trHeight w:val="264"/>
        </w:trPr>
        <w:tc>
          <w:tcPr>
            <w:tcW w:w="546" w:type="pct"/>
            <w:vAlign w:val="center"/>
          </w:tcPr>
          <w:p w14:paraId="573A90D1"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7CD27EAF"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64640040148001</w:t>
            </w:r>
          </w:p>
        </w:tc>
        <w:tc>
          <w:tcPr>
            <w:tcW w:w="1043" w:type="pct"/>
            <w:noWrap/>
            <w:vAlign w:val="center"/>
            <w:hideMark/>
          </w:tcPr>
          <w:p w14:paraId="3252FAD5"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w:t>
            </w:r>
          </w:p>
        </w:tc>
        <w:tc>
          <w:tcPr>
            <w:tcW w:w="870" w:type="pct"/>
            <w:noWrap/>
            <w:vAlign w:val="center"/>
            <w:hideMark/>
          </w:tcPr>
          <w:p w14:paraId="346D8F9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6A29DE3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972</w:t>
            </w:r>
          </w:p>
        </w:tc>
      </w:tr>
      <w:tr w:rsidR="00267A23" w:rsidRPr="00512331" w14:paraId="074EDF8C" w14:textId="77777777" w:rsidTr="0022281E">
        <w:trPr>
          <w:trHeight w:val="264"/>
        </w:trPr>
        <w:tc>
          <w:tcPr>
            <w:tcW w:w="546" w:type="pct"/>
            <w:vAlign w:val="center"/>
          </w:tcPr>
          <w:p w14:paraId="6D34FB02"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248E7BC8"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64640040200001</w:t>
            </w:r>
          </w:p>
        </w:tc>
        <w:tc>
          <w:tcPr>
            <w:tcW w:w="1043" w:type="pct"/>
            <w:noWrap/>
            <w:vAlign w:val="center"/>
            <w:hideMark/>
          </w:tcPr>
          <w:p w14:paraId="092F6B78"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Paipas</w:t>
            </w:r>
          </w:p>
        </w:tc>
        <w:tc>
          <w:tcPr>
            <w:tcW w:w="870" w:type="pct"/>
            <w:noWrap/>
            <w:vAlign w:val="center"/>
            <w:hideMark/>
          </w:tcPr>
          <w:p w14:paraId="7B3A9CD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4</w:t>
            </w:r>
          </w:p>
        </w:tc>
        <w:tc>
          <w:tcPr>
            <w:tcW w:w="1252" w:type="pct"/>
            <w:noWrap/>
            <w:vAlign w:val="center"/>
            <w:hideMark/>
          </w:tcPr>
          <w:p w14:paraId="129F60B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983</w:t>
            </w:r>
          </w:p>
        </w:tc>
      </w:tr>
      <w:tr w:rsidR="00267A23" w:rsidRPr="00512331" w14:paraId="25DD3447" w14:textId="77777777" w:rsidTr="0022281E">
        <w:trPr>
          <w:trHeight w:val="264"/>
        </w:trPr>
        <w:tc>
          <w:tcPr>
            <w:tcW w:w="546" w:type="pct"/>
            <w:vAlign w:val="center"/>
          </w:tcPr>
          <w:p w14:paraId="77E2A9C4"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4D97AEF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64580010020001</w:t>
            </w:r>
          </w:p>
        </w:tc>
        <w:tc>
          <w:tcPr>
            <w:tcW w:w="1043" w:type="pct"/>
            <w:noWrap/>
            <w:vAlign w:val="center"/>
            <w:hideMark/>
          </w:tcPr>
          <w:p w14:paraId="4F208084"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Lemkini</w:t>
            </w:r>
          </w:p>
        </w:tc>
        <w:tc>
          <w:tcPr>
            <w:tcW w:w="870" w:type="pct"/>
            <w:noWrap/>
            <w:vAlign w:val="center"/>
            <w:hideMark/>
          </w:tcPr>
          <w:p w14:paraId="2CEF1DA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6C52218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991</w:t>
            </w:r>
          </w:p>
        </w:tc>
      </w:tr>
      <w:tr w:rsidR="00267A23" w:rsidRPr="00512331" w14:paraId="1E5C7407" w14:textId="77777777" w:rsidTr="0022281E">
        <w:trPr>
          <w:trHeight w:val="264"/>
        </w:trPr>
        <w:tc>
          <w:tcPr>
            <w:tcW w:w="546" w:type="pct"/>
            <w:vAlign w:val="center"/>
          </w:tcPr>
          <w:p w14:paraId="322B4190"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407F0CE0"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64580010263001</w:t>
            </w:r>
          </w:p>
        </w:tc>
        <w:tc>
          <w:tcPr>
            <w:tcW w:w="1043" w:type="pct"/>
            <w:noWrap/>
            <w:vAlign w:val="center"/>
            <w:hideMark/>
          </w:tcPr>
          <w:p w14:paraId="651DC5DD"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Indrāni</w:t>
            </w:r>
          </w:p>
        </w:tc>
        <w:tc>
          <w:tcPr>
            <w:tcW w:w="870" w:type="pct"/>
            <w:noWrap/>
            <w:vAlign w:val="center"/>
            <w:hideMark/>
          </w:tcPr>
          <w:p w14:paraId="423C9CFB"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10</w:t>
            </w:r>
          </w:p>
        </w:tc>
        <w:tc>
          <w:tcPr>
            <w:tcW w:w="1252" w:type="pct"/>
            <w:noWrap/>
            <w:vAlign w:val="center"/>
            <w:hideMark/>
          </w:tcPr>
          <w:p w14:paraId="2A5F200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994</w:t>
            </w:r>
          </w:p>
        </w:tc>
      </w:tr>
      <w:tr w:rsidR="00267A23" w:rsidRPr="00512331" w14:paraId="6E19E20C" w14:textId="77777777" w:rsidTr="0022281E">
        <w:trPr>
          <w:trHeight w:val="264"/>
        </w:trPr>
        <w:tc>
          <w:tcPr>
            <w:tcW w:w="546" w:type="pct"/>
            <w:vAlign w:val="center"/>
          </w:tcPr>
          <w:p w14:paraId="5BDBEEF5"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1F6B129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64640030007001</w:t>
            </w:r>
          </w:p>
        </w:tc>
        <w:tc>
          <w:tcPr>
            <w:tcW w:w="1043" w:type="pct"/>
            <w:noWrap/>
            <w:vAlign w:val="center"/>
            <w:hideMark/>
          </w:tcPr>
          <w:p w14:paraId="69B5A9D6"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w:t>
            </w:r>
          </w:p>
        </w:tc>
        <w:tc>
          <w:tcPr>
            <w:tcW w:w="870" w:type="pct"/>
            <w:noWrap/>
            <w:vAlign w:val="center"/>
            <w:hideMark/>
          </w:tcPr>
          <w:p w14:paraId="7941554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5A724DA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995</w:t>
            </w:r>
          </w:p>
        </w:tc>
      </w:tr>
      <w:tr w:rsidR="00267A23" w:rsidRPr="00512331" w14:paraId="5826C7D3" w14:textId="77777777" w:rsidTr="0022281E">
        <w:trPr>
          <w:trHeight w:val="264"/>
        </w:trPr>
        <w:tc>
          <w:tcPr>
            <w:tcW w:w="546" w:type="pct"/>
            <w:vAlign w:val="center"/>
          </w:tcPr>
          <w:p w14:paraId="7201D327"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4B0E757B"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64580010194001</w:t>
            </w:r>
          </w:p>
        </w:tc>
        <w:tc>
          <w:tcPr>
            <w:tcW w:w="1043" w:type="pct"/>
            <w:noWrap/>
            <w:vAlign w:val="center"/>
            <w:hideMark/>
          </w:tcPr>
          <w:p w14:paraId="04BDC255"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Siksnas</w:t>
            </w:r>
          </w:p>
        </w:tc>
        <w:tc>
          <w:tcPr>
            <w:tcW w:w="870" w:type="pct"/>
            <w:noWrap/>
            <w:vAlign w:val="center"/>
            <w:hideMark/>
          </w:tcPr>
          <w:p w14:paraId="7ED4F7C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4B31FF95"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1009</w:t>
            </w:r>
          </w:p>
        </w:tc>
      </w:tr>
      <w:tr w:rsidR="00267A23" w:rsidRPr="00512331" w14:paraId="5A5B5D9F" w14:textId="77777777" w:rsidTr="0022281E">
        <w:trPr>
          <w:trHeight w:val="264"/>
        </w:trPr>
        <w:tc>
          <w:tcPr>
            <w:tcW w:w="546" w:type="pct"/>
            <w:vAlign w:val="center"/>
          </w:tcPr>
          <w:p w14:paraId="62CCDB8B"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680F40E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64580010192001</w:t>
            </w:r>
          </w:p>
        </w:tc>
        <w:tc>
          <w:tcPr>
            <w:tcW w:w="1043" w:type="pct"/>
            <w:noWrap/>
            <w:vAlign w:val="center"/>
            <w:hideMark/>
          </w:tcPr>
          <w:p w14:paraId="2C3AD7B5"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Dravinieki</w:t>
            </w:r>
          </w:p>
        </w:tc>
        <w:tc>
          <w:tcPr>
            <w:tcW w:w="870" w:type="pct"/>
            <w:noWrap/>
            <w:vAlign w:val="center"/>
            <w:hideMark/>
          </w:tcPr>
          <w:p w14:paraId="68720E2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7A95A80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1021</w:t>
            </w:r>
          </w:p>
        </w:tc>
      </w:tr>
      <w:tr w:rsidR="00267A23" w:rsidRPr="00512331" w14:paraId="0FCBA8B8" w14:textId="77777777" w:rsidTr="0022281E">
        <w:trPr>
          <w:trHeight w:val="264"/>
        </w:trPr>
        <w:tc>
          <w:tcPr>
            <w:tcW w:w="546" w:type="pct"/>
            <w:vAlign w:val="center"/>
          </w:tcPr>
          <w:p w14:paraId="7E237134"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30BACCE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64580010395001</w:t>
            </w:r>
          </w:p>
        </w:tc>
        <w:tc>
          <w:tcPr>
            <w:tcW w:w="1043" w:type="pct"/>
            <w:noWrap/>
            <w:vAlign w:val="center"/>
            <w:hideMark/>
          </w:tcPr>
          <w:p w14:paraId="095495D0"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Līčupes</w:t>
            </w:r>
          </w:p>
        </w:tc>
        <w:tc>
          <w:tcPr>
            <w:tcW w:w="870" w:type="pct"/>
            <w:noWrap/>
            <w:vAlign w:val="center"/>
            <w:hideMark/>
          </w:tcPr>
          <w:p w14:paraId="0D040DC1"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10</w:t>
            </w:r>
          </w:p>
        </w:tc>
        <w:tc>
          <w:tcPr>
            <w:tcW w:w="1252" w:type="pct"/>
            <w:noWrap/>
            <w:vAlign w:val="center"/>
            <w:hideMark/>
          </w:tcPr>
          <w:p w14:paraId="6F9059A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1044</w:t>
            </w:r>
          </w:p>
        </w:tc>
      </w:tr>
      <w:tr w:rsidR="00267A23" w:rsidRPr="00512331" w14:paraId="21797FB8" w14:textId="77777777" w:rsidTr="0022281E">
        <w:trPr>
          <w:trHeight w:val="264"/>
        </w:trPr>
        <w:tc>
          <w:tcPr>
            <w:tcW w:w="546" w:type="pct"/>
            <w:vAlign w:val="center"/>
          </w:tcPr>
          <w:p w14:paraId="131460E8"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0FD6516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64640030010001</w:t>
            </w:r>
          </w:p>
        </w:tc>
        <w:tc>
          <w:tcPr>
            <w:tcW w:w="1043" w:type="pct"/>
            <w:noWrap/>
            <w:vAlign w:val="center"/>
            <w:hideMark/>
          </w:tcPr>
          <w:p w14:paraId="2BFD2A25"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w:t>
            </w:r>
          </w:p>
        </w:tc>
        <w:tc>
          <w:tcPr>
            <w:tcW w:w="870" w:type="pct"/>
            <w:noWrap/>
            <w:vAlign w:val="center"/>
            <w:hideMark/>
          </w:tcPr>
          <w:p w14:paraId="2A46857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6E7BE12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1054</w:t>
            </w:r>
          </w:p>
        </w:tc>
      </w:tr>
      <w:tr w:rsidR="00267A23" w:rsidRPr="00512331" w14:paraId="26CA67B3" w14:textId="77777777" w:rsidTr="0022281E">
        <w:trPr>
          <w:trHeight w:val="264"/>
        </w:trPr>
        <w:tc>
          <w:tcPr>
            <w:tcW w:w="546" w:type="pct"/>
            <w:vAlign w:val="center"/>
          </w:tcPr>
          <w:p w14:paraId="4D2574B5"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30FB2CC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64580010259001</w:t>
            </w:r>
          </w:p>
        </w:tc>
        <w:tc>
          <w:tcPr>
            <w:tcW w:w="1043" w:type="pct"/>
            <w:noWrap/>
            <w:vAlign w:val="center"/>
            <w:hideMark/>
          </w:tcPr>
          <w:p w14:paraId="2EF2A7A4"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w:t>
            </w:r>
          </w:p>
        </w:tc>
        <w:tc>
          <w:tcPr>
            <w:tcW w:w="870" w:type="pct"/>
            <w:noWrap/>
            <w:vAlign w:val="center"/>
            <w:hideMark/>
          </w:tcPr>
          <w:p w14:paraId="2E15F90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10</w:t>
            </w:r>
          </w:p>
        </w:tc>
        <w:tc>
          <w:tcPr>
            <w:tcW w:w="1252" w:type="pct"/>
            <w:noWrap/>
            <w:vAlign w:val="center"/>
            <w:hideMark/>
          </w:tcPr>
          <w:p w14:paraId="1BFF28B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1060</w:t>
            </w:r>
          </w:p>
        </w:tc>
      </w:tr>
      <w:tr w:rsidR="00267A23" w:rsidRPr="00512331" w14:paraId="20B14A6E" w14:textId="77777777" w:rsidTr="0022281E">
        <w:trPr>
          <w:trHeight w:val="264"/>
        </w:trPr>
        <w:tc>
          <w:tcPr>
            <w:tcW w:w="546" w:type="pct"/>
            <w:vAlign w:val="center"/>
          </w:tcPr>
          <w:p w14:paraId="3DF908BB"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15D0CB7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64580010188001</w:t>
            </w:r>
          </w:p>
        </w:tc>
        <w:tc>
          <w:tcPr>
            <w:tcW w:w="1043" w:type="pct"/>
            <w:noWrap/>
            <w:vAlign w:val="center"/>
            <w:hideMark/>
          </w:tcPr>
          <w:p w14:paraId="0619A245"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Krieviņi</w:t>
            </w:r>
          </w:p>
        </w:tc>
        <w:tc>
          <w:tcPr>
            <w:tcW w:w="870" w:type="pct"/>
            <w:noWrap/>
            <w:vAlign w:val="center"/>
            <w:hideMark/>
          </w:tcPr>
          <w:p w14:paraId="2072D9FB"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71212C6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1093</w:t>
            </w:r>
          </w:p>
        </w:tc>
      </w:tr>
      <w:tr w:rsidR="00267A23" w:rsidRPr="00512331" w14:paraId="254A365A" w14:textId="77777777" w:rsidTr="0022281E">
        <w:trPr>
          <w:trHeight w:val="264"/>
        </w:trPr>
        <w:tc>
          <w:tcPr>
            <w:tcW w:w="546" w:type="pct"/>
            <w:vAlign w:val="center"/>
          </w:tcPr>
          <w:p w14:paraId="4C811DB9"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105E322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64640040123001</w:t>
            </w:r>
          </w:p>
        </w:tc>
        <w:tc>
          <w:tcPr>
            <w:tcW w:w="1043" w:type="pct"/>
            <w:noWrap/>
            <w:vAlign w:val="center"/>
            <w:hideMark/>
          </w:tcPr>
          <w:p w14:paraId="08B6C3E2"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Ķera Ostnieki</w:t>
            </w:r>
          </w:p>
        </w:tc>
        <w:tc>
          <w:tcPr>
            <w:tcW w:w="870" w:type="pct"/>
            <w:noWrap/>
            <w:vAlign w:val="center"/>
            <w:hideMark/>
          </w:tcPr>
          <w:p w14:paraId="6685740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4</w:t>
            </w:r>
          </w:p>
        </w:tc>
        <w:tc>
          <w:tcPr>
            <w:tcW w:w="1252" w:type="pct"/>
            <w:noWrap/>
            <w:vAlign w:val="center"/>
            <w:hideMark/>
          </w:tcPr>
          <w:p w14:paraId="28C193A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1104</w:t>
            </w:r>
          </w:p>
        </w:tc>
      </w:tr>
      <w:tr w:rsidR="00267A23" w:rsidRPr="00512331" w14:paraId="4F27C092" w14:textId="77777777" w:rsidTr="0022281E">
        <w:trPr>
          <w:trHeight w:val="264"/>
        </w:trPr>
        <w:tc>
          <w:tcPr>
            <w:tcW w:w="546" w:type="pct"/>
            <w:vAlign w:val="center"/>
          </w:tcPr>
          <w:p w14:paraId="2B13D584"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32F2F2F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64640040068001</w:t>
            </w:r>
          </w:p>
        </w:tc>
        <w:tc>
          <w:tcPr>
            <w:tcW w:w="1043" w:type="pct"/>
            <w:noWrap/>
            <w:vAlign w:val="center"/>
            <w:hideMark/>
          </w:tcPr>
          <w:p w14:paraId="2D6072B5"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Āboli</w:t>
            </w:r>
          </w:p>
        </w:tc>
        <w:tc>
          <w:tcPr>
            <w:tcW w:w="870" w:type="pct"/>
            <w:noWrap/>
            <w:vAlign w:val="center"/>
            <w:hideMark/>
          </w:tcPr>
          <w:p w14:paraId="681D565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w:t>
            </w:r>
          </w:p>
        </w:tc>
        <w:tc>
          <w:tcPr>
            <w:tcW w:w="1252" w:type="pct"/>
            <w:noWrap/>
            <w:vAlign w:val="center"/>
            <w:hideMark/>
          </w:tcPr>
          <w:p w14:paraId="4885C6C8"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1131</w:t>
            </w:r>
          </w:p>
        </w:tc>
      </w:tr>
      <w:tr w:rsidR="00267A23" w:rsidRPr="00512331" w14:paraId="642BC4E0" w14:textId="77777777" w:rsidTr="0022281E">
        <w:trPr>
          <w:trHeight w:val="264"/>
        </w:trPr>
        <w:tc>
          <w:tcPr>
            <w:tcW w:w="546" w:type="pct"/>
            <w:vAlign w:val="center"/>
          </w:tcPr>
          <w:p w14:paraId="431379AE"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5D2FDD7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64580010253001</w:t>
            </w:r>
          </w:p>
        </w:tc>
        <w:tc>
          <w:tcPr>
            <w:tcW w:w="1043" w:type="pct"/>
            <w:noWrap/>
            <w:vAlign w:val="center"/>
            <w:hideMark/>
          </w:tcPr>
          <w:p w14:paraId="10508649"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Bērziņi</w:t>
            </w:r>
          </w:p>
        </w:tc>
        <w:tc>
          <w:tcPr>
            <w:tcW w:w="870" w:type="pct"/>
            <w:noWrap/>
            <w:vAlign w:val="center"/>
            <w:hideMark/>
          </w:tcPr>
          <w:p w14:paraId="7C3C66BF"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10</w:t>
            </w:r>
          </w:p>
        </w:tc>
        <w:tc>
          <w:tcPr>
            <w:tcW w:w="1252" w:type="pct"/>
            <w:noWrap/>
            <w:vAlign w:val="center"/>
            <w:hideMark/>
          </w:tcPr>
          <w:p w14:paraId="343EB17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1171</w:t>
            </w:r>
          </w:p>
        </w:tc>
      </w:tr>
      <w:tr w:rsidR="00267A23" w:rsidRPr="00512331" w14:paraId="32B64B28" w14:textId="77777777" w:rsidTr="0022281E">
        <w:trPr>
          <w:trHeight w:val="264"/>
        </w:trPr>
        <w:tc>
          <w:tcPr>
            <w:tcW w:w="546" w:type="pct"/>
            <w:vAlign w:val="center"/>
          </w:tcPr>
          <w:p w14:paraId="7E2CB59D"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14404BF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64640030008001</w:t>
            </w:r>
          </w:p>
        </w:tc>
        <w:tc>
          <w:tcPr>
            <w:tcW w:w="1043" w:type="pct"/>
            <w:noWrap/>
            <w:vAlign w:val="center"/>
            <w:hideMark/>
          </w:tcPr>
          <w:p w14:paraId="01AFD772"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w:t>
            </w:r>
          </w:p>
        </w:tc>
        <w:tc>
          <w:tcPr>
            <w:tcW w:w="870" w:type="pct"/>
            <w:noWrap/>
            <w:vAlign w:val="center"/>
            <w:hideMark/>
          </w:tcPr>
          <w:p w14:paraId="51E8DC2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6D5360D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1179</w:t>
            </w:r>
          </w:p>
        </w:tc>
      </w:tr>
      <w:tr w:rsidR="00267A23" w:rsidRPr="00512331" w14:paraId="5CF6B409" w14:textId="77777777" w:rsidTr="0022281E">
        <w:trPr>
          <w:trHeight w:val="264"/>
        </w:trPr>
        <w:tc>
          <w:tcPr>
            <w:tcW w:w="546" w:type="pct"/>
            <w:vAlign w:val="center"/>
          </w:tcPr>
          <w:p w14:paraId="166E028B"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15644D2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64640030003001</w:t>
            </w:r>
          </w:p>
        </w:tc>
        <w:tc>
          <w:tcPr>
            <w:tcW w:w="1043" w:type="pct"/>
            <w:noWrap/>
            <w:vAlign w:val="center"/>
            <w:hideMark/>
          </w:tcPr>
          <w:p w14:paraId="43F00BDC"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Kalnāji</w:t>
            </w:r>
          </w:p>
        </w:tc>
        <w:tc>
          <w:tcPr>
            <w:tcW w:w="870" w:type="pct"/>
            <w:noWrap/>
            <w:vAlign w:val="center"/>
            <w:hideMark/>
          </w:tcPr>
          <w:p w14:paraId="6B03D01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w:t>
            </w:r>
          </w:p>
        </w:tc>
        <w:tc>
          <w:tcPr>
            <w:tcW w:w="1252" w:type="pct"/>
            <w:noWrap/>
            <w:vAlign w:val="center"/>
            <w:hideMark/>
          </w:tcPr>
          <w:p w14:paraId="0C52BBA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1244</w:t>
            </w:r>
          </w:p>
        </w:tc>
      </w:tr>
      <w:tr w:rsidR="00267A23" w:rsidRPr="00512331" w14:paraId="35C3FD21" w14:textId="77777777" w:rsidTr="0022281E">
        <w:trPr>
          <w:trHeight w:val="264"/>
        </w:trPr>
        <w:tc>
          <w:tcPr>
            <w:tcW w:w="546" w:type="pct"/>
            <w:vAlign w:val="center"/>
          </w:tcPr>
          <w:p w14:paraId="7F65B573"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7BEF0A7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64580010251001</w:t>
            </w:r>
          </w:p>
        </w:tc>
        <w:tc>
          <w:tcPr>
            <w:tcW w:w="1043" w:type="pct"/>
            <w:noWrap/>
            <w:vAlign w:val="center"/>
            <w:hideMark/>
          </w:tcPr>
          <w:p w14:paraId="1C7163A7"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Dzintari</w:t>
            </w:r>
          </w:p>
        </w:tc>
        <w:tc>
          <w:tcPr>
            <w:tcW w:w="870" w:type="pct"/>
            <w:noWrap/>
            <w:vAlign w:val="center"/>
            <w:hideMark/>
          </w:tcPr>
          <w:p w14:paraId="4508D13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10</w:t>
            </w:r>
          </w:p>
        </w:tc>
        <w:tc>
          <w:tcPr>
            <w:tcW w:w="1252" w:type="pct"/>
            <w:noWrap/>
            <w:vAlign w:val="center"/>
            <w:hideMark/>
          </w:tcPr>
          <w:p w14:paraId="7E4EF2C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1254</w:t>
            </w:r>
          </w:p>
        </w:tc>
      </w:tr>
      <w:tr w:rsidR="00267A23" w:rsidRPr="00512331" w14:paraId="429298D0" w14:textId="77777777" w:rsidTr="0022281E">
        <w:trPr>
          <w:trHeight w:val="264"/>
        </w:trPr>
        <w:tc>
          <w:tcPr>
            <w:tcW w:w="546" w:type="pct"/>
            <w:vAlign w:val="center"/>
          </w:tcPr>
          <w:p w14:paraId="3AD2B02F"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3FBDC2B5"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64640020012001</w:t>
            </w:r>
          </w:p>
        </w:tc>
        <w:tc>
          <w:tcPr>
            <w:tcW w:w="1043" w:type="pct"/>
            <w:noWrap/>
            <w:vAlign w:val="center"/>
            <w:hideMark/>
          </w:tcPr>
          <w:p w14:paraId="6DE3661A"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Liekņi</w:t>
            </w:r>
          </w:p>
        </w:tc>
        <w:tc>
          <w:tcPr>
            <w:tcW w:w="870" w:type="pct"/>
            <w:noWrap/>
            <w:vAlign w:val="center"/>
            <w:hideMark/>
          </w:tcPr>
          <w:p w14:paraId="47D0F72B"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36A7130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1256</w:t>
            </w:r>
          </w:p>
        </w:tc>
      </w:tr>
      <w:tr w:rsidR="00267A23" w:rsidRPr="00512331" w14:paraId="43EB9A3E" w14:textId="77777777" w:rsidTr="0022281E">
        <w:trPr>
          <w:trHeight w:val="264"/>
        </w:trPr>
        <w:tc>
          <w:tcPr>
            <w:tcW w:w="546" w:type="pct"/>
            <w:vAlign w:val="center"/>
          </w:tcPr>
          <w:p w14:paraId="0CFD3B28"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69D32DF8"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64640030012001</w:t>
            </w:r>
          </w:p>
        </w:tc>
        <w:tc>
          <w:tcPr>
            <w:tcW w:w="1043" w:type="pct"/>
            <w:noWrap/>
            <w:vAlign w:val="center"/>
            <w:hideMark/>
          </w:tcPr>
          <w:p w14:paraId="65976506"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Salnas</w:t>
            </w:r>
          </w:p>
        </w:tc>
        <w:tc>
          <w:tcPr>
            <w:tcW w:w="870" w:type="pct"/>
            <w:noWrap/>
            <w:vAlign w:val="center"/>
            <w:hideMark/>
          </w:tcPr>
          <w:p w14:paraId="7C0B808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604EA3B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1266</w:t>
            </w:r>
          </w:p>
        </w:tc>
      </w:tr>
      <w:tr w:rsidR="00267A23" w:rsidRPr="00512331" w14:paraId="2C88A0E0" w14:textId="77777777" w:rsidTr="0022281E">
        <w:trPr>
          <w:trHeight w:val="264"/>
        </w:trPr>
        <w:tc>
          <w:tcPr>
            <w:tcW w:w="546" w:type="pct"/>
            <w:vAlign w:val="center"/>
          </w:tcPr>
          <w:p w14:paraId="4089128B"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6599260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64640040111001</w:t>
            </w:r>
          </w:p>
        </w:tc>
        <w:tc>
          <w:tcPr>
            <w:tcW w:w="1043" w:type="pct"/>
            <w:noWrap/>
            <w:vAlign w:val="center"/>
            <w:hideMark/>
          </w:tcPr>
          <w:p w14:paraId="3F55AC78"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Mazauznieki</w:t>
            </w:r>
          </w:p>
        </w:tc>
        <w:tc>
          <w:tcPr>
            <w:tcW w:w="870" w:type="pct"/>
            <w:noWrap/>
            <w:vAlign w:val="center"/>
            <w:hideMark/>
          </w:tcPr>
          <w:p w14:paraId="54C6591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7</w:t>
            </w:r>
          </w:p>
        </w:tc>
        <w:tc>
          <w:tcPr>
            <w:tcW w:w="1252" w:type="pct"/>
            <w:noWrap/>
            <w:vAlign w:val="center"/>
            <w:hideMark/>
          </w:tcPr>
          <w:p w14:paraId="585413C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1298</w:t>
            </w:r>
          </w:p>
        </w:tc>
      </w:tr>
      <w:tr w:rsidR="00267A23" w:rsidRPr="00512331" w14:paraId="0914329D" w14:textId="77777777" w:rsidTr="0022281E">
        <w:trPr>
          <w:trHeight w:val="264"/>
        </w:trPr>
        <w:tc>
          <w:tcPr>
            <w:tcW w:w="546" w:type="pct"/>
            <w:vAlign w:val="center"/>
          </w:tcPr>
          <w:p w14:paraId="10907F74"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127642F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64640030005001</w:t>
            </w:r>
          </w:p>
        </w:tc>
        <w:tc>
          <w:tcPr>
            <w:tcW w:w="1043" w:type="pct"/>
            <w:noWrap/>
            <w:vAlign w:val="center"/>
            <w:hideMark/>
          </w:tcPr>
          <w:p w14:paraId="5DF38539"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Rasas</w:t>
            </w:r>
          </w:p>
        </w:tc>
        <w:tc>
          <w:tcPr>
            <w:tcW w:w="870" w:type="pct"/>
            <w:noWrap/>
            <w:vAlign w:val="center"/>
            <w:hideMark/>
          </w:tcPr>
          <w:p w14:paraId="624ABBD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681502A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1300</w:t>
            </w:r>
          </w:p>
        </w:tc>
      </w:tr>
      <w:tr w:rsidR="00267A23" w:rsidRPr="00512331" w14:paraId="585F585C" w14:textId="77777777" w:rsidTr="0022281E">
        <w:trPr>
          <w:trHeight w:val="264"/>
        </w:trPr>
        <w:tc>
          <w:tcPr>
            <w:tcW w:w="546" w:type="pct"/>
            <w:vAlign w:val="center"/>
          </w:tcPr>
          <w:p w14:paraId="66E6785D"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32A484F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64640030019001</w:t>
            </w:r>
          </w:p>
        </w:tc>
        <w:tc>
          <w:tcPr>
            <w:tcW w:w="1043" w:type="pct"/>
            <w:noWrap/>
            <w:vAlign w:val="center"/>
            <w:hideMark/>
          </w:tcPr>
          <w:p w14:paraId="6C8ECBC1"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Rūķi</w:t>
            </w:r>
          </w:p>
        </w:tc>
        <w:tc>
          <w:tcPr>
            <w:tcW w:w="870" w:type="pct"/>
            <w:noWrap/>
            <w:vAlign w:val="center"/>
            <w:hideMark/>
          </w:tcPr>
          <w:p w14:paraId="3D2B8FE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4B3C0381"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1316</w:t>
            </w:r>
          </w:p>
        </w:tc>
      </w:tr>
      <w:tr w:rsidR="00267A23" w:rsidRPr="00512331" w14:paraId="1375FD5D" w14:textId="77777777" w:rsidTr="0022281E">
        <w:trPr>
          <w:trHeight w:val="264"/>
        </w:trPr>
        <w:tc>
          <w:tcPr>
            <w:tcW w:w="546" w:type="pct"/>
            <w:vAlign w:val="center"/>
          </w:tcPr>
          <w:p w14:paraId="5CCD9BDC"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56E129F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64640020005001</w:t>
            </w:r>
          </w:p>
        </w:tc>
        <w:tc>
          <w:tcPr>
            <w:tcW w:w="1043" w:type="pct"/>
            <w:noWrap/>
            <w:vAlign w:val="center"/>
            <w:hideMark/>
          </w:tcPr>
          <w:p w14:paraId="17143A9C"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Brieži</w:t>
            </w:r>
          </w:p>
        </w:tc>
        <w:tc>
          <w:tcPr>
            <w:tcW w:w="870" w:type="pct"/>
            <w:noWrap/>
            <w:vAlign w:val="center"/>
            <w:hideMark/>
          </w:tcPr>
          <w:p w14:paraId="7E191D8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248EC05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1326</w:t>
            </w:r>
          </w:p>
        </w:tc>
      </w:tr>
      <w:tr w:rsidR="00267A23" w:rsidRPr="00512331" w14:paraId="5A9B57BA" w14:textId="77777777" w:rsidTr="0022281E">
        <w:trPr>
          <w:trHeight w:val="264"/>
        </w:trPr>
        <w:tc>
          <w:tcPr>
            <w:tcW w:w="546" w:type="pct"/>
            <w:vAlign w:val="center"/>
          </w:tcPr>
          <w:p w14:paraId="308582E5"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0CFB682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64640040060001</w:t>
            </w:r>
          </w:p>
        </w:tc>
        <w:tc>
          <w:tcPr>
            <w:tcW w:w="1043" w:type="pct"/>
            <w:noWrap/>
            <w:vAlign w:val="center"/>
            <w:hideMark/>
          </w:tcPr>
          <w:p w14:paraId="23D87026"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Valteri</w:t>
            </w:r>
          </w:p>
        </w:tc>
        <w:tc>
          <w:tcPr>
            <w:tcW w:w="870" w:type="pct"/>
            <w:noWrap/>
            <w:vAlign w:val="center"/>
            <w:hideMark/>
          </w:tcPr>
          <w:p w14:paraId="41532790"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2E219D4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1343</w:t>
            </w:r>
          </w:p>
        </w:tc>
      </w:tr>
      <w:tr w:rsidR="00267A23" w:rsidRPr="00512331" w14:paraId="73D2ED5F" w14:textId="77777777" w:rsidTr="0022281E">
        <w:trPr>
          <w:trHeight w:val="264"/>
        </w:trPr>
        <w:tc>
          <w:tcPr>
            <w:tcW w:w="546" w:type="pct"/>
            <w:vAlign w:val="center"/>
          </w:tcPr>
          <w:p w14:paraId="1481577C"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4105EC8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64640040006001</w:t>
            </w:r>
          </w:p>
        </w:tc>
        <w:tc>
          <w:tcPr>
            <w:tcW w:w="1043" w:type="pct"/>
            <w:noWrap/>
            <w:vAlign w:val="center"/>
            <w:hideMark/>
          </w:tcPr>
          <w:p w14:paraId="1B4F4DD6"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Alpēni</w:t>
            </w:r>
          </w:p>
        </w:tc>
        <w:tc>
          <w:tcPr>
            <w:tcW w:w="870" w:type="pct"/>
            <w:noWrap/>
            <w:vAlign w:val="center"/>
            <w:hideMark/>
          </w:tcPr>
          <w:p w14:paraId="4C69C1F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1042F58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1347</w:t>
            </w:r>
          </w:p>
        </w:tc>
      </w:tr>
      <w:tr w:rsidR="00267A23" w:rsidRPr="00512331" w14:paraId="5F7BF05D" w14:textId="77777777" w:rsidTr="0022281E">
        <w:trPr>
          <w:trHeight w:val="264"/>
        </w:trPr>
        <w:tc>
          <w:tcPr>
            <w:tcW w:w="546" w:type="pct"/>
            <w:vAlign w:val="center"/>
          </w:tcPr>
          <w:p w14:paraId="7DE95CD4"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7C9B330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64580010063001</w:t>
            </w:r>
          </w:p>
        </w:tc>
        <w:tc>
          <w:tcPr>
            <w:tcW w:w="1043" w:type="pct"/>
            <w:noWrap/>
            <w:vAlign w:val="center"/>
            <w:hideMark/>
          </w:tcPr>
          <w:p w14:paraId="6900FFFC"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Zvaguļi</w:t>
            </w:r>
          </w:p>
        </w:tc>
        <w:tc>
          <w:tcPr>
            <w:tcW w:w="870" w:type="pct"/>
            <w:noWrap/>
            <w:vAlign w:val="center"/>
            <w:hideMark/>
          </w:tcPr>
          <w:p w14:paraId="66695729"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7241C05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1363</w:t>
            </w:r>
          </w:p>
        </w:tc>
      </w:tr>
      <w:tr w:rsidR="00267A23" w:rsidRPr="00512331" w14:paraId="28F85A06" w14:textId="77777777" w:rsidTr="0022281E">
        <w:trPr>
          <w:trHeight w:val="264"/>
        </w:trPr>
        <w:tc>
          <w:tcPr>
            <w:tcW w:w="546" w:type="pct"/>
            <w:vAlign w:val="center"/>
          </w:tcPr>
          <w:p w14:paraId="30C11340"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7A0C5490"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64640040082001</w:t>
            </w:r>
          </w:p>
        </w:tc>
        <w:tc>
          <w:tcPr>
            <w:tcW w:w="1043" w:type="pct"/>
            <w:noWrap/>
            <w:vAlign w:val="center"/>
            <w:hideMark/>
          </w:tcPr>
          <w:p w14:paraId="4615221B"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Krieviņi</w:t>
            </w:r>
          </w:p>
        </w:tc>
        <w:tc>
          <w:tcPr>
            <w:tcW w:w="870" w:type="pct"/>
            <w:noWrap/>
            <w:vAlign w:val="center"/>
            <w:hideMark/>
          </w:tcPr>
          <w:p w14:paraId="33CA412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7</w:t>
            </w:r>
          </w:p>
        </w:tc>
        <w:tc>
          <w:tcPr>
            <w:tcW w:w="1252" w:type="pct"/>
            <w:noWrap/>
            <w:vAlign w:val="center"/>
            <w:hideMark/>
          </w:tcPr>
          <w:p w14:paraId="7132126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1365</w:t>
            </w:r>
          </w:p>
        </w:tc>
      </w:tr>
      <w:tr w:rsidR="00267A23" w:rsidRPr="00512331" w14:paraId="104F12B0" w14:textId="77777777" w:rsidTr="0022281E">
        <w:trPr>
          <w:trHeight w:val="264"/>
        </w:trPr>
        <w:tc>
          <w:tcPr>
            <w:tcW w:w="546" w:type="pct"/>
            <w:vAlign w:val="center"/>
          </w:tcPr>
          <w:p w14:paraId="5AA26DF9"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2461C279"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64640030018001</w:t>
            </w:r>
          </w:p>
        </w:tc>
        <w:tc>
          <w:tcPr>
            <w:tcW w:w="1043" w:type="pct"/>
            <w:noWrap/>
            <w:vAlign w:val="center"/>
            <w:hideMark/>
          </w:tcPr>
          <w:p w14:paraId="556E6DB4"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Lejnieki</w:t>
            </w:r>
          </w:p>
        </w:tc>
        <w:tc>
          <w:tcPr>
            <w:tcW w:w="870" w:type="pct"/>
            <w:noWrap/>
            <w:vAlign w:val="center"/>
            <w:hideMark/>
          </w:tcPr>
          <w:p w14:paraId="087372C1"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w:t>
            </w:r>
          </w:p>
        </w:tc>
        <w:tc>
          <w:tcPr>
            <w:tcW w:w="1252" w:type="pct"/>
            <w:noWrap/>
            <w:vAlign w:val="center"/>
            <w:hideMark/>
          </w:tcPr>
          <w:p w14:paraId="5005F9D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1380</w:t>
            </w:r>
          </w:p>
        </w:tc>
      </w:tr>
      <w:tr w:rsidR="00267A23" w:rsidRPr="00512331" w14:paraId="2F08B5F1" w14:textId="77777777" w:rsidTr="0022281E">
        <w:trPr>
          <w:trHeight w:val="264"/>
        </w:trPr>
        <w:tc>
          <w:tcPr>
            <w:tcW w:w="546" w:type="pct"/>
            <w:vAlign w:val="center"/>
          </w:tcPr>
          <w:p w14:paraId="448CB265"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64A498F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64640020069001</w:t>
            </w:r>
          </w:p>
        </w:tc>
        <w:tc>
          <w:tcPr>
            <w:tcW w:w="1043" w:type="pct"/>
            <w:noWrap/>
            <w:vAlign w:val="center"/>
            <w:hideMark/>
          </w:tcPr>
          <w:p w14:paraId="198D387D"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Līgotņi</w:t>
            </w:r>
          </w:p>
        </w:tc>
        <w:tc>
          <w:tcPr>
            <w:tcW w:w="870" w:type="pct"/>
            <w:noWrap/>
            <w:vAlign w:val="center"/>
            <w:hideMark/>
          </w:tcPr>
          <w:p w14:paraId="59BCD77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3CA2078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1403</w:t>
            </w:r>
          </w:p>
        </w:tc>
      </w:tr>
      <w:tr w:rsidR="00267A23" w:rsidRPr="00512331" w14:paraId="4FB0C281" w14:textId="77777777" w:rsidTr="0022281E">
        <w:trPr>
          <w:trHeight w:val="264"/>
        </w:trPr>
        <w:tc>
          <w:tcPr>
            <w:tcW w:w="546" w:type="pct"/>
            <w:vAlign w:val="center"/>
          </w:tcPr>
          <w:p w14:paraId="7C38B2D7"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2631EF9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64640040109001</w:t>
            </w:r>
          </w:p>
        </w:tc>
        <w:tc>
          <w:tcPr>
            <w:tcW w:w="1043" w:type="pct"/>
            <w:noWrap/>
            <w:vAlign w:val="center"/>
            <w:hideMark/>
          </w:tcPr>
          <w:p w14:paraId="64C08B7A"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Launagi</w:t>
            </w:r>
          </w:p>
        </w:tc>
        <w:tc>
          <w:tcPr>
            <w:tcW w:w="870" w:type="pct"/>
            <w:noWrap/>
            <w:vAlign w:val="center"/>
            <w:hideMark/>
          </w:tcPr>
          <w:p w14:paraId="49B3C68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7</w:t>
            </w:r>
          </w:p>
        </w:tc>
        <w:tc>
          <w:tcPr>
            <w:tcW w:w="1252" w:type="pct"/>
            <w:noWrap/>
            <w:vAlign w:val="center"/>
            <w:hideMark/>
          </w:tcPr>
          <w:p w14:paraId="10D4D309"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1404</w:t>
            </w:r>
          </w:p>
        </w:tc>
      </w:tr>
      <w:tr w:rsidR="00267A23" w:rsidRPr="00512331" w14:paraId="5352A453" w14:textId="77777777" w:rsidTr="0022281E">
        <w:trPr>
          <w:trHeight w:val="264"/>
        </w:trPr>
        <w:tc>
          <w:tcPr>
            <w:tcW w:w="546" w:type="pct"/>
            <w:vAlign w:val="center"/>
          </w:tcPr>
          <w:p w14:paraId="4B22BE95"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0EF62D4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64580010136001</w:t>
            </w:r>
          </w:p>
        </w:tc>
        <w:tc>
          <w:tcPr>
            <w:tcW w:w="1043" w:type="pct"/>
            <w:noWrap/>
            <w:vAlign w:val="center"/>
            <w:hideMark/>
          </w:tcPr>
          <w:p w14:paraId="1534AE47"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Uzvaras iela 23</w:t>
            </w:r>
          </w:p>
        </w:tc>
        <w:tc>
          <w:tcPr>
            <w:tcW w:w="870" w:type="pct"/>
            <w:noWrap/>
            <w:vAlign w:val="center"/>
            <w:hideMark/>
          </w:tcPr>
          <w:p w14:paraId="210EA25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49761D6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1417</w:t>
            </w:r>
          </w:p>
        </w:tc>
      </w:tr>
      <w:tr w:rsidR="00267A23" w:rsidRPr="00512331" w14:paraId="38CB8A4E" w14:textId="77777777" w:rsidTr="0022281E">
        <w:trPr>
          <w:trHeight w:val="264"/>
        </w:trPr>
        <w:tc>
          <w:tcPr>
            <w:tcW w:w="546" w:type="pct"/>
            <w:vAlign w:val="center"/>
          </w:tcPr>
          <w:p w14:paraId="2476EEED"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01B8CDB9"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64640040058001</w:t>
            </w:r>
          </w:p>
        </w:tc>
        <w:tc>
          <w:tcPr>
            <w:tcW w:w="1043" w:type="pct"/>
            <w:noWrap/>
            <w:vAlign w:val="center"/>
            <w:hideMark/>
          </w:tcPr>
          <w:p w14:paraId="29B8DA98"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w:t>
            </w:r>
          </w:p>
        </w:tc>
        <w:tc>
          <w:tcPr>
            <w:tcW w:w="870" w:type="pct"/>
            <w:noWrap/>
            <w:vAlign w:val="center"/>
            <w:hideMark/>
          </w:tcPr>
          <w:p w14:paraId="33A6CF6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w:t>
            </w:r>
          </w:p>
        </w:tc>
        <w:tc>
          <w:tcPr>
            <w:tcW w:w="1252" w:type="pct"/>
            <w:noWrap/>
            <w:vAlign w:val="center"/>
            <w:hideMark/>
          </w:tcPr>
          <w:p w14:paraId="216EF57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1447</w:t>
            </w:r>
          </w:p>
        </w:tc>
      </w:tr>
      <w:tr w:rsidR="00267A23" w:rsidRPr="00512331" w14:paraId="28D84641" w14:textId="77777777" w:rsidTr="0022281E">
        <w:trPr>
          <w:trHeight w:val="264"/>
        </w:trPr>
        <w:tc>
          <w:tcPr>
            <w:tcW w:w="546" w:type="pct"/>
            <w:vAlign w:val="center"/>
          </w:tcPr>
          <w:p w14:paraId="7385B563"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6B8C9C1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64640040080001</w:t>
            </w:r>
          </w:p>
        </w:tc>
        <w:tc>
          <w:tcPr>
            <w:tcW w:w="1043" w:type="pct"/>
            <w:noWrap/>
            <w:vAlign w:val="center"/>
            <w:hideMark/>
          </w:tcPr>
          <w:p w14:paraId="0C4DD5D6"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Priednieki</w:t>
            </w:r>
          </w:p>
        </w:tc>
        <w:tc>
          <w:tcPr>
            <w:tcW w:w="870" w:type="pct"/>
            <w:noWrap/>
            <w:vAlign w:val="center"/>
            <w:hideMark/>
          </w:tcPr>
          <w:p w14:paraId="2111295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w:t>
            </w:r>
          </w:p>
        </w:tc>
        <w:tc>
          <w:tcPr>
            <w:tcW w:w="1252" w:type="pct"/>
            <w:noWrap/>
            <w:vAlign w:val="center"/>
            <w:hideMark/>
          </w:tcPr>
          <w:p w14:paraId="2A6CBE9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1448</w:t>
            </w:r>
          </w:p>
        </w:tc>
      </w:tr>
      <w:tr w:rsidR="00267A23" w:rsidRPr="00512331" w14:paraId="42C8C128" w14:textId="77777777" w:rsidTr="0022281E">
        <w:trPr>
          <w:trHeight w:val="264"/>
        </w:trPr>
        <w:tc>
          <w:tcPr>
            <w:tcW w:w="546" w:type="pct"/>
            <w:vAlign w:val="center"/>
          </w:tcPr>
          <w:p w14:paraId="0C0BE337"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3F185FE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64640020097001</w:t>
            </w:r>
          </w:p>
        </w:tc>
        <w:tc>
          <w:tcPr>
            <w:tcW w:w="1043" w:type="pct"/>
            <w:noWrap/>
            <w:vAlign w:val="center"/>
            <w:hideMark/>
          </w:tcPr>
          <w:p w14:paraId="252470EC"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Apiņi</w:t>
            </w:r>
          </w:p>
        </w:tc>
        <w:tc>
          <w:tcPr>
            <w:tcW w:w="870" w:type="pct"/>
            <w:noWrap/>
            <w:vAlign w:val="center"/>
            <w:hideMark/>
          </w:tcPr>
          <w:p w14:paraId="020CCA35"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3FB5F6C5"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1455</w:t>
            </w:r>
          </w:p>
        </w:tc>
      </w:tr>
      <w:tr w:rsidR="00267A23" w:rsidRPr="00512331" w14:paraId="6F09CB66" w14:textId="77777777" w:rsidTr="0022281E">
        <w:trPr>
          <w:trHeight w:val="264"/>
        </w:trPr>
        <w:tc>
          <w:tcPr>
            <w:tcW w:w="546" w:type="pct"/>
            <w:vAlign w:val="center"/>
          </w:tcPr>
          <w:p w14:paraId="2AA6E0FE"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5F12325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64580010190001</w:t>
            </w:r>
          </w:p>
        </w:tc>
        <w:tc>
          <w:tcPr>
            <w:tcW w:w="1043" w:type="pct"/>
            <w:noWrap/>
            <w:vAlign w:val="center"/>
            <w:hideMark/>
          </w:tcPr>
          <w:p w14:paraId="5822D534"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Dižeglītes</w:t>
            </w:r>
          </w:p>
        </w:tc>
        <w:tc>
          <w:tcPr>
            <w:tcW w:w="870" w:type="pct"/>
            <w:noWrap/>
            <w:vAlign w:val="center"/>
            <w:hideMark/>
          </w:tcPr>
          <w:p w14:paraId="4B5A074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57D705E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1459</w:t>
            </w:r>
          </w:p>
        </w:tc>
      </w:tr>
      <w:tr w:rsidR="00267A23" w:rsidRPr="00512331" w14:paraId="6FC0D827" w14:textId="77777777" w:rsidTr="0022281E">
        <w:trPr>
          <w:trHeight w:val="264"/>
        </w:trPr>
        <w:tc>
          <w:tcPr>
            <w:tcW w:w="546" w:type="pct"/>
            <w:vAlign w:val="center"/>
          </w:tcPr>
          <w:p w14:paraId="65CD0482"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0532E43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64580010139001</w:t>
            </w:r>
          </w:p>
        </w:tc>
        <w:tc>
          <w:tcPr>
            <w:tcW w:w="1043" w:type="pct"/>
            <w:noWrap/>
            <w:vAlign w:val="center"/>
            <w:hideMark/>
          </w:tcPr>
          <w:p w14:paraId="0C68F409"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Uzvaras iela 19</w:t>
            </w:r>
          </w:p>
        </w:tc>
        <w:tc>
          <w:tcPr>
            <w:tcW w:w="870" w:type="pct"/>
            <w:noWrap/>
            <w:vAlign w:val="center"/>
            <w:hideMark/>
          </w:tcPr>
          <w:p w14:paraId="3166B4A5"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4C2CDA55"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1467</w:t>
            </w:r>
          </w:p>
        </w:tc>
      </w:tr>
      <w:tr w:rsidR="00267A23" w:rsidRPr="00512331" w14:paraId="079395F8" w14:textId="77777777" w:rsidTr="0022281E">
        <w:trPr>
          <w:trHeight w:val="264"/>
        </w:trPr>
        <w:tc>
          <w:tcPr>
            <w:tcW w:w="546" w:type="pct"/>
            <w:vAlign w:val="center"/>
          </w:tcPr>
          <w:p w14:paraId="543131E0"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7E5332D1"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64640040079001</w:t>
            </w:r>
          </w:p>
        </w:tc>
        <w:tc>
          <w:tcPr>
            <w:tcW w:w="1043" w:type="pct"/>
            <w:noWrap/>
            <w:vAlign w:val="center"/>
            <w:hideMark/>
          </w:tcPr>
          <w:p w14:paraId="58D170F6"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Zaķīši</w:t>
            </w:r>
          </w:p>
        </w:tc>
        <w:tc>
          <w:tcPr>
            <w:tcW w:w="870" w:type="pct"/>
            <w:noWrap/>
            <w:vAlign w:val="center"/>
            <w:hideMark/>
          </w:tcPr>
          <w:p w14:paraId="75E7831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w:t>
            </w:r>
          </w:p>
        </w:tc>
        <w:tc>
          <w:tcPr>
            <w:tcW w:w="1252" w:type="pct"/>
            <w:noWrap/>
            <w:vAlign w:val="center"/>
            <w:hideMark/>
          </w:tcPr>
          <w:p w14:paraId="4D9C7DD1"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1471</w:t>
            </w:r>
          </w:p>
        </w:tc>
      </w:tr>
      <w:tr w:rsidR="00267A23" w:rsidRPr="00512331" w14:paraId="7D3BD201" w14:textId="77777777" w:rsidTr="0022281E">
        <w:trPr>
          <w:trHeight w:val="264"/>
        </w:trPr>
        <w:tc>
          <w:tcPr>
            <w:tcW w:w="546" w:type="pct"/>
            <w:vAlign w:val="center"/>
          </w:tcPr>
          <w:p w14:paraId="43ECF2CE"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742BAD0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64640040036001</w:t>
            </w:r>
          </w:p>
        </w:tc>
        <w:tc>
          <w:tcPr>
            <w:tcW w:w="1043" w:type="pct"/>
            <w:noWrap/>
            <w:vAlign w:val="center"/>
            <w:hideMark/>
          </w:tcPr>
          <w:p w14:paraId="4A9946AC"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w:t>
            </w:r>
          </w:p>
        </w:tc>
        <w:tc>
          <w:tcPr>
            <w:tcW w:w="870" w:type="pct"/>
            <w:noWrap/>
            <w:vAlign w:val="center"/>
            <w:hideMark/>
          </w:tcPr>
          <w:p w14:paraId="7539149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7</w:t>
            </w:r>
          </w:p>
        </w:tc>
        <w:tc>
          <w:tcPr>
            <w:tcW w:w="1252" w:type="pct"/>
            <w:noWrap/>
            <w:vAlign w:val="center"/>
            <w:hideMark/>
          </w:tcPr>
          <w:p w14:paraId="29D8CCF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1493</w:t>
            </w:r>
          </w:p>
        </w:tc>
      </w:tr>
      <w:tr w:rsidR="00267A23" w:rsidRPr="00512331" w14:paraId="5810B4E4" w14:textId="77777777" w:rsidTr="0022281E">
        <w:trPr>
          <w:trHeight w:val="264"/>
        </w:trPr>
        <w:tc>
          <w:tcPr>
            <w:tcW w:w="546" w:type="pct"/>
            <w:vAlign w:val="center"/>
          </w:tcPr>
          <w:p w14:paraId="7AF46BFE"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0DDFE46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64640040077001</w:t>
            </w:r>
          </w:p>
        </w:tc>
        <w:tc>
          <w:tcPr>
            <w:tcW w:w="1043" w:type="pct"/>
            <w:noWrap/>
            <w:vAlign w:val="center"/>
            <w:hideMark/>
          </w:tcPr>
          <w:p w14:paraId="61498035"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Ceriņi</w:t>
            </w:r>
          </w:p>
        </w:tc>
        <w:tc>
          <w:tcPr>
            <w:tcW w:w="870" w:type="pct"/>
            <w:noWrap/>
            <w:vAlign w:val="center"/>
            <w:hideMark/>
          </w:tcPr>
          <w:p w14:paraId="5BC84DB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w:t>
            </w:r>
          </w:p>
        </w:tc>
        <w:tc>
          <w:tcPr>
            <w:tcW w:w="1252" w:type="pct"/>
            <w:noWrap/>
            <w:vAlign w:val="center"/>
            <w:hideMark/>
          </w:tcPr>
          <w:p w14:paraId="2E5A44D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1496</w:t>
            </w:r>
          </w:p>
        </w:tc>
      </w:tr>
      <w:tr w:rsidR="00267A23" w:rsidRPr="00512331" w14:paraId="7E69A970" w14:textId="77777777" w:rsidTr="0022281E">
        <w:trPr>
          <w:trHeight w:val="264"/>
        </w:trPr>
        <w:tc>
          <w:tcPr>
            <w:tcW w:w="546" w:type="pct"/>
            <w:vAlign w:val="center"/>
          </w:tcPr>
          <w:p w14:paraId="13F86A2B"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3C0DB735"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64580010187001</w:t>
            </w:r>
          </w:p>
        </w:tc>
        <w:tc>
          <w:tcPr>
            <w:tcW w:w="1043" w:type="pct"/>
            <w:noWrap/>
            <w:vAlign w:val="center"/>
            <w:hideMark/>
          </w:tcPr>
          <w:p w14:paraId="753A3FF2"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Ķirši</w:t>
            </w:r>
          </w:p>
        </w:tc>
        <w:tc>
          <w:tcPr>
            <w:tcW w:w="870" w:type="pct"/>
            <w:noWrap/>
            <w:vAlign w:val="center"/>
            <w:hideMark/>
          </w:tcPr>
          <w:p w14:paraId="56B422FF"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57AF62AF"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1498</w:t>
            </w:r>
          </w:p>
        </w:tc>
      </w:tr>
      <w:tr w:rsidR="00267A23" w:rsidRPr="00512331" w14:paraId="7C7226C7" w14:textId="77777777" w:rsidTr="0022281E">
        <w:trPr>
          <w:trHeight w:val="264"/>
        </w:trPr>
        <w:tc>
          <w:tcPr>
            <w:tcW w:w="546" w:type="pct"/>
            <w:vAlign w:val="center"/>
          </w:tcPr>
          <w:p w14:paraId="36963409"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3B570AF9"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64640040059001</w:t>
            </w:r>
          </w:p>
        </w:tc>
        <w:tc>
          <w:tcPr>
            <w:tcW w:w="1043" w:type="pct"/>
            <w:noWrap/>
            <w:vAlign w:val="center"/>
            <w:hideMark/>
          </w:tcPr>
          <w:p w14:paraId="154CB3CC"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Apes</w:t>
            </w:r>
          </w:p>
        </w:tc>
        <w:tc>
          <w:tcPr>
            <w:tcW w:w="870" w:type="pct"/>
            <w:noWrap/>
            <w:vAlign w:val="center"/>
            <w:hideMark/>
          </w:tcPr>
          <w:p w14:paraId="3A9A5B9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w:t>
            </w:r>
          </w:p>
        </w:tc>
        <w:tc>
          <w:tcPr>
            <w:tcW w:w="1252" w:type="pct"/>
            <w:noWrap/>
            <w:vAlign w:val="center"/>
            <w:hideMark/>
          </w:tcPr>
          <w:p w14:paraId="4EB7CE4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1502</w:t>
            </w:r>
          </w:p>
        </w:tc>
      </w:tr>
      <w:tr w:rsidR="00267A23" w:rsidRPr="00512331" w14:paraId="4C6D0653" w14:textId="77777777" w:rsidTr="0022281E">
        <w:trPr>
          <w:trHeight w:val="264"/>
        </w:trPr>
        <w:tc>
          <w:tcPr>
            <w:tcW w:w="546" w:type="pct"/>
            <w:vAlign w:val="center"/>
          </w:tcPr>
          <w:p w14:paraId="42469315"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288570F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64580010027001</w:t>
            </w:r>
          </w:p>
        </w:tc>
        <w:tc>
          <w:tcPr>
            <w:tcW w:w="1043" w:type="pct"/>
            <w:noWrap/>
            <w:vAlign w:val="center"/>
            <w:hideMark/>
          </w:tcPr>
          <w:p w14:paraId="224B4929"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Smilts Lūķi</w:t>
            </w:r>
          </w:p>
        </w:tc>
        <w:tc>
          <w:tcPr>
            <w:tcW w:w="870" w:type="pct"/>
            <w:noWrap/>
            <w:vAlign w:val="center"/>
            <w:hideMark/>
          </w:tcPr>
          <w:p w14:paraId="3D4281C9"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2</w:t>
            </w:r>
          </w:p>
        </w:tc>
        <w:tc>
          <w:tcPr>
            <w:tcW w:w="1252" w:type="pct"/>
            <w:noWrap/>
            <w:vAlign w:val="center"/>
            <w:hideMark/>
          </w:tcPr>
          <w:p w14:paraId="3B79D855"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1503</w:t>
            </w:r>
          </w:p>
        </w:tc>
      </w:tr>
      <w:tr w:rsidR="00267A23" w:rsidRPr="00512331" w14:paraId="2AF2E711" w14:textId="77777777" w:rsidTr="0022281E">
        <w:trPr>
          <w:trHeight w:val="264"/>
        </w:trPr>
        <w:tc>
          <w:tcPr>
            <w:tcW w:w="546" w:type="pct"/>
            <w:vAlign w:val="center"/>
          </w:tcPr>
          <w:p w14:paraId="0D988901"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2FCC9F9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64640040039001</w:t>
            </w:r>
          </w:p>
        </w:tc>
        <w:tc>
          <w:tcPr>
            <w:tcW w:w="1043" w:type="pct"/>
            <w:noWrap/>
            <w:vAlign w:val="center"/>
            <w:hideMark/>
          </w:tcPr>
          <w:p w14:paraId="58132E7C"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w:t>
            </w:r>
          </w:p>
        </w:tc>
        <w:tc>
          <w:tcPr>
            <w:tcW w:w="870" w:type="pct"/>
            <w:noWrap/>
            <w:vAlign w:val="center"/>
            <w:hideMark/>
          </w:tcPr>
          <w:p w14:paraId="72EB219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w:t>
            </w:r>
          </w:p>
        </w:tc>
        <w:tc>
          <w:tcPr>
            <w:tcW w:w="1252" w:type="pct"/>
            <w:noWrap/>
            <w:vAlign w:val="center"/>
            <w:hideMark/>
          </w:tcPr>
          <w:p w14:paraId="41746FD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1506</w:t>
            </w:r>
          </w:p>
        </w:tc>
      </w:tr>
      <w:tr w:rsidR="00267A23" w:rsidRPr="00512331" w14:paraId="31298064" w14:textId="77777777" w:rsidTr="0022281E">
        <w:trPr>
          <w:trHeight w:val="264"/>
        </w:trPr>
        <w:tc>
          <w:tcPr>
            <w:tcW w:w="546" w:type="pct"/>
            <w:vAlign w:val="center"/>
          </w:tcPr>
          <w:p w14:paraId="439742DA"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1CEC909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64640030028001</w:t>
            </w:r>
          </w:p>
        </w:tc>
        <w:tc>
          <w:tcPr>
            <w:tcW w:w="1043" w:type="pct"/>
            <w:noWrap/>
            <w:vAlign w:val="center"/>
            <w:hideMark/>
          </w:tcPr>
          <w:p w14:paraId="3A72EFAE"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Brūveri</w:t>
            </w:r>
          </w:p>
        </w:tc>
        <w:tc>
          <w:tcPr>
            <w:tcW w:w="870" w:type="pct"/>
            <w:noWrap/>
            <w:vAlign w:val="center"/>
            <w:hideMark/>
          </w:tcPr>
          <w:p w14:paraId="6661BA5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4E370E39"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1506</w:t>
            </w:r>
          </w:p>
        </w:tc>
      </w:tr>
      <w:tr w:rsidR="00267A23" w:rsidRPr="00512331" w14:paraId="67804BF7" w14:textId="77777777" w:rsidTr="0022281E">
        <w:trPr>
          <w:trHeight w:val="264"/>
        </w:trPr>
        <w:tc>
          <w:tcPr>
            <w:tcW w:w="546" w:type="pct"/>
            <w:vAlign w:val="center"/>
          </w:tcPr>
          <w:p w14:paraId="202F5472"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52C7644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64640030026001</w:t>
            </w:r>
          </w:p>
        </w:tc>
        <w:tc>
          <w:tcPr>
            <w:tcW w:w="1043" w:type="pct"/>
            <w:noWrap/>
            <w:vAlign w:val="center"/>
            <w:hideMark/>
          </w:tcPr>
          <w:p w14:paraId="465E7026"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Šulumi</w:t>
            </w:r>
          </w:p>
        </w:tc>
        <w:tc>
          <w:tcPr>
            <w:tcW w:w="870" w:type="pct"/>
            <w:noWrap/>
            <w:vAlign w:val="center"/>
            <w:hideMark/>
          </w:tcPr>
          <w:p w14:paraId="30014DC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3D119B51"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1507</w:t>
            </w:r>
          </w:p>
        </w:tc>
      </w:tr>
      <w:tr w:rsidR="00267A23" w:rsidRPr="00512331" w14:paraId="6852BA44" w14:textId="77777777" w:rsidTr="0022281E">
        <w:trPr>
          <w:trHeight w:val="264"/>
        </w:trPr>
        <w:tc>
          <w:tcPr>
            <w:tcW w:w="546" w:type="pct"/>
            <w:vAlign w:val="center"/>
          </w:tcPr>
          <w:p w14:paraId="3FEF1EE5"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5380FAB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64640040075001</w:t>
            </w:r>
          </w:p>
        </w:tc>
        <w:tc>
          <w:tcPr>
            <w:tcW w:w="1043" w:type="pct"/>
            <w:noWrap/>
            <w:vAlign w:val="center"/>
            <w:hideMark/>
          </w:tcPr>
          <w:p w14:paraId="161E981F"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Lazdas</w:t>
            </w:r>
          </w:p>
        </w:tc>
        <w:tc>
          <w:tcPr>
            <w:tcW w:w="870" w:type="pct"/>
            <w:noWrap/>
            <w:vAlign w:val="center"/>
            <w:hideMark/>
          </w:tcPr>
          <w:p w14:paraId="2EBE90B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w:t>
            </w:r>
          </w:p>
        </w:tc>
        <w:tc>
          <w:tcPr>
            <w:tcW w:w="1252" w:type="pct"/>
            <w:noWrap/>
            <w:vAlign w:val="center"/>
            <w:hideMark/>
          </w:tcPr>
          <w:p w14:paraId="5FC37455"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1511</w:t>
            </w:r>
          </w:p>
        </w:tc>
      </w:tr>
      <w:tr w:rsidR="00267A23" w:rsidRPr="00512331" w14:paraId="52BB2328" w14:textId="77777777" w:rsidTr="0022281E">
        <w:trPr>
          <w:trHeight w:val="264"/>
        </w:trPr>
        <w:tc>
          <w:tcPr>
            <w:tcW w:w="546" w:type="pct"/>
            <w:vAlign w:val="center"/>
          </w:tcPr>
          <w:p w14:paraId="48C0B74B"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24448400"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64640040002001</w:t>
            </w:r>
          </w:p>
        </w:tc>
        <w:tc>
          <w:tcPr>
            <w:tcW w:w="1043" w:type="pct"/>
            <w:noWrap/>
            <w:vAlign w:val="center"/>
            <w:hideMark/>
          </w:tcPr>
          <w:p w14:paraId="7388BFF9"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Lankas</w:t>
            </w:r>
          </w:p>
        </w:tc>
        <w:tc>
          <w:tcPr>
            <w:tcW w:w="870" w:type="pct"/>
            <w:noWrap/>
            <w:vAlign w:val="center"/>
            <w:hideMark/>
          </w:tcPr>
          <w:p w14:paraId="6039BAB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9</w:t>
            </w:r>
          </w:p>
        </w:tc>
        <w:tc>
          <w:tcPr>
            <w:tcW w:w="1252" w:type="pct"/>
            <w:noWrap/>
            <w:vAlign w:val="center"/>
            <w:hideMark/>
          </w:tcPr>
          <w:p w14:paraId="21BC5FF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1519</w:t>
            </w:r>
          </w:p>
        </w:tc>
      </w:tr>
      <w:tr w:rsidR="00267A23" w:rsidRPr="00512331" w14:paraId="40BA51DF" w14:textId="77777777" w:rsidTr="0022281E">
        <w:trPr>
          <w:trHeight w:val="264"/>
        </w:trPr>
        <w:tc>
          <w:tcPr>
            <w:tcW w:w="546" w:type="pct"/>
            <w:vAlign w:val="center"/>
          </w:tcPr>
          <w:p w14:paraId="7040A2D9"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7AB45F8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64580010184001</w:t>
            </w:r>
          </w:p>
        </w:tc>
        <w:tc>
          <w:tcPr>
            <w:tcW w:w="1043" w:type="pct"/>
            <w:noWrap/>
            <w:vAlign w:val="center"/>
            <w:hideMark/>
          </w:tcPr>
          <w:p w14:paraId="74C2CD2F"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Stūri</w:t>
            </w:r>
          </w:p>
        </w:tc>
        <w:tc>
          <w:tcPr>
            <w:tcW w:w="870" w:type="pct"/>
            <w:noWrap/>
            <w:vAlign w:val="center"/>
            <w:hideMark/>
          </w:tcPr>
          <w:p w14:paraId="704674F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5A0303E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1533</w:t>
            </w:r>
          </w:p>
        </w:tc>
      </w:tr>
      <w:tr w:rsidR="00267A23" w:rsidRPr="00512331" w14:paraId="7BCC2B8B" w14:textId="77777777" w:rsidTr="0022281E">
        <w:trPr>
          <w:trHeight w:val="264"/>
        </w:trPr>
        <w:tc>
          <w:tcPr>
            <w:tcW w:w="546" w:type="pct"/>
            <w:vAlign w:val="center"/>
          </w:tcPr>
          <w:p w14:paraId="46E3A962"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26E5F87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64640040073001</w:t>
            </w:r>
          </w:p>
        </w:tc>
        <w:tc>
          <w:tcPr>
            <w:tcW w:w="1043" w:type="pct"/>
            <w:noWrap/>
            <w:vAlign w:val="center"/>
            <w:hideMark/>
          </w:tcPr>
          <w:p w14:paraId="5F7A6564"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Vējkalni</w:t>
            </w:r>
          </w:p>
        </w:tc>
        <w:tc>
          <w:tcPr>
            <w:tcW w:w="870" w:type="pct"/>
            <w:noWrap/>
            <w:vAlign w:val="center"/>
            <w:hideMark/>
          </w:tcPr>
          <w:p w14:paraId="75909DF1"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w:t>
            </w:r>
          </w:p>
        </w:tc>
        <w:tc>
          <w:tcPr>
            <w:tcW w:w="1252" w:type="pct"/>
            <w:noWrap/>
            <w:vAlign w:val="center"/>
            <w:hideMark/>
          </w:tcPr>
          <w:p w14:paraId="480826F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1535</w:t>
            </w:r>
          </w:p>
        </w:tc>
      </w:tr>
      <w:tr w:rsidR="00267A23" w:rsidRPr="00512331" w14:paraId="76D30738" w14:textId="77777777" w:rsidTr="0022281E">
        <w:trPr>
          <w:trHeight w:val="264"/>
        </w:trPr>
        <w:tc>
          <w:tcPr>
            <w:tcW w:w="546" w:type="pct"/>
            <w:vAlign w:val="center"/>
          </w:tcPr>
          <w:p w14:paraId="62AF74D2"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002189E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64580010055001</w:t>
            </w:r>
          </w:p>
        </w:tc>
        <w:tc>
          <w:tcPr>
            <w:tcW w:w="1043" w:type="pct"/>
            <w:noWrap/>
            <w:vAlign w:val="center"/>
            <w:hideMark/>
          </w:tcPr>
          <w:p w14:paraId="21B47F85"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Kārkliņi</w:t>
            </w:r>
          </w:p>
        </w:tc>
        <w:tc>
          <w:tcPr>
            <w:tcW w:w="870" w:type="pct"/>
            <w:noWrap/>
            <w:vAlign w:val="center"/>
            <w:hideMark/>
          </w:tcPr>
          <w:p w14:paraId="248CDCE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4B041629"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1541</w:t>
            </w:r>
          </w:p>
        </w:tc>
      </w:tr>
      <w:tr w:rsidR="00267A23" w:rsidRPr="00512331" w14:paraId="0A9A0EC0" w14:textId="77777777" w:rsidTr="0022281E">
        <w:trPr>
          <w:trHeight w:val="264"/>
        </w:trPr>
        <w:tc>
          <w:tcPr>
            <w:tcW w:w="546" w:type="pct"/>
            <w:vAlign w:val="center"/>
          </w:tcPr>
          <w:p w14:paraId="18C8F7DE"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70D9B15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64640040055001</w:t>
            </w:r>
          </w:p>
        </w:tc>
        <w:tc>
          <w:tcPr>
            <w:tcW w:w="1043" w:type="pct"/>
            <w:noWrap/>
            <w:vAlign w:val="center"/>
            <w:hideMark/>
          </w:tcPr>
          <w:p w14:paraId="6A74A766"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Pepiņi</w:t>
            </w:r>
          </w:p>
        </w:tc>
        <w:tc>
          <w:tcPr>
            <w:tcW w:w="870" w:type="pct"/>
            <w:noWrap/>
            <w:vAlign w:val="center"/>
            <w:hideMark/>
          </w:tcPr>
          <w:p w14:paraId="1846E3C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w:t>
            </w:r>
          </w:p>
        </w:tc>
        <w:tc>
          <w:tcPr>
            <w:tcW w:w="1252" w:type="pct"/>
            <w:noWrap/>
            <w:vAlign w:val="center"/>
            <w:hideMark/>
          </w:tcPr>
          <w:p w14:paraId="729CF619"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1552</w:t>
            </w:r>
          </w:p>
        </w:tc>
      </w:tr>
      <w:tr w:rsidR="00267A23" w:rsidRPr="00512331" w14:paraId="524A9922" w14:textId="77777777" w:rsidTr="0022281E">
        <w:trPr>
          <w:trHeight w:val="264"/>
        </w:trPr>
        <w:tc>
          <w:tcPr>
            <w:tcW w:w="546" w:type="pct"/>
            <w:vAlign w:val="center"/>
          </w:tcPr>
          <w:p w14:paraId="5334A45B"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2592114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64640020064001</w:t>
            </w:r>
          </w:p>
        </w:tc>
        <w:tc>
          <w:tcPr>
            <w:tcW w:w="1043" w:type="pct"/>
            <w:noWrap/>
            <w:vAlign w:val="center"/>
            <w:hideMark/>
          </w:tcPr>
          <w:p w14:paraId="6FAD7894"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Pirtnieki</w:t>
            </w:r>
          </w:p>
        </w:tc>
        <w:tc>
          <w:tcPr>
            <w:tcW w:w="870" w:type="pct"/>
            <w:noWrap/>
            <w:vAlign w:val="center"/>
            <w:hideMark/>
          </w:tcPr>
          <w:p w14:paraId="6CF7B0E9"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754AD141"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1557</w:t>
            </w:r>
          </w:p>
        </w:tc>
      </w:tr>
      <w:tr w:rsidR="00267A23" w:rsidRPr="00512331" w14:paraId="6A080F00" w14:textId="77777777" w:rsidTr="0022281E">
        <w:trPr>
          <w:trHeight w:val="264"/>
        </w:trPr>
        <w:tc>
          <w:tcPr>
            <w:tcW w:w="546" w:type="pct"/>
            <w:vAlign w:val="center"/>
          </w:tcPr>
          <w:p w14:paraId="12E18432"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709939A5"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64640040072001</w:t>
            </w:r>
          </w:p>
        </w:tc>
        <w:tc>
          <w:tcPr>
            <w:tcW w:w="1043" w:type="pct"/>
            <w:noWrap/>
            <w:vAlign w:val="center"/>
            <w:hideMark/>
          </w:tcPr>
          <w:p w14:paraId="414553B8"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Strazdiņi</w:t>
            </w:r>
          </w:p>
        </w:tc>
        <w:tc>
          <w:tcPr>
            <w:tcW w:w="870" w:type="pct"/>
            <w:noWrap/>
            <w:vAlign w:val="center"/>
            <w:hideMark/>
          </w:tcPr>
          <w:p w14:paraId="1BA99F8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w:t>
            </w:r>
          </w:p>
        </w:tc>
        <w:tc>
          <w:tcPr>
            <w:tcW w:w="1252" w:type="pct"/>
            <w:noWrap/>
            <w:vAlign w:val="center"/>
            <w:hideMark/>
          </w:tcPr>
          <w:p w14:paraId="55599DD0"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1558</w:t>
            </w:r>
          </w:p>
        </w:tc>
      </w:tr>
      <w:tr w:rsidR="00267A23" w:rsidRPr="00512331" w14:paraId="7A792D00" w14:textId="77777777" w:rsidTr="0022281E">
        <w:trPr>
          <w:trHeight w:val="264"/>
        </w:trPr>
        <w:tc>
          <w:tcPr>
            <w:tcW w:w="546" w:type="pct"/>
            <w:vAlign w:val="center"/>
          </w:tcPr>
          <w:p w14:paraId="5234560E"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3CD635DF"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64640040071001</w:t>
            </w:r>
          </w:p>
        </w:tc>
        <w:tc>
          <w:tcPr>
            <w:tcW w:w="1043" w:type="pct"/>
            <w:noWrap/>
            <w:vAlign w:val="center"/>
            <w:hideMark/>
          </w:tcPr>
          <w:p w14:paraId="00DD7D3D"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Austrumi</w:t>
            </w:r>
          </w:p>
        </w:tc>
        <w:tc>
          <w:tcPr>
            <w:tcW w:w="870" w:type="pct"/>
            <w:noWrap/>
            <w:vAlign w:val="center"/>
            <w:hideMark/>
          </w:tcPr>
          <w:p w14:paraId="4C1A3CB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w:t>
            </w:r>
          </w:p>
        </w:tc>
        <w:tc>
          <w:tcPr>
            <w:tcW w:w="1252" w:type="pct"/>
            <w:noWrap/>
            <w:vAlign w:val="center"/>
            <w:hideMark/>
          </w:tcPr>
          <w:p w14:paraId="2599059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1582</w:t>
            </w:r>
          </w:p>
        </w:tc>
      </w:tr>
      <w:tr w:rsidR="00267A23" w:rsidRPr="00512331" w14:paraId="49EAF473" w14:textId="77777777" w:rsidTr="0022281E">
        <w:trPr>
          <w:trHeight w:val="264"/>
        </w:trPr>
        <w:tc>
          <w:tcPr>
            <w:tcW w:w="546" w:type="pct"/>
            <w:vAlign w:val="center"/>
          </w:tcPr>
          <w:p w14:paraId="15C05875"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0F0E32EF"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64640040046001</w:t>
            </w:r>
          </w:p>
        </w:tc>
        <w:tc>
          <w:tcPr>
            <w:tcW w:w="1043" w:type="pct"/>
            <w:noWrap/>
            <w:vAlign w:val="center"/>
            <w:hideMark/>
          </w:tcPr>
          <w:p w14:paraId="2EC4B7AB"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Smilgas</w:t>
            </w:r>
          </w:p>
        </w:tc>
        <w:tc>
          <w:tcPr>
            <w:tcW w:w="870" w:type="pct"/>
            <w:noWrap/>
            <w:vAlign w:val="center"/>
            <w:hideMark/>
          </w:tcPr>
          <w:p w14:paraId="4BC6E17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w:t>
            </w:r>
          </w:p>
        </w:tc>
        <w:tc>
          <w:tcPr>
            <w:tcW w:w="1252" w:type="pct"/>
            <w:noWrap/>
            <w:vAlign w:val="center"/>
            <w:hideMark/>
          </w:tcPr>
          <w:p w14:paraId="27C4F4A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1583</w:t>
            </w:r>
          </w:p>
        </w:tc>
      </w:tr>
      <w:tr w:rsidR="00267A23" w:rsidRPr="00512331" w14:paraId="0693D37C" w14:textId="77777777" w:rsidTr="0022281E">
        <w:trPr>
          <w:trHeight w:val="264"/>
        </w:trPr>
        <w:tc>
          <w:tcPr>
            <w:tcW w:w="546" w:type="pct"/>
            <w:vAlign w:val="center"/>
          </w:tcPr>
          <w:p w14:paraId="55B0BFAF"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78B6899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64580010044001</w:t>
            </w:r>
          </w:p>
        </w:tc>
        <w:tc>
          <w:tcPr>
            <w:tcW w:w="1043" w:type="pct"/>
            <w:noWrap/>
            <w:vAlign w:val="center"/>
            <w:hideMark/>
          </w:tcPr>
          <w:p w14:paraId="0DC97113"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Morēnas</w:t>
            </w:r>
          </w:p>
        </w:tc>
        <w:tc>
          <w:tcPr>
            <w:tcW w:w="870" w:type="pct"/>
            <w:noWrap/>
            <w:vAlign w:val="center"/>
            <w:hideMark/>
          </w:tcPr>
          <w:p w14:paraId="0403AC4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1BF44F5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1595</w:t>
            </w:r>
          </w:p>
        </w:tc>
      </w:tr>
      <w:tr w:rsidR="00267A23" w:rsidRPr="00512331" w14:paraId="0E2F97B0" w14:textId="77777777" w:rsidTr="0022281E">
        <w:trPr>
          <w:trHeight w:val="264"/>
        </w:trPr>
        <w:tc>
          <w:tcPr>
            <w:tcW w:w="546" w:type="pct"/>
            <w:vAlign w:val="center"/>
          </w:tcPr>
          <w:p w14:paraId="7024F597"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54EE8EE0"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64640040057001</w:t>
            </w:r>
          </w:p>
        </w:tc>
        <w:tc>
          <w:tcPr>
            <w:tcW w:w="1043" w:type="pct"/>
            <w:noWrap/>
            <w:vAlign w:val="center"/>
            <w:hideMark/>
          </w:tcPr>
          <w:p w14:paraId="5EEC0C4D"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Raņķi</w:t>
            </w:r>
          </w:p>
        </w:tc>
        <w:tc>
          <w:tcPr>
            <w:tcW w:w="870" w:type="pct"/>
            <w:noWrap/>
            <w:vAlign w:val="center"/>
            <w:hideMark/>
          </w:tcPr>
          <w:p w14:paraId="20A0D98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w:t>
            </w:r>
          </w:p>
        </w:tc>
        <w:tc>
          <w:tcPr>
            <w:tcW w:w="1252" w:type="pct"/>
            <w:noWrap/>
            <w:vAlign w:val="center"/>
            <w:hideMark/>
          </w:tcPr>
          <w:p w14:paraId="55C553E0"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1597</w:t>
            </w:r>
          </w:p>
        </w:tc>
      </w:tr>
      <w:tr w:rsidR="00267A23" w:rsidRPr="00512331" w14:paraId="18C2CAE5" w14:textId="77777777" w:rsidTr="0022281E">
        <w:trPr>
          <w:trHeight w:val="264"/>
        </w:trPr>
        <w:tc>
          <w:tcPr>
            <w:tcW w:w="546" w:type="pct"/>
            <w:vAlign w:val="center"/>
          </w:tcPr>
          <w:p w14:paraId="52DAF036"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343E271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64580010062001</w:t>
            </w:r>
          </w:p>
        </w:tc>
        <w:tc>
          <w:tcPr>
            <w:tcW w:w="1043" w:type="pct"/>
            <w:noWrap/>
            <w:vAlign w:val="center"/>
            <w:hideMark/>
          </w:tcPr>
          <w:p w14:paraId="4F6DED7A"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Nākotnes iela 11</w:t>
            </w:r>
          </w:p>
        </w:tc>
        <w:tc>
          <w:tcPr>
            <w:tcW w:w="870" w:type="pct"/>
            <w:noWrap/>
            <w:vAlign w:val="center"/>
            <w:hideMark/>
          </w:tcPr>
          <w:p w14:paraId="473C3889"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6C51CA1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1597</w:t>
            </w:r>
          </w:p>
        </w:tc>
      </w:tr>
      <w:tr w:rsidR="00267A23" w:rsidRPr="00512331" w14:paraId="3F7715FD" w14:textId="77777777" w:rsidTr="0022281E">
        <w:trPr>
          <w:trHeight w:val="264"/>
        </w:trPr>
        <w:tc>
          <w:tcPr>
            <w:tcW w:w="546" w:type="pct"/>
            <w:vAlign w:val="center"/>
          </w:tcPr>
          <w:p w14:paraId="03EE7475"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6DF667FF"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64640040045001</w:t>
            </w:r>
          </w:p>
        </w:tc>
        <w:tc>
          <w:tcPr>
            <w:tcW w:w="1043" w:type="pct"/>
            <w:noWrap/>
            <w:vAlign w:val="center"/>
            <w:hideMark/>
          </w:tcPr>
          <w:p w14:paraId="21008405"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Ceļmalas</w:t>
            </w:r>
          </w:p>
        </w:tc>
        <w:tc>
          <w:tcPr>
            <w:tcW w:w="870" w:type="pct"/>
            <w:noWrap/>
            <w:vAlign w:val="center"/>
            <w:hideMark/>
          </w:tcPr>
          <w:p w14:paraId="2BD57A5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w:t>
            </w:r>
          </w:p>
        </w:tc>
        <w:tc>
          <w:tcPr>
            <w:tcW w:w="1252" w:type="pct"/>
            <w:noWrap/>
            <w:vAlign w:val="center"/>
            <w:hideMark/>
          </w:tcPr>
          <w:p w14:paraId="37C2991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1602</w:t>
            </w:r>
          </w:p>
        </w:tc>
      </w:tr>
      <w:tr w:rsidR="00267A23" w:rsidRPr="00512331" w14:paraId="38A7033E" w14:textId="77777777" w:rsidTr="0022281E">
        <w:trPr>
          <w:trHeight w:val="264"/>
        </w:trPr>
        <w:tc>
          <w:tcPr>
            <w:tcW w:w="546" w:type="pct"/>
            <w:vAlign w:val="center"/>
          </w:tcPr>
          <w:p w14:paraId="56936B91"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70927FA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64640040117001</w:t>
            </w:r>
          </w:p>
        </w:tc>
        <w:tc>
          <w:tcPr>
            <w:tcW w:w="1043" w:type="pct"/>
            <w:noWrap/>
            <w:vAlign w:val="center"/>
            <w:hideMark/>
          </w:tcPr>
          <w:p w14:paraId="3F380BAD"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w:t>
            </w:r>
          </w:p>
        </w:tc>
        <w:tc>
          <w:tcPr>
            <w:tcW w:w="870" w:type="pct"/>
            <w:noWrap/>
            <w:vAlign w:val="center"/>
            <w:hideMark/>
          </w:tcPr>
          <w:p w14:paraId="6424B5C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9</w:t>
            </w:r>
          </w:p>
        </w:tc>
        <w:tc>
          <w:tcPr>
            <w:tcW w:w="1252" w:type="pct"/>
            <w:noWrap/>
            <w:vAlign w:val="center"/>
            <w:hideMark/>
          </w:tcPr>
          <w:p w14:paraId="6F5F5E0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1604</w:t>
            </w:r>
          </w:p>
        </w:tc>
      </w:tr>
      <w:tr w:rsidR="00267A23" w:rsidRPr="00512331" w14:paraId="159F8DE2" w14:textId="77777777" w:rsidTr="0022281E">
        <w:trPr>
          <w:trHeight w:val="264"/>
        </w:trPr>
        <w:tc>
          <w:tcPr>
            <w:tcW w:w="546" w:type="pct"/>
            <w:vAlign w:val="center"/>
          </w:tcPr>
          <w:p w14:paraId="7A342D1F"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3EB40908"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64640040070001</w:t>
            </w:r>
          </w:p>
        </w:tc>
        <w:tc>
          <w:tcPr>
            <w:tcW w:w="1043" w:type="pct"/>
            <w:noWrap/>
            <w:vAlign w:val="center"/>
            <w:hideMark/>
          </w:tcPr>
          <w:p w14:paraId="1BCB3AAB"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w:t>
            </w:r>
          </w:p>
        </w:tc>
        <w:tc>
          <w:tcPr>
            <w:tcW w:w="870" w:type="pct"/>
            <w:noWrap/>
            <w:vAlign w:val="center"/>
            <w:hideMark/>
          </w:tcPr>
          <w:p w14:paraId="5E9685E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w:t>
            </w:r>
          </w:p>
        </w:tc>
        <w:tc>
          <w:tcPr>
            <w:tcW w:w="1252" w:type="pct"/>
            <w:noWrap/>
            <w:vAlign w:val="center"/>
            <w:hideMark/>
          </w:tcPr>
          <w:p w14:paraId="4F9B588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1604</w:t>
            </w:r>
          </w:p>
        </w:tc>
      </w:tr>
      <w:tr w:rsidR="00267A23" w:rsidRPr="00512331" w14:paraId="2DF1A483" w14:textId="77777777" w:rsidTr="0022281E">
        <w:trPr>
          <w:trHeight w:val="264"/>
        </w:trPr>
        <w:tc>
          <w:tcPr>
            <w:tcW w:w="546" w:type="pct"/>
            <w:vAlign w:val="center"/>
          </w:tcPr>
          <w:p w14:paraId="2512C6FC"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5C6867A5"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64640020010001</w:t>
            </w:r>
          </w:p>
        </w:tc>
        <w:tc>
          <w:tcPr>
            <w:tcW w:w="1043" w:type="pct"/>
            <w:noWrap/>
            <w:vAlign w:val="center"/>
            <w:hideMark/>
          </w:tcPr>
          <w:p w14:paraId="2C5D0454"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Venckas</w:t>
            </w:r>
          </w:p>
        </w:tc>
        <w:tc>
          <w:tcPr>
            <w:tcW w:w="870" w:type="pct"/>
            <w:noWrap/>
            <w:vAlign w:val="center"/>
            <w:hideMark/>
          </w:tcPr>
          <w:p w14:paraId="077BC6C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3284DBD1"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1619</w:t>
            </w:r>
          </w:p>
        </w:tc>
      </w:tr>
      <w:tr w:rsidR="00267A23" w:rsidRPr="00512331" w14:paraId="7CEE9782" w14:textId="77777777" w:rsidTr="0022281E">
        <w:trPr>
          <w:trHeight w:val="264"/>
        </w:trPr>
        <w:tc>
          <w:tcPr>
            <w:tcW w:w="546" w:type="pct"/>
            <w:vAlign w:val="center"/>
          </w:tcPr>
          <w:p w14:paraId="2A410949"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1C0E0B3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64580010219001</w:t>
            </w:r>
          </w:p>
        </w:tc>
        <w:tc>
          <w:tcPr>
            <w:tcW w:w="1043" w:type="pct"/>
            <w:noWrap/>
            <w:vAlign w:val="center"/>
            <w:hideMark/>
          </w:tcPr>
          <w:p w14:paraId="61D1F534"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Jasmīnu iela 3</w:t>
            </w:r>
          </w:p>
        </w:tc>
        <w:tc>
          <w:tcPr>
            <w:tcW w:w="870" w:type="pct"/>
            <w:noWrap/>
            <w:vAlign w:val="center"/>
            <w:hideMark/>
          </w:tcPr>
          <w:p w14:paraId="4EB8C81F"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21E22D3F"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1619</w:t>
            </w:r>
          </w:p>
        </w:tc>
      </w:tr>
      <w:tr w:rsidR="00267A23" w:rsidRPr="00512331" w14:paraId="3434A39A" w14:textId="77777777" w:rsidTr="0022281E">
        <w:trPr>
          <w:trHeight w:val="264"/>
        </w:trPr>
        <w:tc>
          <w:tcPr>
            <w:tcW w:w="546" w:type="pct"/>
            <w:vAlign w:val="center"/>
          </w:tcPr>
          <w:p w14:paraId="68375D52"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2F03FFD0"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64580010310001</w:t>
            </w:r>
          </w:p>
        </w:tc>
        <w:tc>
          <w:tcPr>
            <w:tcW w:w="1043" w:type="pct"/>
            <w:noWrap/>
            <w:vAlign w:val="center"/>
            <w:hideMark/>
          </w:tcPr>
          <w:p w14:paraId="47798D0D"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Uzvaras iela 15A</w:t>
            </w:r>
          </w:p>
        </w:tc>
        <w:tc>
          <w:tcPr>
            <w:tcW w:w="870" w:type="pct"/>
            <w:noWrap/>
            <w:vAlign w:val="center"/>
            <w:hideMark/>
          </w:tcPr>
          <w:p w14:paraId="1D25184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3321D6A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1623</w:t>
            </w:r>
          </w:p>
        </w:tc>
      </w:tr>
      <w:tr w:rsidR="00267A23" w:rsidRPr="00512331" w14:paraId="28CD2D98" w14:textId="77777777" w:rsidTr="0022281E">
        <w:trPr>
          <w:trHeight w:val="264"/>
        </w:trPr>
        <w:tc>
          <w:tcPr>
            <w:tcW w:w="546" w:type="pct"/>
            <w:vAlign w:val="center"/>
          </w:tcPr>
          <w:p w14:paraId="62752A1A"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43DD1B8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64580010049001</w:t>
            </w:r>
          </w:p>
        </w:tc>
        <w:tc>
          <w:tcPr>
            <w:tcW w:w="1043" w:type="pct"/>
            <w:noWrap/>
            <w:vAlign w:val="center"/>
            <w:hideMark/>
          </w:tcPr>
          <w:p w14:paraId="147531EE"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Jasmīnu iela 5</w:t>
            </w:r>
          </w:p>
        </w:tc>
        <w:tc>
          <w:tcPr>
            <w:tcW w:w="870" w:type="pct"/>
            <w:noWrap/>
            <w:vAlign w:val="center"/>
            <w:hideMark/>
          </w:tcPr>
          <w:p w14:paraId="6F0939EB"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4FFFF0F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1630</w:t>
            </w:r>
          </w:p>
        </w:tc>
      </w:tr>
      <w:tr w:rsidR="00267A23" w:rsidRPr="00512331" w14:paraId="7B364D3C" w14:textId="77777777" w:rsidTr="0022281E">
        <w:trPr>
          <w:trHeight w:val="264"/>
        </w:trPr>
        <w:tc>
          <w:tcPr>
            <w:tcW w:w="546" w:type="pct"/>
            <w:vAlign w:val="center"/>
          </w:tcPr>
          <w:p w14:paraId="625AFA95"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574C023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64640040047001</w:t>
            </w:r>
          </w:p>
        </w:tc>
        <w:tc>
          <w:tcPr>
            <w:tcW w:w="1043" w:type="pct"/>
            <w:noWrap/>
            <w:vAlign w:val="center"/>
            <w:hideMark/>
          </w:tcPr>
          <w:p w14:paraId="19FDDAE3"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Oškalni</w:t>
            </w:r>
          </w:p>
        </w:tc>
        <w:tc>
          <w:tcPr>
            <w:tcW w:w="870" w:type="pct"/>
            <w:noWrap/>
            <w:vAlign w:val="center"/>
            <w:hideMark/>
          </w:tcPr>
          <w:p w14:paraId="3AC30750"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w:t>
            </w:r>
          </w:p>
        </w:tc>
        <w:tc>
          <w:tcPr>
            <w:tcW w:w="1252" w:type="pct"/>
            <w:noWrap/>
            <w:vAlign w:val="center"/>
            <w:hideMark/>
          </w:tcPr>
          <w:p w14:paraId="66FC618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1646</w:t>
            </w:r>
          </w:p>
        </w:tc>
      </w:tr>
      <w:tr w:rsidR="00267A23" w:rsidRPr="00512331" w14:paraId="1BA1B7B5" w14:textId="77777777" w:rsidTr="0022281E">
        <w:trPr>
          <w:trHeight w:val="264"/>
        </w:trPr>
        <w:tc>
          <w:tcPr>
            <w:tcW w:w="546" w:type="pct"/>
            <w:vAlign w:val="center"/>
          </w:tcPr>
          <w:p w14:paraId="6D3DE4CA"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7A7F0C18"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64640040054001</w:t>
            </w:r>
          </w:p>
        </w:tc>
        <w:tc>
          <w:tcPr>
            <w:tcW w:w="1043" w:type="pct"/>
            <w:noWrap/>
            <w:vAlign w:val="center"/>
            <w:hideMark/>
          </w:tcPr>
          <w:p w14:paraId="76FFF884"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w:t>
            </w:r>
          </w:p>
        </w:tc>
        <w:tc>
          <w:tcPr>
            <w:tcW w:w="870" w:type="pct"/>
            <w:noWrap/>
            <w:vAlign w:val="center"/>
            <w:hideMark/>
          </w:tcPr>
          <w:p w14:paraId="54EDCD4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w:t>
            </w:r>
          </w:p>
        </w:tc>
        <w:tc>
          <w:tcPr>
            <w:tcW w:w="1252" w:type="pct"/>
            <w:noWrap/>
            <w:vAlign w:val="center"/>
            <w:hideMark/>
          </w:tcPr>
          <w:p w14:paraId="41E8D0D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1668</w:t>
            </w:r>
          </w:p>
        </w:tc>
      </w:tr>
      <w:tr w:rsidR="00267A23" w:rsidRPr="00512331" w14:paraId="25C14D9F" w14:textId="77777777" w:rsidTr="0022281E">
        <w:trPr>
          <w:trHeight w:val="264"/>
        </w:trPr>
        <w:tc>
          <w:tcPr>
            <w:tcW w:w="546" w:type="pct"/>
            <w:vAlign w:val="center"/>
          </w:tcPr>
          <w:p w14:paraId="2611532D"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01B0B69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64580010056001</w:t>
            </w:r>
          </w:p>
        </w:tc>
        <w:tc>
          <w:tcPr>
            <w:tcW w:w="1043" w:type="pct"/>
            <w:noWrap/>
            <w:vAlign w:val="center"/>
            <w:hideMark/>
          </w:tcPr>
          <w:p w14:paraId="7358D4FB"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Uzvaras iela 15</w:t>
            </w:r>
          </w:p>
        </w:tc>
        <w:tc>
          <w:tcPr>
            <w:tcW w:w="870" w:type="pct"/>
            <w:noWrap/>
            <w:vAlign w:val="center"/>
            <w:hideMark/>
          </w:tcPr>
          <w:p w14:paraId="31EF882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4D46874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1674</w:t>
            </w:r>
          </w:p>
        </w:tc>
      </w:tr>
      <w:tr w:rsidR="00267A23" w:rsidRPr="00512331" w14:paraId="5AE75622" w14:textId="77777777" w:rsidTr="0022281E">
        <w:trPr>
          <w:trHeight w:val="264"/>
        </w:trPr>
        <w:tc>
          <w:tcPr>
            <w:tcW w:w="546" w:type="pct"/>
            <w:vAlign w:val="center"/>
          </w:tcPr>
          <w:p w14:paraId="03CB8C88"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32DAE0A0"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64580010028001</w:t>
            </w:r>
          </w:p>
        </w:tc>
        <w:tc>
          <w:tcPr>
            <w:tcW w:w="1043" w:type="pct"/>
            <w:noWrap/>
            <w:vAlign w:val="center"/>
            <w:hideMark/>
          </w:tcPr>
          <w:p w14:paraId="11E81BD7"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Gramzda fish pond farm</w:t>
            </w:r>
          </w:p>
        </w:tc>
        <w:tc>
          <w:tcPr>
            <w:tcW w:w="870" w:type="pct"/>
            <w:noWrap/>
            <w:vAlign w:val="center"/>
            <w:hideMark/>
          </w:tcPr>
          <w:p w14:paraId="1080C60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373A840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1678</w:t>
            </w:r>
          </w:p>
        </w:tc>
      </w:tr>
      <w:tr w:rsidR="00267A23" w:rsidRPr="00512331" w14:paraId="53069517" w14:textId="77777777" w:rsidTr="0022281E">
        <w:trPr>
          <w:trHeight w:val="264"/>
        </w:trPr>
        <w:tc>
          <w:tcPr>
            <w:tcW w:w="546" w:type="pct"/>
            <w:vAlign w:val="center"/>
          </w:tcPr>
          <w:p w14:paraId="77E03788"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6FBF4CC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64640040048001</w:t>
            </w:r>
          </w:p>
        </w:tc>
        <w:tc>
          <w:tcPr>
            <w:tcW w:w="1043" w:type="pct"/>
            <w:noWrap/>
            <w:vAlign w:val="center"/>
            <w:hideMark/>
          </w:tcPr>
          <w:p w14:paraId="18F219A2"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Arāji</w:t>
            </w:r>
          </w:p>
        </w:tc>
        <w:tc>
          <w:tcPr>
            <w:tcW w:w="870" w:type="pct"/>
            <w:noWrap/>
            <w:vAlign w:val="center"/>
            <w:hideMark/>
          </w:tcPr>
          <w:p w14:paraId="1ACE2881"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w:t>
            </w:r>
          </w:p>
        </w:tc>
        <w:tc>
          <w:tcPr>
            <w:tcW w:w="1252" w:type="pct"/>
            <w:noWrap/>
            <w:vAlign w:val="center"/>
            <w:hideMark/>
          </w:tcPr>
          <w:p w14:paraId="71F4AFBB"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1685</w:t>
            </w:r>
          </w:p>
        </w:tc>
      </w:tr>
      <w:tr w:rsidR="00267A23" w:rsidRPr="00512331" w14:paraId="6919273A" w14:textId="77777777" w:rsidTr="0022281E">
        <w:trPr>
          <w:trHeight w:val="264"/>
        </w:trPr>
        <w:tc>
          <w:tcPr>
            <w:tcW w:w="546" w:type="pct"/>
            <w:vAlign w:val="center"/>
          </w:tcPr>
          <w:p w14:paraId="3E926C72"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12572A2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64640020034001</w:t>
            </w:r>
          </w:p>
        </w:tc>
        <w:tc>
          <w:tcPr>
            <w:tcW w:w="1043" w:type="pct"/>
            <w:noWrap/>
            <w:vAlign w:val="center"/>
            <w:hideMark/>
          </w:tcPr>
          <w:p w14:paraId="34F8103A"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Meirāni</w:t>
            </w:r>
          </w:p>
        </w:tc>
        <w:tc>
          <w:tcPr>
            <w:tcW w:w="870" w:type="pct"/>
            <w:noWrap/>
            <w:vAlign w:val="center"/>
            <w:hideMark/>
          </w:tcPr>
          <w:p w14:paraId="2B934B8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4CC628D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1688</w:t>
            </w:r>
          </w:p>
        </w:tc>
      </w:tr>
      <w:tr w:rsidR="00267A23" w:rsidRPr="00512331" w14:paraId="7A08847A" w14:textId="77777777" w:rsidTr="0022281E">
        <w:trPr>
          <w:trHeight w:val="264"/>
        </w:trPr>
        <w:tc>
          <w:tcPr>
            <w:tcW w:w="546" w:type="pct"/>
            <w:vAlign w:val="center"/>
          </w:tcPr>
          <w:p w14:paraId="0502D096"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5808CF4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64580010048001</w:t>
            </w:r>
          </w:p>
        </w:tc>
        <w:tc>
          <w:tcPr>
            <w:tcW w:w="1043" w:type="pct"/>
            <w:noWrap/>
            <w:vAlign w:val="center"/>
            <w:hideMark/>
          </w:tcPr>
          <w:p w14:paraId="6504A6E4"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Uzvaras iela 13</w:t>
            </w:r>
          </w:p>
        </w:tc>
        <w:tc>
          <w:tcPr>
            <w:tcW w:w="870" w:type="pct"/>
            <w:noWrap/>
            <w:vAlign w:val="center"/>
            <w:hideMark/>
          </w:tcPr>
          <w:p w14:paraId="7E835955"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10071049"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1688</w:t>
            </w:r>
          </w:p>
        </w:tc>
      </w:tr>
      <w:tr w:rsidR="00267A23" w:rsidRPr="00512331" w14:paraId="3F775CDE" w14:textId="77777777" w:rsidTr="0022281E">
        <w:trPr>
          <w:trHeight w:val="264"/>
        </w:trPr>
        <w:tc>
          <w:tcPr>
            <w:tcW w:w="546" w:type="pct"/>
            <w:vAlign w:val="center"/>
          </w:tcPr>
          <w:p w14:paraId="33CF32DC"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2EDEE330"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64580010356001</w:t>
            </w:r>
          </w:p>
        </w:tc>
        <w:tc>
          <w:tcPr>
            <w:tcW w:w="1043" w:type="pct"/>
            <w:noWrap/>
            <w:vAlign w:val="center"/>
            <w:hideMark/>
          </w:tcPr>
          <w:p w14:paraId="37BE63EE"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Liepnieki</w:t>
            </w:r>
          </w:p>
        </w:tc>
        <w:tc>
          <w:tcPr>
            <w:tcW w:w="870" w:type="pct"/>
            <w:noWrap/>
            <w:vAlign w:val="center"/>
            <w:hideMark/>
          </w:tcPr>
          <w:p w14:paraId="1E0C83D8"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612ABBE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1697</w:t>
            </w:r>
          </w:p>
        </w:tc>
      </w:tr>
      <w:tr w:rsidR="00267A23" w:rsidRPr="00512331" w14:paraId="66137CBF" w14:textId="77777777" w:rsidTr="0022281E">
        <w:trPr>
          <w:trHeight w:val="264"/>
        </w:trPr>
        <w:tc>
          <w:tcPr>
            <w:tcW w:w="546" w:type="pct"/>
            <w:vAlign w:val="center"/>
          </w:tcPr>
          <w:p w14:paraId="61328338"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69E0DBA0"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64580010034001</w:t>
            </w:r>
          </w:p>
        </w:tc>
        <w:tc>
          <w:tcPr>
            <w:tcW w:w="1043" w:type="pct"/>
            <w:noWrap/>
            <w:vAlign w:val="center"/>
            <w:hideMark/>
          </w:tcPr>
          <w:p w14:paraId="7256729F"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Uzvaras iela 11</w:t>
            </w:r>
          </w:p>
        </w:tc>
        <w:tc>
          <w:tcPr>
            <w:tcW w:w="870" w:type="pct"/>
            <w:noWrap/>
            <w:vAlign w:val="center"/>
            <w:hideMark/>
          </w:tcPr>
          <w:p w14:paraId="7978345F"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137E0F09"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1700</w:t>
            </w:r>
          </w:p>
        </w:tc>
      </w:tr>
      <w:tr w:rsidR="00267A23" w:rsidRPr="00512331" w14:paraId="5282ABB8" w14:textId="77777777" w:rsidTr="0022281E">
        <w:trPr>
          <w:trHeight w:val="264"/>
        </w:trPr>
        <w:tc>
          <w:tcPr>
            <w:tcW w:w="546" w:type="pct"/>
            <w:vAlign w:val="center"/>
          </w:tcPr>
          <w:p w14:paraId="14A5993C"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2FF4513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64580010047001</w:t>
            </w:r>
          </w:p>
        </w:tc>
        <w:tc>
          <w:tcPr>
            <w:tcW w:w="1043" w:type="pct"/>
            <w:noWrap/>
            <w:vAlign w:val="center"/>
            <w:hideMark/>
          </w:tcPr>
          <w:p w14:paraId="4ADC6A38"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Uzvaras iela 9</w:t>
            </w:r>
          </w:p>
        </w:tc>
        <w:tc>
          <w:tcPr>
            <w:tcW w:w="870" w:type="pct"/>
            <w:noWrap/>
            <w:vAlign w:val="center"/>
            <w:hideMark/>
          </w:tcPr>
          <w:p w14:paraId="04E3CBE0"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3211089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1711</w:t>
            </w:r>
          </w:p>
        </w:tc>
      </w:tr>
      <w:tr w:rsidR="00267A23" w:rsidRPr="00512331" w14:paraId="08ADA2BA" w14:textId="77777777" w:rsidTr="0022281E">
        <w:trPr>
          <w:trHeight w:val="264"/>
        </w:trPr>
        <w:tc>
          <w:tcPr>
            <w:tcW w:w="546" w:type="pct"/>
            <w:vAlign w:val="center"/>
          </w:tcPr>
          <w:p w14:paraId="7A029425"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4FFA5BA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64640030029001</w:t>
            </w:r>
          </w:p>
        </w:tc>
        <w:tc>
          <w:tcPr>
            <w:tcW w:w="1043" w:type="pct"/>
            <w:noWrap/>
            <w:vAlign w:val="center"/>
            <w:hideMark/>
          </w:tcPr>
          <w:p w14:paraId="529A29FF"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Kalna Graikstes</w:t>
            </w:r>
          </w:p>
        </w:tc>
        <w:tc>
          <w:tcPr>
            <w:tcW w:w="870" w:type="pct"/>
            <w:noWrap/>
            <w:vAlign w:val="center"/>
            <w:hideMark/>
          </w:tcPr>
          <w:p w14:paraId="7F49F4C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w:t>
            </w:r>
          </w:p>
        </w:tc>
        <w:tc>
          <w:tcPr>
            <w:tcW w:w="1252" w:type="pct"/>
            <w:noWrap/>
            <w:vAlign w:val="center"/>
            <w:hideMark/>
          </w:tcPr>
          <w:p w14:paraId="53413C28"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1718</w:t>
            </w:r>
          </w:p>
        </w:tc>
      </w:tr>
      <w:tr w:rsidR="00267A23" w:rsidRPr="00512331" w14:paraId="1FE7C221" w14:textId="77777777" w:rsidTr="0022281E">
        <w:trPr>
          <w:trHeight w:val="264"/>
        </w:trPr>
        <w:tc>
          <w:tcPr>
            <w:tcW w:w="546" w:type="pct"/>
            <w:vAlign w:val="center"/>
          </w:tcPr>
          <w:p w14:paraId="08486508"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5C58A4D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64580010064001</w:t>
            </w:r>
          </w:p>
        </w:tc>
        <w:tc>
          <w:tcPr>
            <w:tcW w:w="1043" w:type="pct"/>
            <w:noWrap/>
            <w:vAlign w:val="center"/>
            <w:hideMark/>
          </w:tcPr>
          <w:p w14:paraId="4FB9C4FE"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DIMANTI</w:t>
            </w:r>
          </w:p>
        </w:tc>
        <w:tc>
          <w:tcPr>
            <w:tcW w:w="870" w:type="pct"/>
            <w:noWrap/>
            <w:vAlign w:val="center"/>
            <w:hideMark/>
          </w:tcPr>
          <w:p w14:paraId="24C7372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099B250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1720</w:t>
            </w:r>
          </w:p>
        </w:tc>
      </w:tr>
      <w:tr w:rsidR="00267A23" w:rsidRPr="00512331" w14:paraId="54F8DD02" w14:textId="77777777" w:rsidTr="0022281E">
        <w:trPr>
          <w:trHeight w:val="264"/>
        </w:trPr>
        <w:tc>
          <w:tcPr>
            <w:tcW w:w="546" w:type="pct"/>
            <w:vAlign w:val="center"/>
          </w:tcPr>
          <w:p w14:paraId="190F1DE5"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73FA8C9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64580010059001</w:t>
            </w:r>
          </w:p>
        </w:tc>
        <w:tc>
          <w:tcPr>
            <w:tcW w:w="1043" w:type="pct"/>
            <w:noWrap/>
            <w:vAlign w:val="center"/>
            <w:hideMark/>
          </w:tcPr>
          <w:p w14:paraId="6DF16C9A"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Nākotnes iela 1</w:t>
            </w:r>
          </w:p>
        </w:tc>
        <w:tc>
          <w:tcPr>
            <w:tcW w:w="870" w:type="pct"/>
            <w:noWrap/>
            <w:vAlign w:val="center"/>
            <w:hideMark/>
          </w:tcPr>
          <w:p w14:paraId="61E03CA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7284352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1732</w:t>
            </w:r>
          </w:p>
        </w:tc>
      </w:tr>
      <w:tr w:rsidR="00267A23" w:rsidRPr="00512331" w14:paraId="54760B9F" w14:textId="77777777" w:rsidTr="0022281E">
        <w:trPr>
          <w:trHeight w:val="264"/>
        </w:trPr>
        <w:tc>
          <w:tcPr>
            <w:tcW w:w="546" w:type="pct"/>
            <w:vAlign w:val="center"/>
          </w:tcPr>
          <w:p w14:paraId="6A4371A9"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386C5BB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64640040049001</w:t>
            </w:r>
          </w:p>
        </w:tc>
        <w:tc>
          <w:tcPr>
            <w:tcW w:w="1043" w:type="pct"/>
            <w:noWrap/>
            <w:vAlign w:val="center"/>
            <w:hideMark/>
          </w:tcPr>
          <w:p w14:paraId="3007C7A9"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Pīlādži</w:t>
            </w:r>
          </w:p>
        </w:tc>
        <w:tc>
          <w:tcPr>
            <w:tcW w:w="870" w:type="pct"/>
            <w:noWrap/>
            <w:vAlign w:val="center"/>
            <w:hideMark/>
          </w:tcPr>
          <w:p w14:paraId="3583771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w:t>
            </w:r>
          </w:p>
        </w:tc>
        <w:tc>
          <w:tcPr>
            <w:tcW w:w="1252" w:type="pct"/>
            <w:noWrap/>
            <w:vAlign w:val="center"/>
            <w:hideMark/>
          </w:tcPr>
          <w:p w14:paraId="0F7D4969"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1734</w:t>
            </w:r>
          </w:p>
        </w:tc>
      </w:tr>
      <w:tr w:rsidR="00267A23" w:rsidRPr="00512331" w14:paraId="26968B31" w14:textId="77777777" w:rsidTr="0022281E">
        <w:trPr>
          <w:trHeight w:val="264"/>
        </w:trPr>
        <w:tc>
          <w:tcPr>
            <w:tcW w:w="546" w:type="pct"/>
            <w:vAlign w:val="center"/>
          </w:tcPr>
          <w:p w14:paraId="4FA8C1BB"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181CFD2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64580010311001</w:t>
            </w:r>
          </w:p>
        </w:tc>
        <w:tc>
          <w:tcPr>
            <w:tcW w:w="1043" w:type="pct"/>
            <w:noWrap/>
            <w:vAlign w:val="center"/>
            <w:hideMark/>
          </w:tcPr>
          <w:p w14:paraId="2B2868F5"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Uzvaras iela 7</w:t>
            </w:r>
          </w:p>
        </w:tc>
        <w:tc>
          <w:tcPr>
            <w:tcW w:w="870" w:type="pct"/>
            <w:noWrap/>
            <w:vAlign w:val="center"/>
            <w:hideMark/>
          </w:tcPr>
          <w:p w14:paraId="484F43C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23E86C7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1750</w:t>
            </w:r>
          </w:p>
        </w:tc>
      </w:tr>
      <w:tr w:rsidR="00267A23" w:rsidRPr="00512331" w14:paraId="2EA0477C" w14:textId="77777777" w:rsidTr="0022281E">
        <w:trPr>
          <w:trHeight w:val="264"/>
        </w:trPr>
        <w:tc>
          <w:tcPr>
            <w:tcW w:w="546" w:type="pct"/>
            <w:vAlign w:val="center"/>
          </w:tcPr>
          <w:p w14:paraId="7866AED7"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164E585B"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64640040043001</w:t>
            </w:r>
          </w:p>
        </w:tc>
        <w:tc>
          <w:tcPr>
            <w:tcW w:w="1043" w:type="pct"/>
            <w:noWrap/>
            <w:vAlign w:val="center"/>
            <w:hideMark/>
          </w:tcPr>
          <w:p w14:paraId="56A0646A"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w:t>
            </w:r>
          </w:p>
        </w:tc>
        <w:tc>
          <w:tcPr>
            <w:tcW w:w="870" w:type="pct"/>
            <w:noWrap/>
            <w:vAlign w:val="center"/>
            <w:hideMark/>
          </w:tcPr>
          <w:p w14:paraId="623909A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7</w:t>
            </w:r>
          </w:p>
        </w:tc>
        <w:tc>
          <w:tcPr>
            <w:tcW w:w="1252" w:type="pct"/>
            <w:noWrap/>
            <w:vAlign w:val="center"/>
            <w:hideMark/>
          </w:tcPr>
          <w:p w14:paraId="4135238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1754</w:t>
            </w:r>
          </w:p>
        </w:tc>
      </w:tr>
      <w:tr w:rsidR="00267A23" w:rsidRPr="00512331" w14:paraId="575E4064" w14:textId="77777777" w:rsidTr="0022281E">
        <w:trPr>
          <w:trHeight w:val="264"/>
        </w:trPr>
        <w:tc>
          <w:tcPr>
            <w:tcW w:w="546" w:type="pct"/>
            <w:vAlign w:val="center"/>
          </w:tcPr>
          <w:p w14:paraId="55E3334B"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08339685"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64640020063001</w:t>
            </w:r>
          </w:p>
        </w:tc>
        <w:tc>
          <w:tcPr>
            <w:tcW w:w="1043" w:type="pct"/>
            <w:noWrap/>
            <w:vAlign w:val="center"/>
            <w:hideMark/>
          </w:tcPr>
          <w:p w14:paraId="3E2230BA"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Mazpirtnieki</w:t>
            </w:r>
          </w:p>
        </w:tc>
        <w:tc>
          <w:tcPr>
            <w:tcW w:w="870" w:type="pct"/>
            <w:noWrap/>
            <w:vAlign w:val="center"/>
            <w:hideMark/>
          </w:tcPr>
          <w:p w14:paraId="40B42331"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59B6DD8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1755</w:t>
            </w:r>
          </w:p>
        </w:tc>
      </w:tr>
      <w:tr w:rsidR="00267A23" w:rsidRPr="00512331" w14:paraId="58ABE63D" w14:textId="77777777" w:rsidTr="0022281E">
        <w:trPr>
          <w:trHeight w:val="264"/>
        </w:trPr>
        <w:tc>
          <w:tcPr>
            <w:tcW w:w="546" w:type="pct"/>
            <w:vAlign w:val="center"/>
          </w:tcPr>
          <w:p w14:paraId="55D911D2"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038D88C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64580010100001</w:t>
            </w:r>
          </w:p>
        </w:tc>
        <w:tc>
          <w:tcPr>
            <w:tcW w:w="1043" w:type="pct"/>
            <w:noWrap/>
            <w:vAlign w:val="center"/>
            <w:hideMark/>
          </w:tcPr>
          <w:p w14:paraId="67C5B5FA"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Ziedoņi</w:t>
            </w:r>
          </w:p>
        </w:tc>
        <w:tc>
          <w:tcPr>
            <w:tcW w:w="870" w:type="pct"/>
            <w:noWrap/>
            <w:vAlign w:val="center"/>
            <w:hideMark/>
          </w:tcPr>
          <w:p w14:paraId="26E316A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70E9E96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1763</w:t>
            </w:r>
          </w:p>
        </w:tc>
      </w:tr>
      <w:tr w:rsidR="00267A23" w:rsidRPr="00512331" w14:paraId="74D09C29" w14:textId="77777777" w:rsidTr="0022281E">
        <w:trPr>
          <w:trHeight w:val="264"/>
        </w:trPr>
        <w:tc>
          <w:tcPr>
            <w:tcW w:w="546" w:type="pct"/>
            <w:vAlign w:val="center"/>
          </w:tcPr>
          <w:p w14:paraId="55AC997C"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5989166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64580010275001</w:t>
            </w:r>
          </w:p>
        </w:tc>
        <w:tc>
          <w:tcPr>
            <w:tcW w:w="1043" w:type="pct"/>
            <w:noWrap/>
            <w:vAlign w:val="center"/>
            <w:hideMark/>
          </w:tcPr>
          <w:p w14:paraId="7B2CED31"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w:t>
            </w:r>
          </w:p>
        </w:tc>
        <w:tc>
          <w:tcPr>
            <w:tcW w:w="870" w:type="pct"/>
            <w:noWrap/>
            <w:vAlign w:val="center"/>
            <w:hideMark/>
          </w:tcPr>
          <w:p w14:paraId="05945C1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2</w:t>
            </w:r>
          </w:p>
        </w:tc>
        <w:tc>
          <w:tcPr>
            <w:tcW w:w="1252" w:type="pct"/>
            <w:noWrap/>
            <w:vAlign w:val="center"/>
            <w:hideMark/>
          </w:tcPr>
          <w:p w14:paraId="279E091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1781</w:t>
            </w:r>
          </w:p>
        </w:tc>
      </w:tr>
      <w:tr w:rsidR="00267A23" w:rsidRPr="00512331" w14:paraId="4FEB1043" w14:textId="77777777" w:rsidTr="0022281E">
        <w:trPr>
          <w:trHeight w:val="264"/>
        </w:trPr>
        <w:tc>
          <w:tcPr>
            <w:tcW w:w="546" w:type="pct"/>
            <w:vAlign w:val="center"/>
          </w:tcPr>
          <w:p w14:paraId="0203D00D"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67513FA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64580010217001</w:t>
            </w:r>
          </w:p>
        </w:tc>
        <w:tc>
          <w:tcPr>
            <w:tcW w:w="1043" w:type="pct"/>
            <w:noWrap/>
            <w:vAlign w:val="center"/>
            <w:hideMark/>
          </w:tcPr>
          <w:p w14:paraId="330343E8"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Uzvaras iela 3</w:t>
            </w:r>
          </w:p>
        </w:tc>
        <w:tc>
          <w:tcPr>
            <w:tcW w:w="870" w:type="pct"/>
            <w:noWrap/>
            <w:vAlign w:val="center"/>
            <w:hideMark/>
          </w:tcPr>
          <w:p w14:paraId="1F50F725"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0026147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1781</w:t>
            </w:r>
          </w:p>
        </w:tc>
      </w:tr>
      <w:tr w:rsidR="00267A23" w:rsidRPr="00512331" w14:paraId="71FBD84E" w14:textId="77777777" w:rsidTr="0022281E">
        <w:trPr>
          <w:trHeight w:val="264"/>
        </w:trPr>
        <w:tc>
          <w:tcPr>
            <w:tcW w:w="546" w:type="pct"/>
            <w:vAlign w:val="center"/>
          </w:tcPr>
          <w:p w14:paraId="07DBB2AF"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1262AB5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64580010248014</w:t>
            </w:r>
          </w:p>
        </w:tc>
        <w:tc>
          <w:tcPr>
            <w:tcW w:w="1043" w:type="pct"/>
            <w:noWrap/>
            <w:vAlign w:val="center"/>
            <w:hideMark/>
          </w:tcPr>
          <w:p w14:paraId="6E549C58"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Sērdieņi</w:t>
            </w:r>
          </w:p>
        </w:tc>
        <w:tc>
          <w:tcPr>
            <w:tcW w:w="870" w:type="pct"/>
            <w:noWrap/>
            <w:vAlign w:val="center"/>
            <w:hideMark/>
          </w:tcPr>
          <w:p w14:paraId="3EFED77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10</w:t>
            </w:r>
          </w:p>
        </w:tc>
        <w:tc>
          <w:tcPr>
            <w:tcW w:w="1252" w:type="pct"/>
            <w:noWrap/>
            <w:vAlign w:val="center"/>
            <w:hideMark/>
          </w:tcPr>
          <w:p w14:paraId="519C3DC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1790</w:t>
            </w:r>
          </w:p>
        </w:tc>
      </w:tr>
      <w:tr w:rsidR="00267A23" w:rsidRPr="00512331" w14:paraId="7D28A659" w14:textId="77777777" w:rsidTr="0022281E">
        <w:trPr>
          <w:trHeight w:val="264"/>
        </w:trPr>
        <w:tc>
          <w:tcPr>
            <w:tcW w:w="546" w:type="pct"/>
            <w:vAlign w:val="center"/>
          </w:tcPr>
          <w:p w14:paraId="65A62BAF"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32E6C27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64580010248001</w:t>
            </w:r>
          </w:p>
        </w:tc>
        <w:tc>
          <w:tcPr>
            <w:tcW w:w="1043" w:type="pct"/>
            <w:noWrap/>
            <w:vAlign w:val="center"/>
            <w:hideMark/>
          </w:tcPr>
          <w:p w14:paraId="59BE8281"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Sērdieņi</w:t>
            </w:r>
          </w:p>
        </w:tc>
        <w:tc>
          <w:tcPr>
            <w:tcW w:w="870" w:type="pct"/>
            <w:noWrap/>
            <w:vAlign w:val="center"/>
            <w:hideMark/>
          </w:tcPr>
          <w:p w14:paraId="7CA168B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10</w:t>
            </w:r>
          </w:p>
        </w:tc>
        <w:tc>
          <w:tcPr>
            <w:tcW w:w="1252" w:type="pct"/>
            <w:noWrap/>
            <w:vAlign w:val="center"/>
            <w:hideMark/>
          </w:tcPr>
          <w:p w14:paraId="573A9310"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1794</w:t>
            </w:r>
          </w:p>
        </w:tc>
      </w:tr>
      <w:tr w:rsidR="00267A23" w:rsidRPr="00512331" w14:paraId="12718075" w14:textId="77777777" w:rsidTr="0022281E">
        <w:trPr>
          <w:trHeight w:val="264"/>
        </w:trPr>
        <w:tc>
          <w:tcPr>
            <w:tcW w:w="546" w:type="pct"/>
            <w:vAlign w:val="center"/>
          </w:tcPr>
          <w:p w14:paraId="1B82A6DC"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7E48099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64580010039001</w:t>
            </w:r>
          </w:p>
        </w:tc>
        <w:tc>
          <w:tcPr>
            <w:tcW w:w="1043" w:type="pct"/>
            <w:noWrap/>
            <w:vAlign w:val="center"/>
            <w:hideMark/>
          </w:tcPr>
          <w:p w14:paraId="2CA473CB"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Miera iela 2A</w:t>
            </w:r>
          </w:p>
        </w:tc>
        <w:tc>
          <w:tcPr>
            <w:tcW w:w="870" w:type="pct"/>
            <w:noWrap/>
            <w:vAlign w:val="center"/>
            <w:hideMark/>
          </w:tcPr>
          <w:p w14:paraId="3BFB047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27E8362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1799</w:t>
            </w:r>
          </w:p>
        </w:tc>
      </w:tr>
      <w:tr w:rsidR="00267A23" w:rsidRPr="00512331" w14:paraId="3C814C98" w14:textId="77777777" w:rsidTr="0022281E">
        <w:trPr>
          <w:trHeight w:val="264"/>
        </w:trPr>
        <w:tc>
          <w:tcPr>
            <w:tcW w:w="546" w:type="pct"/>
            <w:vAlign w:val="center"/>
          </w:tcPr>
          <w:p w14:paraId="2759D4A2"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3C3F134F"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64640040037001</w:t>
            </w:r>
          </w:p>
        </w:tc>
        <w:tc>
          <w:tcPr>
            <w:tcW w:w="1043" w:type="pct"/>
            <w:noWrap/>
            <w:vAlign w:val="center"/>
            <w:hideMark/>
          </w:tcPr>
          <w:p w14:paraId="5AD489FA"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Sedoli</w:t>
            </w:r>
          </w:p>
        </w:tc>
        <w:tc>
          <w:tcPr>
            <w:tcW w:w="870" w:type="pct"/>
            <w:noWrap/>
            <w:vAlign w:val="center"/>
            <w:hideMark/>
          </w:tcPr>
          <w:p w14:paraId="26BE123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7</w:t>
            </w:r>
          </w:p>
        </w:tc>
        <w:tc>
          <w:tcPr>
            <w:tcW w:w="1252" w:type="pct"/>
            <w:noWrap/>
            <w:vAlign w:val="center"/>
            <w:hideMark/>
          </w:tcPr>
          <w:p w14:paraId="64CD8C0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1805</w:t>
            </w:r>
          </w:p>
        </w:tc>
      </w:tr>
      <w:tr w:rsidR="00267A23" w:rsidRPr="00512331" w14:paraId="4BEF90E1" w14:textId="77777777" w:rsidTr="0022281E">
        <w:trPr>
          <w:trHeight w:val="264"/>
        </w:trPr>
        <w:tc>
          <w:tcPr>
            <w:tcW w:w="546" w:type="pct"/>
            <w:vAlign w:val="center"/>
          </w:tcPr>
          <w:p w14:paraId="47644693"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6CF449B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64580010175001</w:t>
            </w:r>
          </w:p>
        </w:tc>
        <w:tc>
          <w:tcPr>
            <w:tcW w:w="1043" w:type="pct"/>
            <w:noWrap/>
            <w:vAlign w:val="center"/>
            <w:hideMark/>
          </w:tcPr>
          <w:p w14:paraId="72BC18C3"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Dzirnavas</w:t>
            </w:r>
          </w:p>
        </w:tc>
        <w:tc>
          <w:tcPr>
            <w:tcW w:w="870" w:type="pct"/>
            <w:noWrap/>
            <w:vAlign w:val="center"/>
            <w:hideMark/>
          </w:tcPr>
          <w:p w14:paraId="350EEEA5"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18E608E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1807</w:t>
            </w:r>
          </w:p>
        </w:tc>
      </w:tr>
      <w:tr w:rsidR="00267A23" w:rsidRPr="00512331" w14:paraId="491797BC" w14:textId="77777777" w:rsidTr="0022281E">
        <w:trPr>
          <w:trHeight w:val="264"/>
        </w:trPr>
        <w:tc>
          <w:tcPr>
            <w:tcW w:w="546" w:type="pct"/>
            <w:vAlign w:val="center"/>
          </w:tcPr>
          <w:p w14:paraId="4095EC38"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5293EA1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64580010133001</w:t>
            </w:r>
          </w:p>
        </w:tc>
        <w:tc>
          <w:tcPr>
            <w:tcW w:w="1043" w:type="pct"/>
            <w:noWrap/>
            <w:vAlign w:val="center"/>
            <w:hideMark/>
          </w:tcPr>
          <w:p w14:paraId="0F87AA8E"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Uzvaras iela 2</w:t>
            </w:r>
          </w:p>
        </w:tc>
        <w:tc>
          <w:tcPr>
            <w:tcW w:w="870" w:type="pct"/>
            <w:noWrap/>
            <w:vAlign w:val="center"/>
            <w:hideMark/>
          </w:tcPr>
          <w:p w14:paraId="62A6C048"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322B7AE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1810</w:t>
            </w:r>
          </w:p>
        </w:tc>
      </w:tr>
      <w:tr w:rsidR="00267A23" w:rsidRPr="00512331" w14:paraId="6A97C4DE" w14:textId="77777777" w:rsidTr="0022281E">
        <w:trPr>
          <w:trHeight w:val="264"/>
        </w:trPr>
        <w:tc>
          <w:tcPr>
            <w:tcW w:w="546" w:type="pct"/>
            <w:vAlign w:val="center"/>
          </w:tcPr>
          <w:p w14:paraId="2924E5A2"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078A45A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64640040051001</w:t>
            </w:r>
          </w:p>
        </w:tc>
        <w:tc>
          <w:tcPr>
            <w:tcW w:w="1043" w:type="pct"/>
            <w:noWrap/>
            <w:vAlign w:val="center"/>
            <w:hideMark/>
          </w:tcPr>
          <w:p w14:paraId="5E9DF9CB"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Puķīši</w:t>
            </w:r>
          </w:p>
        </w:tc>
        <w:tc>
          <w:tcPr>
            <w:tcW w:w="870" w:type="pct"/>
            <w:noWrap/>
            <w:vAlign w:val="center"/>
            <w:hideMark/>
          </w:tcPr>
          <w:p w14:paraId="6D84C57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w:t>
            </w:r>
          </w:p>
        </w:tc>
        <w:tc>
          <w:tcPr>
            <w:tcW w:w="1252" w:type="pct"/>
            <w:noWrap/>
            <w:vAlign w:val="center"/>
            <w:hideMark/>
          </w:tcPr>
          <w:p w14:paraId="1997AB6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1811</w:t>
            </w:r>
          </w:p>
        </w:tc>
      </w:tr>
      <w:tr w:rsidR="00267A23" w:rsidRPr="00512331" w14:paraId="1BCB959A" w14:textId="77777777" w:rsidTr="0022281E">
        <w:trPr>
          <w:trHeight w:val="264"/>
        </w:trPr>
        <w:tc>
          <w:tcPr>
            <w:tcW w:w="546" w:type="pct"/>
            <w:vAlign w:val="center"/>
          </w:tcPr>
          <w:p w14:paraId="5B685DCD"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4DE3638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64580010221001</w:t>
            </w:r>
          </w:p>
        </w:tc>
        <w:tc>
          <w:tcPr>
            <w:tcW w:w="1043" w:type="pct"/>
            <w:noWrap/>
            <w:vAlign w:val="center"/>
            <w:hideMark/>
          </w:tcPr>
          <w:p w14:paraId="276F0F83"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Ceriņi</w:t>
            </w:r>
          </w:p>
        </w:tc>
        <w:tc>
          <w:tcPr>
            <w:tcW w:w="870" w:type="pct"/>
            <w:noWrap/>
            <w:vAlign w:val="center"/>
            <w:hideMark/>
          </w:tcPr>
          <w:p w14:paraId="6AB2CEA8"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68AEFA7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1815</w:t>
            </w:r>
          </w:p>
        </w:tc>
      </w:tr>
      <w:tr w:rsidR="00267A23" w:rsidRPr="00512331" w14:paraId="616D3D87" w14:textId="77777777" w:rsidTr="0022281E">
        <w:trPr>
          <w:trHeight w:val="264"/>
        </w:trPr>
        <w:tc>
          <w:tcPr>
            <w:tcW w:w="546" w:type="pct"/>
            <w:vAlign w:val="center"/>
          </w:tcPr>
          <w:p w14:paraId="6C36FDC6"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14B2840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64640040050001</w:t>
            </w:r>
          </w:p>
        </w:tc>
        <w:tc>
          <w:tcPr>
            <w:tcW w:w="1043" w:type="pct"/>
            <w:noWrap/>
            <w:vAlign w:val="center"/>
            <w:hideMark/>
          </w:tcPr>
          <w:p w14:paraId="1F80A896"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Jaunozoli</w:t>
            </w:r>
          </w:p>
        </w:tc>
        <w:tc>
          <w:tcPr>
            <w:tcW w:w="870" w:type="pct"/>
            <w:noWrap/>
            <w:vAlign w:val="center"/>
            <w:hideMark/>
          </w:tcPr>
          <w:p w14:paraId="25D04F5F"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w:t>
            </w:r>
          </w:p>
        </w:tc>
        <w:tc>
          <w:tcPr>
            <w:tcW w:w="1252" w:type="pct"/>
            <w:noWrap/>
            <w:vAlign w:val="center"/>
            <w:hideMark/>
          </w:tcPr>
          <w:p w14:paraId="4381B0E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1827</w:t>
            </w:r>
          </w:p>
        </w:tc>
      </w:tr>
      <w:tr w:rsidR="00267A23" w:rsidRPr="00512331" w14:paraId="71C242DB" w14:textId="77777777" w:rsidTr="0022281E">
        <w:trPr>
          <w:trHeight w:val="264"/>
        </w:trPr>
        <w:tc>
          <w:tcPr>
            <w:tcW w:w="546" w:type="pct"/>
            <w:vAlign w:val="center"/>
          </w:tcPr>
          <w:p w14:paraId="36DE3E2F"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0704584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64580010230001</w:t>
            </w:r>
          </w:p>
        </w:tc>
        <w:tc>
          <w:tcPr>
            <w:tcW w:w="1043" w:type="pct"/>
            <w:noWrap/>
            <w:vAlign w:val="center"/>
            <w:hideMark/>
          </w:tcPr>
          <w:p w14:paraId="4CBAA4E2"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Meža Mieri</w:t>
            </w:r>
          </w:p>
        </w:tc>
        <w:tc>
          <w:tcPr>
            <w:tcW w:w="870" w:type="pct"/>
            <w:noWrap/>
            <w:vAlign w:val="center"/>
            <w:hideMark/>
          </w:tcPr>
          <w:p w14:paraId="2F5441D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2</w:t>
            </w:r>
          </w:p>
        </w:tc>
        <w:tc>
          <w:tcPr>
            <w:tcW w:w="1252" w:type="pct"/>
            <w:noWrap/>
            <w:vAlign w:val="center"/>
            <w:hideMark/>
          </w:tcPr>
          <w:p w14:paraId="4E6E1FA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1827</w:t>
            </w:r>
          </w:p>
        </w:tc>
      </w:tr>
      <w:tr w:rsidR="00267A23" w:rsidRPr="00512331" w14:paraId="158E87A8" w14:textId="77777777" w:rsidTr="0022281E">
        <w:trPr>
          <w:trHeight w:val="264"/>
        </w:trPr>
        <w:tc>
          <w:tcPr>
            <w:tcW w:w="546" w:type="pct"/>
            <w:vAlign w:val="center"/>
          </w:tcPr>
          <w:p w14:paraId="448BB3EF"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3E82B2B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64640020082001</w:t>
            </w:r>
          </w:p>
        </w:tc>
        <w:tc>
          <w:tcPr>
            <w:tcW w:w="1043" w:type="pct"/>
            <w:noWrap/>
            <w:vAlign w:val="center"/>
            <w:hideMark/>
          </w:tcPr>
          <w:p w14:paraId="370ED69F"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w:t>
            </w:r>
          </w:p>
        </w:tc>
        <w:tc>
          <w:tcPr>
            <w:tcW w:w="870" w:type="pct"/>
            <w:noWrap/>
            <w:vAlign w:val="center"/>
            <w:hideMark/>
          </w:tcPr>
          <w:p w14:paraId="4F4C57D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3ED1E6C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1836</w:t>
            </w:r>
          </w:p>
        </w:tc>
      </w:tr>
      <w:tr w:rsidR="00267A23" w:rsidRPr="00512331" w14:paraId="1331194E" w14:textId="77777777" w:rsidTr="0022281E">
        <w:trPr>
          <w:trHeight w:val="264"/>
        </w:trPr>
        <w:tc>
          <w:tcPr>
            <w:tcW w:w="546" w:type="pct"/>
            <w:vAlign w:val="center"/>
          </w:tcPr>
          <w:p w14:paraId="17F6F015"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7765040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64640030023001</w:t>
            </w:r>
          </w:p>
        </w:tc>
        <w:tc>
          <w:tcPr>
            <w:tcW w:w="1043" w:type="pct"/>
            <w:noWrap/>
            <w:vAlign w:val="center"/>
            <w:hideMark/>
          </w:tcPr>
          <w:p w14:paraId="7957AB45"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Zīles</w:t>
            </w:r>
          </w:p>
        </w:tc>
        <w:tc>
          <w:tcPr>
            <w:tcW w:w="870" w:type="pct"/>
            <w:noWrap/>
            <w:vAlign w:val="center"/>
            <w:hideMark/>
          </w:tcPr>
          <w:p w14:paraId="335281A9"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7F44F32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1836</w:t>
            </w:r>
          </w:p>
        </w:tc>
      </w:tr>
      <w:tr w:rsidR="00267A23" w:rsidRPr="00512331" w14:paraId="14B301D4" w14:textId="77777777" w:rsidTr="0022281E">
        <w:trPr>
          <w:trHeight w:val="264"/>
        </w:trPr>
        <w:tc>
          <w:tcPr>
            <w:tcW w:w="546" w:type="pct"/>
            <w:vAlign w:val="center"/>
          </w:tcPr>
          <w:p w14:paraId="5DA47BCF"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0A2E9011"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64580010214001</w:t>
            </w:r>
          </w:p>
        </w:tc>
        <w:tc>
          <w:tcPr>
            <w:tcW w:w="1043" w:type="pct"/>
            <w:noWrap/>
            <w:vAlign w:val="center"/>
            <w:hideMark/>
          </w:tcPr>
          <w:p w14:paraId="375983D0"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Miera iela 2</w:t>
            </w:r>
          </w:p>
        </w:tc>
        <w:tc>
          <w:tcPr>
            <w:tcW w:w="870" w:type="pct"/>
            <w:noWrap/>
            <w:vAlign w:val="center"/>
            <w:hideMark/>
          </w:tcPr>
          <w:p w14:paraId="00229FC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4B584745"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1848</w:t>
            </w:r>
          </w:p>
        </w:tc>
      </w:tr>
      <w:tr w:rsidR="00267A23" w:rsidRPr="00512331" w14:paraId="259B9C24" w14:textId="77777777" w:rsidTr="0022281E">
        <w:trPr>
          <w:trHeight w:val="264"/>
        </w:trPr>
        <w:tc>
          <w:tcPr>
            <w:tcW w:w="546" w:type="pct"/>
            <w:vAlign w:val="center"/>
          </w:tcPr>
          <w:p w14:paraId="3259E920"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3E513290"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64580010028004</w:t>
            </w:r>
          </w:p>
        </w:tc>
        <w:tc>
          <w:tcPr>
            <w:tcW w:w="1043" w:type="pct"/>
            <w:noWrap/>
            <w:vAlign w:val="center"/>
            <w:hideMark/>
          </w:tcPr>
          <w:p w14:paraId="4C0D9228"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Fish pond farm</w:t>
            </w:r>
          </w:p>
        </w:tc>
        <w:tc>
          <w:tcPr>
            <w:tcW w:w="870" w:type="pct"/>
            <w:noWrap/>
            <w:vAlign w:val="center"/>
            <w:hideMark/>
          </w:tcPr>
          <w:p w14:paraId="3FACEC30"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67EDB73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1864</w:t>
            </w:r>
          </w:p>
        </w:tc>
      </w:tr>
      <w:tr w:rsidR="00267A23" w:rsidRPr="00512331" w14:paraId="729C4B93" w14:textId="77777777" w:rsidTr="0022281E">
        <w:trPr>
          <w:trHeight w:val="264"/>
        </w:trPr>
        <w:tc>
          <w:tcPr>
            <w:tcW w:w="546" w:type="pct"/>
            <w:vAlign w:val="center"/>
          </w:tcPr>
          <w:p w14:paraId="5DC1EA04"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733B8C98"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64640020009011</w:t>
            </w:r>
          </w:p>
        </w:tc>
        <w:tc>
          <w:tcPr>
            <w:tcW w:w="1043" w:type="pct"/>
            <w:noWrap/>
            <w:vAlign w:val="center"/>
            <w:hideMark/>
          </w:tcPr>
          <w:p w14:paraId="4E8D87B2"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Albrekši</w:t>
            </w:r>
          </w:p>
        </w:tc>
        <w:tc>
          <w:tcPr>
            <w:tcW w:w="870" w:type="pct"/>
            <w:noWrap/>
            <w:vAlign w:val="center"/>
            <w:hideMark/>
          </w:tcPr>
          <w:p w14:paraId="269BA7D5"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3C826CFF"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1876</w:t>
            </w:r>
          </w:p>
        </w:tc>
      </w:tr>
      <w:tr w:rsidR="00267A23" w:rsidRPr="00512331" w14:paraId="08770724" w14:textId="77777777" w:rsidTr="0022281E">
        <w:trPr>
          <w:trHeight w:val="264"/>
        </w:trPr>
        <w:tc>
          <w:tcPr>
            <w:tcW w:w="546" w:type="pct"/>
            <w:vAlign w:val="center"/>
          </w:tcPr>
          <w:p w14:paraId="710C378B"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7CBBB41F"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64640040044001</w:t>
            </w:r>
          </w:p>
        </w:tc>
        <w:tc>
          <w:tcPr>
            <w:tcW w:w="1043" w:type="pct"/>
            <w:noWrap/>
            <w:vAlign w:val="center"/>
            <w:hideMark/>
          </w:tcPr>
          <w:p w14:paraId="47FA075E"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Vītoli</w:t>
            </w:r>
          </w:p>
        </w:tc>
        <w:tc>
          <w:tcPr>
            <w:tcW w:w="870" w:type="pct"/>
            <w:noWrap/>
            <w:vAlign w:val="center"/>
            <w:hideMark/>
          </w:tcPr>
          <w:p w14:paraId="5DF96F99"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w:t>
            </w:r>
          </w:p>
        </w:tc>
        <w:tc>
          <w:tcPr>
            <w:tcW w:w="1252" w:type="pct"/>
            <w:noWrap/>
            <w:vAlign w:val="center"/>
            <w:hideMark/>
          </w:tcPr>
          <w:p w14:paraId="453B213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1879</w:t>
            </w:r>
          </w:p>
        </w:tc>
      </w:tr>
      <w:tr w:rsidR="00267A23" w:rsidRPr="00512331" w14:paraId="75860436" w14:textId="77777777" w:rsidTr="0022281E">
        <w:trPr>
          <w:trHeight w:val="264"/>
        </w:trPr>
        <w:tc>
          <w:tcPr>
            <w:tcW w:w="546" w:type="pct"/>
            <w:vAlign w:val="center"/>
          </w:tcPr>
          <w:p w14:paraId="5959ABB8"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601DA229"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64640030002007</w:t>
            </w:r>
          </w:p>
        </w:tc>
        <w:tc>
          <w:tcPr>
            <w:tcW w:w="1043" w:type="pct"/>
            <w:noWrap/>
            <w:vAlign w:val="center"/>
            <w:hideMark/>
          </w:tcPr>
          <w:p w14:paraId="6BE2E372"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Ķeizari</w:t>
            </w:r>
          </w:p>
        </w:tc>
        <w:tc>
          <w:tcPr>
            <w:tcW w:w="870" w:type="pct"/>
            <w:noWrap/>
            <w:vAlign w:val="center"/>
            <w:hideMark/>
          </w:tcPr>
          <w:p w14:paraId="7A3C8379"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w:t>
            </w:r>
          </w:p>
        </w:tc>
        <w:tc>
          <w:tcPr>
            <w:tcW w:w="1252" w:type="pct"/>
            <w:noWrap/>
            <w:vAlign w:val="center"/>
            <w:hideMark/>
          </w:tcPr>
          <w:p w14:paraId="7E8CAAEB"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1886</w:t>
            </w:r>
          </w:p>
        </w:tc>
      </w:tr>
      <w:tr w:rsidR="00267A23" w:rsidRPr="00512331" w14:paraId="629887CF" w14:textId="77777777" w:rsidTr="0022281E">
        <w:trPr>
          <w:trHeight w:val="264"/>
        </w:trPr>
        <w:tc>
          <w:tcPr>
            <w:tcW w:w="546" w:type="pct"/>
            <w:vAlign w:val="center"/>
          </w:tcPr>
          <w:p w14:paraId="315C7BC9"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4405A4B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64580010207001</w:t>
            </w:r>
          </w:p>
        </w:tc>
        <w:tc>
          <w:tcPr>
            <w:tcW w:w="1043" w:type="pct"/>
            <w:noWrap/>
            <w:vAlign w:val="center"/>
            <w:hideMark/>
          </w:tcPr>
          <w:p w14:paraId="278CBA07"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Skolas iela 6</w:t>
            </w:r>
          </w:p>
        </w:tc>
        <w:tc>
          <w:tcPr>
            <w:tcW w:w="870" w:type="pct"/>
            <w:noWrap/>
            <w:vAlign w:val="center"/>
            <w:hideMark/>
          </w:tcPr>
          <w:p w14:paraId="5CC9653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353C3A6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1887</w:t>
            </w:r>
          </w:p>
        </w:tc>
      </w:tr>
      <w:tr w:rsidR="00267A23" w:rsidRPr="00512331" w14:paraId="217E5DD1" w14:textId="77777777" w:rsidTr="0022281E">
        <w:trPr>
          <w:trHeight w:val="264"/>
        </w:trPr>
        <w:tc>
          <w:tcPr>
            <w:tcW w:w="546" w:type="pct"/>
            <w:vAlign w:val="center"/>
          </w:tcPr>
          <w:p w14:paraId="109EF19C"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3CA7A63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64640020035001</w:t>
            </w:r>
          </w:p>
        </w:tc>
        <w:tc>
          <w:tcPr>
            <w:tcW w:w="1043" w:type="pct"/>
            <w:noWrap/>
            <w:vAlign w:val="center"/>
            <w:hideMark/>
          </w:tcPr>
          <w:p w14:paraId="06A177B0"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w:t>
            </w:r>
          </w:p>
        </w:tc>
        <w:tc>
          <w:tcPr>
            <w:tcW w:w="870" w:type="pct"/>
            <w:noWrap/>
            <w:vAlign w:val="center"/>
            <w:hideMark/>
          </w:tcPr>
          <w:p w14:paraId="7B79424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75F05F21"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1889</w:t>
            </w:r>
          </w:p>
        </w:tc>
      </w:tr>
      <w:tr w:rsidR="00267A23" w:rsidRPr="00512331" w14:paraId="543BC6A3" w14:textId="77777777" w:rsidTr="0022281E">
        <w:trPr>
          <w:trHeight w:val="264"/>
        </w:trPr>
        <w:tc>
          <w:tcPr>
            <w:tcW w:w="546" w:type="pct"/>
            <w:vAlign w:val="center"/>
          </w:tcPr>
          <w:p w14:paraId="07E1D2E7"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7D648F5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64640040025001</w:t>
            </w:r>
          </w:p>
        </w:tc>
        <w:tc>
          <w:tcPr>
            <w:tcW w:w="1043" w:type="pct"/>
            <w:noWrap/>
            <w:vAlign w:val="center"/>
            <w:hideMark/>
          </w:tcPr>
          <w:p w14:paraId="15DB7830"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Zvaigznes</w:t>
            </w:r>
          </w:p>
        </w:tc>
        <w:tc>
          <w:tcPr>
            <w:tcW w:w="870" w:type="pct"/>
            <w:noWrap/>
            <w:vAlign w:val="center"/>
            <w:hideMark/>
          </w:tcPr>
          <w:p w14:paraId="1F9E87DB"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7</w:t>
            </w:r>
          </w:p>
        </w:tc>
        <w:tc>
          <w:tcPr>
            <w:tcW w:w="1252" w:type="pct"/>
            <w:noWrap/>
            <w:vAlign w:val="center"/>
            <w:hideMark/>
          </w:tcPr>
          <w:p w14:paraId="1FCE9BC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1892</w:t>
            </w:r>
          </w:p>
        </w:tc>
      </w:tr>
      <w:tr w:rsidR="00267A23" w:rsidRPr="00512331" w14:paraId="3271D213" w14:textId="77777777" w:rsidTr="0022281E">
        <w:trPr>
          <w:trHeight w:val="264"/>
        </w:trPr>
        <w:tc>
          <w:tcPr>
            <w:tcW w:w="546" w:type="pct"/>
            <w:vAlign w:val="center"/>
          </w:tcPr>
          <w:p w14:paraId="144039C7"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7EF5439B"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64640030024001</w:t>
            </w:r>
          </w:p>
        </w:tc>
        <w:tc>
          <w:tcPr>
            <w:tcW w:w="1043" w:type="pct"/>
            <w:noWrap/>
            <w:vAlign w:val="center"/>
            <w:hideMark/>
          </w:tcPr>
          <w:p w14:paraId="222F99FB"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Špuri</w:t>
            </w:r>
          </w:p>
        </w:tc>
        <w:tc>
          <w:tcPr>
            <w:tcW w:w="870" w:type="pct"/>
            <w:noWrap/>
            <w:vAlign w:val="center"/>
            <w:hideMark/>
          </w:tcPr>
          <w:p w14:paraId="1732F1A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186D4161"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1902</w:t>
            </w:r>
          </w:p>
        </w:tc>
      </w:tr>
      <w:tr w:rsidR="00267A23" w:rsidRPr="00512331" w14:paraId="7FA74B3B" w14:textId="77777777" w:rsidTr="0022281E">
        <w:trPr>
          <w:trHeight w:val="264"/>
        </w:trPr>
        <w:tc>
          <w:tcPr>
            <w:tcW w:w="546" w:type="pct"/>
            <w:vAlign w:val="center"/>
          </w:tcPr>
          <w:p w14:paraId="5394E058"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116F67B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64580010167001</w:t>
            </w:r>
          </w:p>
        </w:tc>
        <w:tc>
          <w:tcPr>
            <w:tcW w:w="1043" w:type="pct"/>
            <w:noWrap/>
            <w:vAlign w:val="center"/>
            <w:hideMark/>
          </w:tcPr>
          <w:p w14:paraId="79EA7F7D"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Alejas</w:t>
            </w:r>
          </w:p>
        </w:tc>
        <w:tc>
          <w:tcPr>
            <w:tcW w:w="870" w:type="pct"/>
            <w:noWrap/>
            <w:vAlign w:val="center"/>
            <w:hideMark/>
          </w:tcPr>
          <w:p w14:paraId="3429DE7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45483F0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1908</w:t>
            </w:r>
          </w:p>
        </w:tc>
      </w:tr>
      <w:tr w:rsidR="00267A23" w:rsidRPr="00512331" w14:paraId="18BFF5DD" w14:textId="77777777" w:rsidTr="0022281E">
        <w:trPr>
          <w:trHeight w:val="264"/>
        </w:trPr>
        <w:tc>
          <w:tcPr>
            <w:tcW w:w="546" w:type="pct"/>
            <w:vAlign w:val="center"/>
          </w:tcPr>
          <w:p w14:paraId="4FFE0627"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5F3ED969"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64580010208001</w:t>
            </w:r>
          </w:p>
        </w:tc>
        <w:tc>
          <w:tcPr>
            <w:tcW w:w="1043" w:type="pct"/>
            <w:noWrap/>
            <w:vAlign w:val="center"/>
            <w:hideMark/>
          </w:tcPr>
          <w:p w14:paraId="092789C8"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Gramzda Primary School</w:t>
            </w:r>
          </w:p>
        </w:tc>
        <w:tc>
          <w:tcPr>
            <w:tcW w:w="870" w:type="pct"/>
            <w:noWrap/>
            <w:vAlign w:val="center"/>
            <w:hideMark/>
          </w:tcPr>
          <w:p w14:paraId="4CDD8211"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68D399CB"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1908</w:t>
            </w:r>
          </w:p>
        </w:tc>
      </w:tr>
      <w:tr w:rsidR="00267A23" w:rsidRPr="00512331" w14:paraId="1198791F" w14:textId="77777777" w:rsidTr="0022281E">
        <w:trPr>
          <w:trHeight w:val="264"/>
        </w:trPr>
        <w:tc>
          <w:tcPr>
            <w:tcW w:w="546" w:type="pct"/>
            <w:vAlign w:val="center"/>
          </w:tcPr>
          <w:p w14:paraId="1747CF18"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38E07AD9"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64580010126001</w:t>
            </w:r>
          </w:p>
        </w:tc>
        <w:tc>
          <w:tcPr>
            <w:tcW w:w="1043" w:type="pct"/>
            <w:noWrap/>
            <w:vAlign w:val="center"/>
            <w:hideMark/>
          </w:tcPr>
          <w:p w14:paraId="16D5BA57"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Grantiņi (structure not found on site)</w:t>
            </w:r>
          </w:p>
        </w:tc>
        <w:tc>
          <w:tcPr>
            <w:tcW w:w="870" w:type="pct"/>
            <w:noWrap/>
            <w:vAlign w:val="center"/>
            <w:hideMark/>
          </w:tcPr>
          <w:p w14:paraId="205A577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44DA9BD1"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1918</w:t>
            </w:r>
          </w:p>
        </w:tc>
      </w:tr>
      <w:tr w:rsidR="00267A23" w:rsidRPr="00512331" w14:paraId="2B81C1FD" w14:textId="77777777" w:rsidTr="0022281E">
        <w:trPr>
          <w:trHeight w:val="264"/>
        </w:trPr>
        <w:tc>
          <w:tcPr>
            <w:tcW w:w="546" w:type="pct"/>
            <w:vAlign w:val="center"/>
          </w:tcPr>
          <w:p w14:paraId="216B45B9"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2B5E8B2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64580010215001</w:t>
            </w:r>
          </w:p>
        </w:tc>
        <w:tc>
          <w:tcPr>
            <w:tcW w:w="1043" w:type="pct"/>
            <w:noWrap/>
            <w:vAlign w:val="center"/>
            <w:hideMark/>
          </w:tcPr>
          <w:p w14:paraId="650DDCF7"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Miera iela 4</w:t>
            </w:r>
          </w:p>
        </w:tc>
        <w:tc>
          <w:tcPr>
            <w:tcW w:w="870" w:type="pct"/>
            <w:noWrap/>
            <w:vAlign w:val="center"/>
            <w:hideMark/>
          </w:tcPr>
          <w:p w14:paraId="5FE2E298"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1E1BCC85"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1921</w:t>
            </w:r>
          </w:p>
        </w:tc>
      </w:tr>
      <w:tr w:rsidR="00267A23" w:rsidRPr="00512331" w14:paraId="20B489DF" w14:textId="77777777" w:rsidTr="0022281E">
        <w:trPr>
          <w:trHeight w:val="264"/>
        </w:trPr>
        <w:tc>
          <w:tcPr>
            <w:tcW w:w="546" w:type="pct"/>
            <w:vAlign w:val="center"/>
          </w:tcPr>
          <w:p w14:paraId="2BFBDF2D"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78AD9A2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64640020009001</w:t>
            </w:r>
          </w:p>
        </w:tc>
        <w:tc>
          <w:tcPr>
            <w:tcW w:w="1043" w:type="pct"/>
            <w:noWrap/>
            <w:vAlign w:val="center"/>
            <w:hideMark/>
          </w:tcPr>
          <w:p w14:paraId="36FF13EC"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Albrekši</w:t>
            </w:r>
          </w:p>
        </w:tc>
        <w:tc>
          <w:tcPr>
            <w:tcW w:w="870" w:type="pct"/>
            <w:noWrap/>
            <w:vAlign w:val="center"/>
            <w:hideMark/>
          </w:tcPr>
          <w:p w14:paraId="72AC0B1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4D3260B3"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1930</w:t>
            </w:r>
          </w:p>
        </w:tc>
      </w:tr>
      <w:tr w:rsidR="00267A23" w:rsidRPr="00512331" w14:paraId="6C0123BF" w14:textId="77777777" w:rsidTr="0022281E">
        <w:trPr>
          <w:trHeight w:val="264"/>
        </w:trPr>
        <w:tc>
          <w:tcPr>
            <w:tcW w:w="546" w:type="pct"/>
            <w:vAlign w:val="center"/>
          </w:tcPr>
          <w:p w14:paraId="4919F77E"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0438818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64640030020001</w:t>
            </w:r>
          </w:p>
        </w:tc>
        <w:tc>
          <w:tcPr>
            <w:tcW w:w="1043" w:type="pct"/>
            <w:noWrap/>
            <w:vAlign w:val="center"/>
            <w:hideMark/>
          </w:tcPr>
          <w:p w14:paraId="06CEE3D4"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Plostnieki</w:t>
            </w:r>
          </w:p>
        </w:tc>
        <w:tc>
          <w:tcPr>
            <w:tcW w:w="870" w:type="pct"/>
            <w:noWrap/>
            <w:vAlign w:val="center"/>
            <w:hideMark/>
          </w:tcPr>
          <w:p w14:paraId="4A06FB2E"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w:t>
            </w:r>
          </w:p>
        </w:tc>
        <w:tc>
          <w:tcPr>
            <w:tcW w:w="1252" w:type="pct"/>
            <w:noWrap/>
            <w:vAlign w:val="center"/>
            <w:hideMark/>
          </w:tcPr>
          <w:p w14:paraId="08DEF24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1948</w:t>
            </w:r>
          </w:p>
        </w:tc>
      </w:tr>
      <w:tr w:rsidR="00267A23" w:rsidRPr="00512331" w14:paraId="7254B78F" w14:textId="77777777" w:rsidTr="0022281E">
        <w:trPr>
          <w:trHeight w:val="264"/>
        </w:trPr>
        <w:tc>
          <w:tcPr>
            <w:tcW w:w="546" w:type="pct"/>
            <w:vAlign w:val="center"/>
          </w:tcPr>
          <w:p w14:paraId="02C538B2"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631CC420"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64580010026001</w:t>
            </w:r>
          </w:p>
        </w:tc>
        <w:tc>
          <w:tcPr>
            <w:tcW w:w="1043" w:type="pct"/>
            <w:noWrap/>
            <w:vAlign w:val="center"/>
            <w:hideMark/>
          </w:tcPr>
          <w:p w14:paraId="619CFA0F"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Meža iela 3</w:t>
            </w:r>
          </w:p>
        </w:tc>
        <w:tc>
          <w:tcPr>
            <w:tcW w:w="870" w:type="pct"/>
            <w:noWrap/>
            <w:vAlign w:val="center"/>
            <w:hideMark/>
          </w:tcPr>
          <w:p w14:paraId="5E31FAA6"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3E698D0B"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1954</w:t>
            </w:r>
          </w:p>
        </w:tc>
      </w:tr>
      <w:tr w:rsidR="00267A23" w:rsidRPr="00512331" w14:paraId="15B509E4" w14:textId="77777777" w:rsidTr="0022281E">
        <w:trPr>
          <w:trHeight w:val="264"/>
        </w:trPr>
        <w:tc>
          <w:tcPr>
            <w:tcW w:w="546" w:type="pct"/>
            <w:vAlign w:val="center"/>
          </w:tcPr>
          <w:p w14:paraId="3712DD9D"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69CCA2D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64580010024001</w:t>
            </w:r>
          </w:p>
        </w:tc>
        <w:tc>
          <w:tcPr>
            <w:tcW w:w="1043" w:type="pct"/>
            <w:noWrap/>
            <w:vAlign w:val="center"/>
            <w:hideMark/>
          </w:tcPr>
          <w:p w14:paraId="6A8F9434"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Skolas iela 1</w:t>
            </w:r>
          </w:p>
        </w:tc>
        <w:tc>
          <w:tcPr>
            <w:tcW w:w="870" w:type="pct"/>
            <w:noWrap/>
            <w:vAlign w:val="center"/>
            <w:hideMark/>
          </w:tcPr>
          <w:p w14:paraId="21356C07"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197E19EB"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1960</w:t>
            </w:r>
          </w:p>
        </w:tc>
      </w:tr>
      <w:tr w:rsidR="00267A23" w:rsidRPr="00512331" w14:paraId="1EFCC902" w14:textId="77777777" w:rsidTr="0022281E">
        <w:trPr>
          <w:trHeight w:val="264"/>
        </w:trPr>
        <w:tc>
          <w:tcPr>
            <w:tcW w:w="546" w:type="pct"/>
            <w:vAlign w:val="center"/>
          </w:tcPr>
          <w:p w14:paraId="5D49282C"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5A97109A"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64580010337001</w:t>
            </w:r>
          </w:p>
        </w:tc>
        <w:tc>
          <w:tcPr>
            <w:tcW w:w="1043" w:type="pct"/>
            <w:noWrap/>
            <w:vAlign w:val="center"/>
            <w:hideMark/>
          </w:tcPr>
          <w:p w14:paraId="7064BE02"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Miera iela 5</w:t>
            </w:r>
          </w:p>
        </w:tc>
        <w:tc>
          <w:tcPr>
            <w:tcW w:w="870" w:type="pct"/>
            <w:noWrap/>
            <w:vAlign w:val="center"/>
            <w:hideMark/>
          </w:tcPr>
          <w:p w14:paraId="63DA394D"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5</w:t>
            </w:r>
          </w:p>
        </w:tc>
        <w:tc>
          <w:tcPr>
            <w:tcW w:w="1252" w:type="pct"/>
            <w:noWrap/>
            <w:vAlign w:val="center"/>
            <w:hideMark/>
          </w:tcPr>
          <w:p w14:paraId="45D53270"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1960</w:t>
            </w:r>
          </w:p>
        </w:tc>
      </w:tr>
      <w:tr w:rsidR="00267A23" w:rsidRPr="00512331" w14:paraId="56046A2B" w14:textId="77777777" w:rsidTr="0022281E">
        <w:trPr>
          <w:trHeight w:val="264"/>
        </w:trPr>
        <w:tc>
          <w:tcPr>
            <w:tcW w:w="546" w:type="pct"/>
            <w:vAlign w:val="center"/>
          </w:tcPr>
          <w:p w14:paraId="62B80ECB"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4A1C5D0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64640040022001</w:t>
            </w:r>
          </w:p>
        </w:tc>
        <w:tc>
          <w:tcPr>
            <w:tcW w:w="1043" w:type="pct"/>
            <w:noWrap/>
            <w:vAlign w:val="center"/>
            <w:hideMark/>
          </w:tcPr>
          <w:p w14:paraId="3D28F8B5"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w:t>
            </w:r>
          </w:p>
        </w:tc>
        <w:tc>
          <w:tcPr>
            <w:tcW w:w="870" w:type="pct"/>
            <w:noWrap/>
            <w:vAlign w:val="center"/>
            <w:hideMark/>
          </w:tcPr>
          <w:p w14:paraId="67DA0F91"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7</w:t>
            </w:r>
          </w:p>
        </w:tc>
        <w:tc>
          <w:tcPr>
            <w:tcW w:w="1252" w:type="pct"/>
            <w:noWrap/>
            <w:vAlign w:val="center"/>
            <w:hideMark/>
          </w:tcPr>
          <w:p w14:paraId="33942962"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1968</w:t>
            </w:r>
          </w:p>
        </w:tc>
      </w:tr>
      <w:tr w:rsidR="00267A23" w:rsidRPr="00512331" w14:paraId="6F84D4E8" w14:textId="77777777" w:rsidTr="0022281E">
        <w:trPr>
          <w:trHeight w:val="264"/>
        </w:trPr>
        <w:tc>
          <w:tcPr>
            <w:tcW w:w="546" w:type="pct"/>
            <w:vAlign w:val="center"/>
          </w:tcPr>
          <w:p w14:paraId="0269DE19" w14:textId="77777777" w:rsidR="00267A23" w:rsidRPr="00512331" w:rsidRDefault="00267A23" w:rsidP="00267A23">
            <w:pPr>
              <w:pStyle w:val="ListParagraph"/>
              <w:numPr>
                <w:ilvl w:val="0"/>
                <w:numId w:val="25"/>
              </w:numPr>
              <w:jc w:val="center"/>
              <w:rPr>
                <w:rFonts w:asciiTheme="minorHAnsi" w:hAnsiTheme="minorHAnsi" w:cstheme="minorHAnsi"/>
                <w:sz w:val="22"/>
                <w:szCs w:val="22"/>
                <w:lang w:val="lv-LV"/>
              </w:rPr>
            </w:pPr>
          </w:p>
        </w:tc>
        <w:tc>
          <w:tcPr>
            <w:tcW w:w="1288" w:type="pct"/>
            <w:noWrap/>
            <w:vAlign w:val="center"/>
            <w:hideMark/>
          </w:tcPr>
          <w:p w14:paraId="327A1CD4"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64640020037001</w:t>
            </w:r>
          </w:p>
        </w:tc>
        <w:tc>
          <w:tcPr>
            <w:tcW w:w="1043" w:type="pct"/>
            <w:noWrap/>
            <w:vAlign w:val="center"/>
            <w:hideMark/>
          </w:tcPr>
          <w:p w14:paraId="11B0D041" w14:textId="77777777" w:rsidR="00267A23" w:rsidRPr="00512331" w:rsidRDefault="00267A23" w:rsidP="0022281E">
            <w:pPr>
              <w:tabs>
                <w:tab w:val="left" w:pos="2430"/>
              </w:tabs>
              <w:ind w:right="18"/>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Mazmeiri</w:t>
            </w:r>
          </w:p>
        </w:tc>
        <w:tc>
          <w:tcPr>
            <w:tcW w:w="870" w:type="pct"/>
            <w:noWrap/>
            <w:vAlign w:val="center"/>
            <w:hideMark/>
          </w:tcPr>
          <w:p w14:paraId="473212EC"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3</w:t>
            </w:r>
          </w:p>
        </w:tc>
        <w:tc>
          <w:tcPr>
            <w:tcW w:w="1252" w:type="pct"/>
            <w:noWrap/>
            <w:vAlign w:val="center"/>
            <w:hideMark/>
          </w:tcPr>
          <w:p w14:paraId="670CC23F" w14:textId="77777777" w:rsidR="00267A23" w:rsidRPr="00512331" w:rsidRDefault="00267A23" w:rsidP="0022281E">
            <w:pPr>
              <w:jc w:val="center"/>
              <w:rPr>
                <w:rFonts w:asciiTheme="minorHAnsi" w:hAnsiTheme="minorHAnsi" w:cstheme="minorHAnsi"/>
                <w:sz w:val="22"/>
                <w:szCs w:val="22"/>
                <w:lang w:val="lv-LV"/>
              </w:rPr>
            </w:pPr>
            <w:r w:rsidRPr="00512331">
              <w:rPr>
                <w:rFonts w:asciiTheme="minorHAnsi" w:hAnsiTheme="minorHAnsi" w:cstheme="minorHAnsi"/>
                <w:sz w:val="22"/>
                <w:szCs w:val="22"/>
                <w:lang w:val="lv-LV"/>
              </w:rPr>
              <w:t>1997</w:t>
            </w:r>
          </w:p>
        </w:tc>
      </w:tr>
    </w:tbl>
    <w:p w14:paraId="55E8C94F" w14:textId="77777777" w:rsidR="00267A23" w:rsidRPr="00512331" w:rsidRDefault="00267A23" w:rsidP="00267A23">
      <w:pPr>
        <w:pStyle w:val="NormalWeb"/>
        <w:spacing w:before="0" w:beforeAutospacing="0" w:after="0" w:afterAutospacing="0"/>
        <w:jc w:val="both"/>
        <w:rPr>
          <w:rFonts w:asciiTheme="minorHAnsi" w:hAnsiTheme="minorHAnsi" w:cstheme="minorHAnsi"/>
          <w:bCs/>
          <w:highlight w:val="yellow"/>
        </w:rPr>
      </w:pPr>
    </w:p>
    <w:p w14:paraId="5E7FAD72" w14:textId="46D87837" w:rsidR="00267A23" w:rsidRPr="00512331" w:rsidRDefault="00267A23" w:rsidP="00267A23">
      <w:pPr>
        <w:spacing w:after="160"/>
        <w:jc w:val="both"/>
        <w:rPr>
          <w:rFonts w:asciiTheme="minorHAnsi" w:hAnsiTheme="minorHAnsi" w:cstheme="minorHAnsi"/>
          <w:lang w:val="lv-LV"/>
        </w:rPr>
      </w:pPr>
      <w:r w:rsidRPr="00512331">
        <w:rPr>
          <w:rFonts w:asciiTheme="minorHAnsi" w:hAnsiTheme="minorHAnsi" w:cstheme="minorHAnsi"/>
          <w:lang w:val="lv-LV"/>
        </w:rPr>
        <w:t xml:space="preserve">According to the information included in the Contaminated Sites Management System of the State Environmental Service, there are no contaminated or potentially contaminated sites within the territory of the proposed activity of the “Smikši” wind farm. The nearest potentially contaminated site (no. 2360) is located ~12.6 km from the nearest WTG. Contamination by </w:t>
      </w:r>
      <w:r w:rsidRPr="00512331">
        <w:rPr>
          <w:rFonts w:asciiTheme="minorHAnsi" w:hAnsiTheme="minorHAnsi" w:cstheme="minorHAnsi"/>
          <w:lang w:val="lv-LV"/>
        </w:rPr>
        <w:lastRenderedPageBreak/>
        <w:t>organic substances has been identified at the contaminated site (including pesticides, solvents, polychlorinated biphenyls, phenols, etc.)</w:t>
      </w:r>
      <w:r w:rsidR="00C02307">
        <w:rPr>
          <w:rStyle w:val="FootnoteReference"/>
          <w:rFonts w:asciiTheme="minorHAnsi" w:hAnsiTheme="minorHAnsi" w:cstheme="minorHAnsi"/>
          <w:lang w:val="lv-LV"/>
        </w:rPr>
        <w:footnoteReference w:id="4"/>
      </w:r>
      <w:r w:rsidRPr="00512331">
        <w:rPr>
          <w:rFonts w:asciiTheme="minorHAnsi" w:hAnsiTheme="minorHAnsi" w:cstheme="minorHAnsi"/>
          <w:lang w:val="lv-LV"/>
        </w:rPr>
        <w:t>.</w:t>
      </w:r>
    </w:p>
    <w:p w14:paraId="632DCEC5" w14:textId="716EF85A" w:rsidR="00267A23" w:rsidRPr="00512331" w:rsidRDefault="00267A23" w:rsidP="00267A23">
      <w:pPr>
        <w:spacing w:after="160"/>
        <w:jc w:val="both"/>
        <w:rPr>
          <w:rFonts w:asciiTheme="minorHAnsi" w:hAnsiTheme="minorHAnsi" w:cstheme="minorHAnsi"/>
          <w:lang w:val="lv-LV"/>
        </w:rPr>
      </w:pPr>
      <w:r w:rsidRPr="00512331">
        <w:rPr>
          <w:rFonts w:asciiTheme="minorHAnsi" w:hAnsiTheme="minorHAnsi" w:cstheme="minorHAnsi"/>
          <w:lang w:val="lv-LV"/>
        </w:rPr>
        <w:t>According to the information available in the Subsoil Information System of VSIA “Latvian Environment, Geology and Meteorology Centre”, one field of forecast resources is located within the planned territory of the proposed activity of the wind farm (see Figure 4). The nearest field of forecast sand resources “Smilkši B575” (ID 348756) is located approximately 0.2 km from WTG No. 8. A field of forecast peat resources is located 0.9 km from WTG No. 7, whereas the nearest deposit “Gramzda – 1979” (B1841), where sand-gravel and sand extraction sites are registered, is located approximately 1.6 km from WTG No. 7.</w:t>
      </w:r>
    </w:p>
    <w:p w14:paraId="6F624C08" w14:textId="77777777" w:rsidR="00267A23" w:rsidRPr="00512331" w:rsidRDefault="00267A23" w:rsidP="00267A23">
      <w:pPr>
        <w:spacing w:after="160"/>
        <w:jc w:val="both"/>
        <w:rPr>
          <w:rFonts w:asciiTheme="minorHAnsi" w:hAnsiTheme="minorHAnsi" w:cstheme="minorHAnsi"/>
          <w:bCs/>
          <w:lang w:val="lv-LV"/>
        </w:rPr>
      </w:pPr>
      <w:r w:rsidRPr="00512331">
        <w:rPr>
          <w:rFonts w:asciiTheme="minorHAnsi" w:hAnsiTheme="minorHAnsi" w:cstheme="minorHAnsi"/>
          <w:bCs/>
          <w:lang w:val="lv-LV"/>
        </w:rPr>
        <w:t>The territory of the proposed activity is located in the catchment basin of the Venta River and mainly comprises drained rural land in which a dense network of drainage ditches has been created. The nearest watercourses of national significance are Vidvide (water body code 3428824:01) and Jaunā Ruņa (water body code 342882:01). Vidvide is located 218 m from WTG No. 9 and 254 m from WTG No. 10 respectively, whereas Jaunā Ruņa is located 200 m from WTG No. 9.</w:t>
      </w:r>
    </w:p>
    <w:p w14:paraId="79F85255" w14:textId="0065B1D0" w:rsidR="00267A23" w:rsidRPr="00512331" w:rsidRDefault="00267A23" w:rsidP="00267A23">
      <w:pPr>
        <w:spacing w:after="160"/>
        <w:jc w:val="both"/>
        <w:rPr>
          <w:rFonts w:asciiTheme="minorHAnsi" w:hAnsiTheme="minorHAnsi" w:cstheme="minorHAnsi"/>
          <w:bCs/>
          <w:lang w:val="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267A23" w:rsidRPr="00512331" w14:paraId="09E35A6F" w14:textId="77777777" w:rsidTr="0022281E">
        <w:tc>
          <w:tcPr>
            <w:tcW w:w="9061" w:type="dxa"/>
          </w:tcPr>
          <w:p w14:paraId="467B7925" w14:textId="77777777" w:rsidR="00267A23" w:rsidRPr="00512331" w:rsidRDefault="00267A23" w:rsidP="0022281E">
            <w:pPr>
              <w:jc w:val="center"/>
              <w:rPr>
                <w:rFonts w:asciiTheme="minorHAnsi" w:hAnsiTheme="minorHAnsi" w:cstheme="minorHAnsi"/>
                <w:b/>
                <w:bCs/>
                <w:lang w:val="lv-LV"/>
              </w:rPr>
            </w:pPr>
            <w:r w:rsidRPr="00512331">
              <w:rPr>
                <w:noProof/>
                <w:lang w:val="lv-LV"/>
              </w:rPr>
              <w:lastRenderedPageBreak/>
              <w:drawing>
                <wp:inline distT="0" distB="0" distL="0" distR="0" wp14:anchorId="7237F68B" wp14:editId="2A24825A">
                  <wp:extent cx="5762625" cy="8143875"/>
                  <wp:effectExtent l="0" t="0" r="9525" b="9525"/>
                  <wp:docPr id="1754818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2625" cy="8143875"/>
                          </a:xfrm>
                          <a:prstGeom prst="rect">
                            <a:avLst/>
                          </a:prstGeom>
                          <a:noFill/>
                          <a:ln>
                            <a:noFill/>
                          </a:ln>
                        </pic:spPr>
                      </pic:pic>
                    </a:graphicData>
                  </a:graphic>
                </wp:inline>
              </w:drawing>
            </w:r>
          </w:p>
        </w:tc>
      </w:tr>
      <w:tr w:rsidR="00267A23" w:rsidRPr="00512331" w14:paraId="13426B31" w14:textId="77777777" w:rsidTr="0022281E">
        <w:tc>
          <w:tcPr>
            <w:tcW w:w="9061" w:type="dxa"/>
          </w:tcPr>
          <w:p w14:paraId="72110D91" w14:textId="77777777" w:rsidR="00267A23" w:rsidRPr="00512331" w:rsidRDefault="00267A23" w:rsidP="0022281E">
            <w:pPr>
              <w:pStyle w:val="Heading1"/>
              <w:numPr>
                <w:ilvl w:val="0"/>
                <w:numId w:val="0"/>
              </w:numPr>
              <w:jc w:val="center"/>
              <w:rPr>
                <w:rFonts w:asciiTheme="minorHAnsi" w:hAnsiTheme="minorHAnsi" w:cstheme="minorHAnsi"/>
                <w:b w:val="0"/>
                <w:i/>
                <w:iCs/>
                <w:szCs w:val="24"/>
                <w:lang w:val="lv-LV"/>
              </w:rPr>
            </w:pPr>
            <w:r w:rsidRPr="00512331">
              <w:rPr>
                <w:rFonts w:asciiTheme="minorHAnsi" w:hAnsiTheme="minorHAnsi" w:cstheme="minorHAnsi"/>
                <w:b w:val="0"/>
                <w:i/>
                <w:iCs/>
                <w:szCs w:val="24"/>
                <w:lang w:val="lv-LV"/>
              </w:rPr>
              <w:t>Figure 4. Objects located in the vicinity of the territory of the proposed activity</w:t>
            </w:r>
          </w:p>
        </w:tc>
      </w:tr>
    </w:tbl>
    <w:p w14:paraId="7616DF7C" w14:textId="77777777" w:rsidR="00267A23" w:rsidRPr="00512331" w:rsidRDefault="00267A23" w:rsidP="00267A23">
      <w:pPr>
        <w:rPr>
          <w:highlight w:val="yellow"/>
          <w:lang w:val="lv-LV"/>
        </w:rPr>
      </w:pPr>
    </w:p>
    <w:p w14:paraId="66888A16" w14:textId="77777777" w:rsidR="00267A23" w:rsidRPr="00512331" w:rsidRDefault="00267A23" w:rsidP="00267A23">
      <w:pPr>
        <w:rPr>
          <w:highlight w:val="yellow"/>
          <w:lang w:val="lv-LV"/>
        </w:rPr>
      </w:pPr>
    </w:p>
    <w:p w14:paraId="1F265984" w14:textId="77777777" w:rsidR="00267A23" w:rsidRPr="00512331" w:rsidRDefault="00267A23" w:rsidP="00267A23">
      <w:pPr>
        <w:rPr>
          <w:lang w:val="lv-LV"/>
        </w:rPr>
      </w:pPr>
    </w:p>
    <w:p w14:paraId="1D44E988" w14:textId="77777777" w:rsidR="00267A23" w:rsidRPr="00512331" w:rsidRDefault="00267A23" w:rsidP="00267A23">
      <w:pPr>
        <w:rPr>
          <w:rFonts w:asciiTheme="minorHAnsi" w:hAnsiTheme="minorHAnsi" w:cstheme="minorHAnsi"/>
          <w:lang w:val="lv-LV"/>
        </w:rPr>
        <w:sectPr w:rsidR="00267A23" w:rsidRPr="00512331" w:rsidSect="00267A23">
          <w:pgSz w:w="11907" w:h="16840" w:code="9"/>
          <w:pgMar w:top="1134" w:right="1418" w:bottom="1134" w:left="1418" w:header="720" w:footer="720"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267A23" w:rsidRPr="00512331" w14:paraId="14F3FA9E" w14:textId="77777777" w:rsidTr="0022281E">
        <w:tc>
          <w:tcPr>
            <w:tcW w:w="14562" w:type="dxa"/>
          </w:tcPr>
          <w:p w14:paraId="77BFD24E" w14:textId="77777777" w:rsidR="00267A23" w:rsidRPr="00512331" w:rsidRDefault="00267A23" w:rsidP="0022281E">
            <w:pPr>
              <w:rPr>
                <w:rFonts w:asciiTheme="minorHAnsi" w:hAnsiTheme="minorHAnsi" w:cstheme="minorHAnsi"/>
                <w:lang w:val="lv-LV"/>
              </w:rPr>
            </w:pPr>
            <w:r w:rsidRPr="00512331">
              <w:rPr>
                <w:rFonts w:asciiTheme="minorHAnsi" w:hAnsiTheme="minorHAnsi" w:cstheme="minorHAnsi"/>
                <w:i/>
                <w:iCs/>
                <w:noProof/>
                <w:lang w:val="lv-LV"/>
              </w:rPr>
              <w:lastRenderedPageBreak/>
              <w:drawing>
                <wp:anchor distT="0" distB="0" distL="114300" distR="114300" simplePos="0" relativeHeight="251659264" behindDoc="1" locked="0" layoutInCell="1" allowOverlap="1" wp14:anchorId="04DC6A54" wp14:editId="670AF34B">
                  <wp:simplePos x="0" y="0"/>
                  <wp:positionH relativeFrom="column">
                    <wp:posOffset>465455</wp:posOffset>
                  </wp:positionH>
                  <wp:positionV relativeFrom="paragraph">
                    <wp:posOffset>0</wp:posOffset>
                  </wp:positionV>
                  <wp:extent cx="7882066" cy="5353050"/>
                  <wp:effectExtent l="0" t="0" r="5080" b="0"/>
                  <wp:wrapTight wrapText="bothSides">
                    <wp:wrapPolygon edited="0">
                      <wp:start x="0" y="0"/>
                      <wp:lineTo x="0" y="21523"/>
                      <wp:lineTo x="21562" y="21523"/>
                      <wp:lineTo x="21562" y="0"/>
                      <wp:lineTo x="0" y="0"/>
                    </wp:wrapPolygon>
                  </wp:wrapTight>
                  <wp:docPr id="288115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4022"/>
                          <a:stretch>
                            <a:fillRect/>
                          </a:stretch>
                        </pic:blipFill>
                        <pic:spPr bwMode="auto">
                          <a:xfrm>
                            <a:off x="0" y="0"/>
                            <a:ext cx="7882066" cy="5353050"/>
                          </a:xfrm>
                          <a:prstGeom prst="rect">
                            <a:avLst/>
                          </a:prstGeom>
                          <a:noFill/>
                          <a:ln>
                            <a:noFill/>
                          </a:ln>
                          <a:extLst>
                            <a:ext uri="{53640926-AAD7-44D8-BBD7-CCE9431645EC}">
                              <a14:shadowObscured xmlns:a14="http://schemas.microsoft.com/office/drawing/2010/main"/>
                            </a:ext>
                          </a:extLst>
                        </pic:spPr>
                      </pic:pic>
                    </a:graphicData>
                  </a:graphic>
                </wp:anchor>
              </w:drawing>
            </w:r>
          </w:p>
        </w:tc>
      </w:tr>
      <w:tr w:rsidR="00267A23" w:rsidRPr="00512331" w14:paraId="76988F1D" w14:textId="77777777" w:rsidTr="0022281E">
        <w:tc>
          <w:tcPr>
            <w:tcW w:w="14562" w:type="dxa"/>
          </w:tcPr>
          <w:p w14:paraId="6EE231AC" w14:textId="77777777" w:rsidR="00267A23" w:rsidRPr="00512331" w:rsidRDefault="00267A23" w:rsidP="0004316F">
            <w:pPr>
              <w:jc w:val="center"/>
              <w:rPr>
                <w:rFonts w:asciiTheme="minorHAnsi" w:hAnsiTheme="minorHAnsi" w:cstheme="minorHAnsi"/>
                <w:lang w:val="lv-LV"/>
              </w:rPr>
            </w:pPr>
            <w:r w:rsidRPr="00512331">
              <w:rPr>
                <w:rFonts w:asciiTheme="minorHAnsi" w:hAnsiTheme="minorHAnsi" w:cstheme="minorHAnsi"/>
                <w:i/>
                <w:iCs/>
                <w:lang w:val="lv-LV"/>
              </w:rPr>
              <w:t>Figure 5. Objects located in the vicinity of the cable line</w:t>
            </w:r>
          </w:p>
        </w:tc>
      </w:tr>
      <w:bookmarkEnd w:id="0"/>
      <w:bookmarkEnd w:id="1"/>
    </w:tbl>
    <w:p w14:paraId="7FFFBBFB" w14:textId="77777777" w:rsidR="008D20FA" w:rsidRPr="00512331" w:rsidRDefault="008D20FA" w:rsidP="008D20FA">
      <w:pPr>
        <w:rPr>
          <w:lang w:val="lv-LV"/>
        </w:rPr>
      </w:pPr>
    </w:p>
    <w:p w14:paraId="404E2738" w14:textId="540CB18F" w:rsidR="00B91A91" w:rsidRPr="00512331" w:rsidRDefault="00B91A91" w:rsidP="00403607">
      <w:pPr>
        <w:pStyle w:val="Heading1"/>
        <w:rPr>
          <w:rFonts w:asciiTheme="minorHAnsi" w:hAnsiTheme="minorHAnsi" w:cstheme="minorHAnsi"/>
          <w:szCs w:val="24"/>
          <w:lang w:val="lv-LV"/>
        </w:rPr>
      </w:pPr>
      <w:r w:rsidRPr="00512331">
        <w:rPr>
          <w:rFonts w:asciiTheme="minorHAnsi" w:hAnsiTheme="minorHAnsi" w:cstheme="minorHAnsi"/>
          <w:szCs w:val="24"/>
          <w:lang w:val="lv-LV"/>
        </w:rPr>
        <w:t>Information on the description of the physical characteristics of the proposed activity, including information on its scale, preparation of the site before commencing the proposed activity, the types of technologies to be used, and the necessary infrastructure facilities:</w:t>
      </w:r>
    </w:p>
    <w:p w14:paraId="0F5D3CAB" w14:textId="3ED2BB2D" w:rsidR="0004316F" w:rsidRPr="00512331" w:rsidRDefault="0004316F" w:rsidP="0004316F">
      <w:pPr>
        <w:spacing w:after="160"/>
        <w:jc w:val="both"/>
        <w:rPr>
          <w:rFonts w:asciiTheme="minorHAnsi" w:hAnsiTheme="minorHAnsi" w:cstheme="minorHAnsi"/>
          <w:lang w:val="lv-LV"/>
        </w:rPr>
      </w:pPr>
      <w:r w:rsidRPr="00512331">
        <w:rPr>
          <w:rFonts w:asciiTheme="minorHAnsi" w:hAnsiTheme="minorHAnsi" w:cstheme="minorHAnsi"/>
          <w:lang w:val="lv-LV"/>
        </w:rPr>
        <w:t xml:space="preserve">In order to ensure the highest possible volume of electricity generated in the long term, it is planned to install latest-generation high-capacity WTGs with a nominal generating capacity of 7.0–7.2 MW in the wind farm. Assessing the wind conditions in the territory of the planned wind farm, it was found that the wind farm territory is suitable for the construction of WTGs suited for installation in areas with low wind speed, corresponding to classes III and S as defined in the international standard IEC 61400-1 “Wind turbines. Part 1: Design requirements”. In preparing the information for the initial environmental impact assessment, six WTG models were compared, analysing their characteristic parameters that are significant in assessing the environmental impact of the proposed activity, such as the height of the plant, the rotor diameter and the sound power generated by it. It is expected that the final decision on the choice of a specific model will be taken before the commencement of the construction design process, assessing both the restrictions imposed on the operation of the plants, the </w:t>
      </w:r>
      <w:r w:rsidRPr="00512331">
        <w:rPr>
          <w:rFonts w:asciiTheme="minorHAnsi" w:hAnsiTheme="minorHAnsi" w:cstheme="minorHAnsi"/>
          <w:lang w:val="lv-LV"/>
        </w:rPr>
        <w:lastRenderedPageBreak/>
        <w:t>electricity generation potential, and the construction and operating costs of the plants. Information on the WTG models assessed in the application is compiled in Table 2.</w:t>
      </w:r>
    </w:p>
    <w:p w14:paraId="3DAE35AE" w14:textId="4D38CE6B" w:rsidR="00FF2755" w:rsidRPr="00512331" w:rsidRDefault="0004316F" w:rsidP="00F413C4">
      <w:pPr>
        <w:pStyle w:val="NormalWeb"/>
        <w:keepNext/>
        <w:keepLines/>
        <w:spacing w:before="0" w:beforeAutospacing="0" w:after="160" w:afterAutospacing="0"/>
        <w:jc w:val="both"/>
        <w:rPr>
          <w:rFonts w:asciiTheme="minorHAnsi" w:hAnsiTheme="minorHAnsi" w:cstheme="minorHAnsi"/>
          <w:lang w:eastAsia="en-US"/>
        </w:rPr>
      </w:pPr>
      <w:r w:rsidRPr="00512331">
        <w:rPr>
          <w:rFonts w:asciiTheme="minorHAnsi" w:hAnsiTheme="minorHAnsi" w:cstheme="minorHAnsi"/>
          <w:lang w:eastAsia="en-US"/>
        </w:rPr>
        <w:t>Technologically, all WTG models listed in Table 2 are similar – their towers are built from steel sections or from concrete and steel sections, the rotor consists of three glass-fibre composite blades with adjustable pitch, and the nacelle houses the generator, transformer, brakes, power transmission equipment and mechanisms for monitoring and controlling the operation of the plant. For all the assessed WTG models, the manufacturers have developed technologies for mitigating environmental impact, including special operating modes for noise reduction, for limiting the shadow flicker effect and for bat protection (bat mode). Likewise, it is possible to install on the WTG models equipment that identifies ice formation and reduces the zones affected by ice throw.</w:t>
      </w:r>
    </w:p>
    <w:p w14:paraId="1D52BD2F" w14:textId="77777777" w:rsidR="0004316F" w:rsidRPr="00512331" w:rsidRDefault="0004316F" w:rsidP="0004316F">
      <w:pPr>
        <w:pStyle w:val="NormalWeb"/>
        <w:keepNext/>
        <w:keepLines/>
        <w:numPr>
          <w:ilvl w:val="0"/>
          <w:numId w:val="24"/>
        </w:numPr>
        <w:spacing w:before="0" w:beforeAutospacing="0" w:after="0" w:afterAutospacing="0"/>
        <w:ind w:left="426" w:hanging="426"/>
        <w:jc w:val="both"/>
        <w:rPr>
          <w:rFonts w:asciiTheme="minorHAnsi" w:hAnsiTheme="minorHAnsi" w:cstheme="minorHAnsi"/>
          <w:i/>
        </w:rPr>
      </w:pPr>
      <w:r w:rsidRPr="00512331">
        <w:rPr>
          <w:rFonts w:asciiTheme="minorHAnsi" w:hAnsiTheme="minorHAnsi" w:cstheme="minorHAnsi"/>
          <w:i/>
        </w:rPr>
        <w:t>Table. WTG models assessed in the initial environmental impact assessment</w:t>
      </w:r>
    </w:p>
    <w:tbl>
      <w:tblPr>
        <w:tblW w:w="5000" w:type="pct"/>
        <w:tblLook w:val="04A0" w:firstRow="1" w:lastRow="0" w:firstColumn="1" w:lastColumn="0" w:noHBand="0" w:noVBand="1"/>
      </w:tblPr>
      <w:tblGrid>
        <w:gridCol w:w="1928"/>
        <w:gridCol w:w="1466"/>
        <w:gridCol w:w="1890"/>
        <w:gridCol w:w="1890"/>
        <w:gridCol w:w="1887"/>
      </w:tblGrid>
      <w:tr w:rsidR="0004316F" w:rsidRPr="00512331" w14:paraId="50727695" w14:textId="77777777" w:rsidTr="0022281E">
        <w:trPr>
          <w:trHeight w:val="288"/>
        </w:trPr>
        <w:tc>
          <w:tcPr>
            <w:tcW w:w="1064" w:type="pct"/>
            <w:tcBorders>
              <w:top w:val="single" w:sz="4" w:space="0" w:color="auto"/>
              <w:left w:val="single" w:sz="4" w:space="0" w:color="auto"/>
              <w:bottom w:val="single" w:sz="4" w:space="0" w:color="auto"/>
              <w:right w:val="single" w:sz="4" w:space="0" w:color="auto"/>
            </w:tcBorders>
            <w:shd w:val="clear" w:color="auto" w:fill="CED0B4"/>
            <w:noWrap/>
            <w:vAlign w:val="bottom"/>
            <w:hideMark/>
          </w:tcPr>
          <w:p w14:paraId="0A3072A5" w14:textId="77777777" w:rsidR="0004316F" w:rsidRPr="00512331" w:rsidRDefault="0004316F" w:rsidP="0022281E">
            <w:pPr>
              <w:jc w:val="center"/>
              <w:rPr>
                <w:rFonts w:ascii="Calibri" w:hAnsi="Calibri" w:cs="Calibri"/>
                <w:b/>
                <w:bCs/>
                <w:color w:val="000000"/>
                <w:sz w:val="22"/>
                <w:szCs w:val="22"/>
                <w:lang w:val="lv-LV"/>
              </w:rPr>
            </w:pPr>
            <w:r w:rsidRPr="00512331">
              <w:rPr>
                <w:rFonts w:ascii="Calibri" w:hAnsi="Calibri" w:cs="Calibri"/>
                <w:b/>
                <w:bCs/>
                <w:color w:val="000000"/>
                <w:sz w:val="22"/>
                <w:szCs w:val="22"/>
                <w:lang w:val="lv-LV"/>
              </w:rPr>
              <w:t>Model</w:t>
            </w:r>
          </w:p>
        </w:tc>
        <w:tc>
          <w:tcPr>
            <w:tcW w:w="809" w:type="pct"/>
            <w:tcBorders>
              <w:top w:val="single" w:sz="4" w:space="0" w:color="auto"/>
              <w:left w:val="nil"/>
              <w:bottom w:val="single" w:sz="4" w:space="0" w:color="auto"/>
              <w:right w:val="single" w:sz="4" w:space="0" w:color="auto"/>
            </w:tcBorders>
            <w:shd w:val="clear" w:color="auto" w:fill="CED0B4"/>
            <w:noWrap/>
            <w:vAlign w:val="bottom"/>
            <w:hideMark/>
          </w:tcPr>
          <w:p w14:paraId="7FAACAC0" w14:textId="77777777" w:rsidR="0004316F" w:rsidRPr="00512331" w:rsidRDefault="0004316F" w:rsidP="0022281E">
            <w:pPr>
              <w:jc w:val="center"/>
              <w:rPr>
                <w:rFonts w:ascii="Calibri" w:hAnsi="Calibri" w:cs="Calibri"/>
                <w:b/>
                <w:bCs/>
                <w:color w:val="000000"/>
                <w:sz w:val="22"/>
                <w:szCs w:val="22"/>
                <w:lang w:val="lv-LV"/>
              </w:rPr>
            </w:pPr>
            <w:r w:rsidRPr="00512331">
              <w:rPr>
                <w:rFonts w:ascii="Calibri" w:hAnsi="Calibri" w:cs="Calibri"/>
                <w:b/>
                <w:bCs/>
                <w:color w:val="000000"/>
                <w:sz w:val="22"/>
                <w:szCs w:val="22"/>
                <w:lang w:val="lv-LV"/>
              </w:rPr>
              <w:t>MW</w:t>
            </w:r>
          </w:p>
        </w:tc>
        <w:tc>
          <w:tcPr>
            <w:tcW w:w="1043" w:type="pct"/>
            <w:tcBorders>
              <w:top w:val="single" w:sz="4" w:space="0" w:color="auto"/>
              <w:left w:val="nil"/>
              <w:bottom w:val="single" w:sz="4" w:space="0" w:color="auto"/>
              <w:right w:val="single" w:sz="4" w:space="0" w:color="auto"/>
            </w:tcBorders>
            <w:shd w:val="clear" w:color="auto" w:fill="CED0B4"/>
            <w:noWrap/>
            <w:vAlign w:val="bottom"/>
            <w:hideMark/>
          </w:tcPr>
          <w:p w14:paraId="56312B66" w14:textId="77777777" w:rsidR="0004316F" w:rsidRPr="00512331" w:rsidRDefault="0004316F" w:rsidP="0022281E">
            <w:pPr>
              <w:jc w:val="center"/>
              <w:rPr>
                <w:rFonts w:ascii="Calibri" w:hAnsi="Calibri" w:cs="Calibri"/>
                <w:b/>
                <w:bCs/>
                <w:color w:val="000000"/>
                <w:sz w:val="22"/>
                <w:szCs w:val="22"/>
                <w:lang w:val="lv-LV"/>
              </w:rPr>
            </w:pPr>
            <w:r w:rsidRPr="00512331">
              <w:rPr>
                <w:rFonts w:ascii="Calibri" w:hAnsi="Calibri" w:cs="Calibri"/>
                <w:b/>
                <w:bCs/>
                <w:color w:val="000000"/>
                <w:sz w:val="22"/>
                <w:szCs w:val="22"/>
                <w:lang w:val="lv-LV"/>
              </w:rPr>
              <w:t>Tower height</w:t>
            </w:r>
          </w:p>
        </w:tc>
        <w:tc>
          <w:tcPr>
            <w:tcW w:w="1043" w:type="pct"/>
            <w:tcBorders>
              <w:top w:val="single" w:sz="4" w:space="0" w:color="auto"/>
              <w:left w:val="nil"/>
              <w:bottom w:val="single" w:sz="4" w:space="0" w:color="auto"/>
              <w:right w:val="single" w:sz="4" w:space="0" w:color="auto"/>
            </w:tcBorders>
            <w:shd w:val="clear" w:color="auto" w:fill="CED0B4"/>
            <w:noWrap/>
            <w:vAlign w:val="bottom"/>
            <w:hideMark/>
          </w:tcPr>
          <w:p w14:paraId="375AC770" w14:textId="77777777" w:rsidR="0004316F" w:rsidRPr="00512331" w:rsidRDefault="0004316F" w:rsidP="0022281E">
            <w:pPr>
              <w:jc w:val="center"/>
              <w:rPr>
                <w:rFonts w:ascii="Calibri" w:hAnsi="Calibri" w:cs="Calibri"/>
                <w:b/>
                <w:bCs/>
                <w:color w:val="000000"/>
                <w:sz w:val="22"/>
                <w:szCs w:val="22"/>
                <w:lang w:val="lv-LV"/>
              </w:rPr>
            </w:pPr>
            <w:r w:rsidRPr="00512331">
              <w:rPr>
                <w:rFonts w:ascii="Calibri" w:hAnsi="Calibri" w:cs="Calibri"/>
                <w:b/>
                <w:bCs/>
                <w:color w:val="000000"/>
                <w:sz w:val="22"/>
                <w:szCs w:val="22"/>
                <w:lang w:val="lv-LV"/>
              </w:rPr>
              <w:t>Rotor diameter</w:t>
            </w:r>
          </w:p>
        </w:tc>
        <w:tc>
          <w:tcPr>
            <w:tcW w:w="1043" w:type="pct"/>
            <w:tcBorders>
              <w:top w:val="single" w:sz="4" w:space="0" w:color="auto"/>
              <w:left w:val="nil"/>
              <w:bottom w:val="single" w:sz="4" w:space="0" w:color="auto"/>
              <w:right w:val="single" w:sz="4" w:space="0" w:color="auto"/>
            </w:tcBorders>
            <w:shd w:val="clear" w:color="auto" w:fill="CED0B4"/>
            <w:noWrap/>
            <w:vAlign w:val="bottom"/>
            <w:hideMark/>
          </w:tcPr>
          <w:p w14:paraId="30A1F64B" w14:textId="77777777" w:rsidR="0004316F" w:rsidRPr="00512331" w:rsidRDefault="0004316F" w:rsidP="0022281E">
            <w:pPr>
              <w:jc w:val="center"/>
              <w:rPr>
                <w:rFonts w:ascii="Calibri" w:hAnsi="Calibri" w:cs="Calibri"/>
                <w:b/>
                <w:bCs/>
                <w:color w:val="000000"/>
                <w:sz w:val="22"/>
                <w:szCs w:val="22"/>
                <w:lang w:val="lv-LV"/>
              </w:rPr>
            </w:pPr>
            <w:r w:rsidRPr="00512331">
              <w:rPr>
                <w:rFonts w:ascii="Calibri" w:hAnsi="Calibri" w:cs="Calibri"/>
                <w:b/>
                <w:bCs/>
                <w:color w:val="000000"/>
                <w:sz w:val="22"/>
                <w:szCs w:val="22"/>
                <w:lang w:val="lv-LV"/>
              </w:rPr>
              <w:t>Total height</w:t>
            </w:r>
          </w:p>
        </w:tc>
      </w:tr>
      <w:tr w:rsidR="0004316F" w:rsidRPr="00512331" w14:paraId="002F5A7D" w14:textId="77777777" w:rsidTr="0022281E">
        <w:trPr>
          <w:trHeight w:val="288"/>
        </w:trPr>
        <w:tc>
          <w:tcPr>
            <w:tcW w:w="1064" w:type="pct"/>
            <w:tcBorders>
              <w:top w:val="nil"/>
              <w:left w:val="single" w:sz="4" w:space="0" w:color="auto"/>
              <w:bottom w:val="single" w:sz="4" w:space="0" w:color="auto"/>
              <w:right w:val="single" w:sz="4" w:space="0" w:color="auto"/>
            </w:tcBorders>
            <w:noWrap/>
            <w:vAlign w:val="bottom"/>
            <w:hideMark/>
          </w:tcPr>
          <w:p w14:paraId="523C1C14" w14:textId="77777777" w:rsidR="0004316F" w:rsidRPr="00512331" w:rsidRDefault="0004316F" w:rsidP="0022281E">
            <w:pPr>
              <w:rPr>
                <w:rFonts w:ascii="Calibri" w:hAnsi="Calibri" w:cs="Calibri"/>
                <w:color w:val="000000"/>
                <w:sz w:val="22"/>
                <w:szCs w:val="22"/>
                <w:lang w:val="lv-LV"/>
              </w:rPr>
            </w:pPr>
            <w:r w:rsidRPr="00512331">
              <w:rPr>
                <w:rFonts w:ascii="Calibri" w:hAnsi="Calibri" w:cs="Calibri"/>
                <w:color w:val="000000"/>
                <w:sz w:val="22"/>
                <w:szCs w:val="22"/>
                <w:lang w:val="lv-LV"/>
              </w:rPr>
              <w:t>Vestas V172</w:t>
            </w:r>
          </w:p>
        </w:tc>
        <w:tc>
          <w:tcPr>
            <w:tcW w:w="809" w:type="pct"/>
            <w:tcBorders>
              <w:top w:val="nil"/>
              <w:left w:val="nil"/>
              <w:bottom w:val="single" w:sz="4" w:space="0" w:color="auto"/>
              <w:right w:val="single" w:sz="4" w:space="0" w:color="auto"/>
            </w:tcBorders>
            <w:noWrap/>
            <w:vAlign w:val="bottom"/>
            <w:hideMark/>
          </w:tcPr>
          <w:p w14:paraId="670DFEF5"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7,2</w:t>
            </w:r>
          </w:p>
        </w:tc>
        <w:tc>
          <w:tcPr>
            <w:tcW w:w="1043" w:type="pct"/>
            <w:tcBorders>
              <w:top w:val="nil"/>
              <w:left w:val="nil"/>
              <w:bottom w:val="single" w:sz="4" w:space="0" w:color="auto"/>
              <w:right w:val="single" w:sz="4" w:space="0" w:color="auto"/>
            </w:tcBorders>
            <w:noWrap/>
            <w:vAlign w:val="bottom"/>
            <w:hideMark/>
          </w:tcPr>
          <w:p w14:paraId="1EFAF916"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166</w:t>
            </w:r>
          </w:p>
        </w:tc>
        <w:tc>
          <w:tcPr>
            <w:tcW w:w="1043" w:type="pct"/>
            <w:tcBorders>
              <w:top w:val="nil"/>
              <w:left w:val="nil"/>
              <w:bottom w:val="single" w:sz="4" w:space="0" w:color="auto"/>
              <w:right w:val="single" w:sz="4" w:space="0" w:color="auto"/>
            </w:tcBorders>
            <w:noWrap/>
            <w:vAlign w:val="bottom"/>
            <w:hideMark/>
          </w:tcPr>
          <w:p w14:paraId="1D32930B"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172</w:t>
            </w:r>
          </w:p>
        </w:tc>
        <w:tc>
          <w:tcPr>
            <w:tcW w:w="1043" w:type="pct"/>
            <w:tcBorders>
              <w:top w:val="nil"/>
              <w:left w:val="nil"/>
              <w:bottom w:val="single" w:sz="4" w:space="0" w:color="auto"/>
              <w:right w:val="single" w:sz="4" w:space="0" w:color="auto"/>
            </w:tcBorders>
            <w:noWrap/>
            <w:vAlign w:val="bottom"/>
            <w:hideMark/>
          </w:tcPr>
          <w:p w14:paraId="383FBC80"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252</w:t>
            </w:r>
          </w:p>
        </w:tc>
      </w:tr>
      <w:tr w:rsidR="0004316F" w:rsidRPr="00512331" w14:paraId="30108836" w14:textId="77777777" w:rsidTr="0022281E">
        <w:trPr>
          <w:trHeight w:val="288"/>
        </w:trPr>
        <w:tc>
          <w:tcPr>
            <w:tcW w:w="1064" w:type="pct"/>
            <w:tcBorders>
              <w:top w:val="nil"/>
              <w:left w:val="single" w:sz="4" w:space="0" w:color="auto"/>
              <w:bottom w:val="single" w:sz="4" w:space="0" w:color="auto"/>
              <w:right w:val="single" w:sz="4" w:space="0" w:color="auto"/>
            </w:tcBorders>
            <w:noWrap/>
            <w:vAlign w:val="bottom"/>
            <w:hideMark/>
          </w:tcPr>
          <w:p w14:paraId="33AF14AC" w14:textId="77777777" w:rsidR="0004316F" w:rsidRPr="00512331" w:rsidRDefault="0004316F" w:rsidP="0022281E">
            <w:pPr>
              <w:rPr>
                <w:rFonts w:ascii="Calibri" w:hAnsi="Calibri" w:cs="Calibri"/>
                <w:color w:val="000000"/>
                <w:sz w:val="22"/>
                <w:szCs w:val="22"/>
                <w:lang w:val="lv-LV"/>
              </w:rPr>
            </w:pPr>
            <w:r w:rsidRPr="00512331">
              <w:rPr>
                <w:rFonts w:ascii="Calibri" w:hAnsi="Calibri" w:cs="Calibri"/>
                <w:color w:val="000000"/>
                <w:sz w:val="22"/>
                <w:szCs w:val="22"/>
                <w:lang w:val="lv-LV"/>
              </w:rPr>
              <w:t>Vestas V162</w:t>
            </w:r>
          </w:p>
        </w:tc>
        <w:tc>
          <w:tcPr>
            <w:tcW w:w="809" w:type="pct"/>
            <w:tcBorders>
              <w:top w:val="nil"/>
              <w:left w:val="nil"/>
              <w:bottom w:val="single" w:sz="4" w:space="0" w:color="auto"/>
              <w:right w:val="single" w:sz="4" w:space="0" w:color="auto"/>
            </w:tcBorders>
            <w:noWrap/>
            <w:vAlign w:val="bottom"/>
            <w:hideMark/>
          </w:tcPr>
          <w:p w14:paraId="5EB8EB37"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7,2</w:t>
            </w:r>
          </w:p>
        </w:tc>
        <w:tc>
          <w:tcPr>
            <w:tcW w:w="1043" w:type="pct"/>
            <w:tcBorders>
              <w:top w:val="nil"/>
              <w:left w:val="nil"/>
              <w:bottom w:val="single" w:sz="4" w:space="0" w:color="auto"/>
              <w:right w:val="single" w:sz="4" w:space="0" w:color="auto"/>
            </w:tcBorders>
            <w:noWrap/>
            <w:vAlign w:val="bottom"/>
            <w:hideMark/>
          </w:tcPr>
          <w:p w14:paraId="7724984F"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166</w:t>
            </w:r>
          </w:p>
        </w:tc>
        <w:tc>
          <w:tcPr>
            <w:tcW w:w="1043" w:type="pct"/>
            <w:tcBorders>
              <w:top w:val="nil"/>
              <w:left w:val="nil"/>
              <w:bottom w:val="single" w:sz="4" w:space="0" w:color="auto"/>
              <w:right w:val="single" w:sz="4" w:space="0" w:color="auto"/>
            </w:tcBorders>
            <w:noWrap/>
            <w:vAlign w:val="bottom"/>
            <w:hideMark/>
          </w:tcPr>
          <w:p w14:paraId="51F40E27"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162</w:t>
            </w:r>
          </w:p>
        </w:tc>
        <w:tc>
          <w:tcPr>
            <w:tcW w:w="1043" w:type="pct"/>
            <w:tcBorders>
              <w:top w:val="nil"/>
              <w:left w:val="nil"/>
              <w:bottom w:val="single" w:sz="4" w:space="0" w:color="auto"/>
              <w:right w:val="single" w:sz="4" w:space="0" w:color="auto"/>
            </w:tcBorders>
            <w:noWrap/>
            <w:vAlign w:val="bottom"/>
            <w:hideMark/>
          </w:tcPr>
          <w:p w14:paraId="1ACFC6F6"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247</w:t>
            </w:r>
          </w:p>
        </w:tc>
      </w:tr>
      <w:tr w:rsidR="0004316F" w:rsidRPr="00512331" w14:paraId="52220868" w14:textId="77777777" w:rsidTr="0022281E">
        <w:trPr>
          <w:trHeight w:val="288"/>
        </w:trPr>
        <w:tc>
          <w:tcPr>
            <w:tcW w:w="1064" w:type="pct"/>
            <w:tcBorders>
              <w:top w:val="nil"/>
              <w:left w:val="single" w:sz="4" w:space="0" w:color="auto"/>
              <w:bottom w:val="single" w:sz="4" w:space="0" w:color="auto"/>
              <w:right w:val="single" w:sz="4" w:space="0" w:color="auto"/>
            </w:tcBorders>
            <w:noWrap/>
            <w:vAlign w:val="bottom"/>
            <w:hideMark/>
          </w:tcPr>
          <w:p w14:paraId="054645FB" w14:textId="77777777" w:rsidR="0004316F" w:rsidRPr="00512331" w:rsidRDefault="0004316F" w:rsidP="0022281E">
            <w:pPr>
              <w:rPr>
                <w:rFonts w:ascii="Calibri" w:hAnsi="Calibri" w:cs="Calibri"/>
                <w:color w:val="000000"/>
                <w:sz w:val="22"/>
                <w:szCs w:val="22"/>
                <w:lang w:val="lv-LV"/>
              </w:rPr>
            </w:pPr>
            <w:r w:rsidRPr="00512331">
              <w:rPr>
                <w:rFonts w:ascii="Calibri" w:hAnsi="Calibri" w:cs="Calibri"/>
                <w:color w:val="000000"/>
                <w:sz w:val="22"/>
                <w:szCs w:val="22"/>
                <w:lang w:val="lv-LV"/>
              </w:rPr>
              <w:t>Nordex N175</w:t>
            </w:r>
          </w:p>
        </w:tc>
        <w:tc>
          <w:tcPr>
            <w:tcW w:w="809" w:type="pct"/>
            <w:tcBorders>
              <w:top w:val="nil"/>
              <w:left w:val="nil"/>
              <w:bottom w:val="single" w:sz="4" w:space="0" w:color="auto"/>
              <w:right w:val="single" w:sz="4" w:space="0" w:color="auto"/>
            </w:tcBorders>
            <w:noWrap/>
            <w:vAlign w:val="bottom"/>
            <w:hideMark/>
          </w:tcPr>
          <w:p w14:paraId="73F750CC"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7</w:t>
            </w:r>
          </w:p>
        </w:tc>
        <w:tc>
          <w:tcPr>
            <w:tcW w:w="1043" w:type="pct"/>
            <w:tcBorders>
              <w:top w:val="nil"/>
              <w:left w:val="nil"/>
              <w:bottom w:val="single" w:sz="4" w:space="0" w:color="auto"/>
              <w:right w:val="single" w:sz="4" w:space="0" w:color="auto"/>
            </w:tcBorders>
            <w:noWrap/>
            <w:vAlign w:val="bottom"/>
            <w:hideMark/>
          </w:tcPr>
          <w:p w14:paraId="71E39F29"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164</w:t>
            </w:r>
          </w:p>
        </w:tc>
        <w:tc>
          <w:tcPr>
            <w:tcW w:w="1043" w:type="pct"/>
            <w:tcBorders>
              <w:top w:val="nil"/>
              <w:left w:val="nil"/>
              <w:bottom w:val="single" w:sz="4" w:space="0" w:color="auto"/>
              <w:right w:val="single" w:sz="4" w:space="0" w:color="auto"/>
            </w:tcBorders>
            <w:noWrap/>
            <w:vAlign w:val="bottom"/>
            <w:hideMark/>
          </w:tcPr>
          <w:p w14:paraId="445DEE3E"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175</w:t>
            </w:r>
          </w:p>
        </w:tc>
        <w:tc>
          <w:tcPr>
            <w:tcW w:w="1043" w:type="pct"/>
            <w:tcBorders>
              <w:top w:val="nil"/>
              <w:left w:val="nil"/>
              <w:bottom w:val="single" w:sz="4" w:space="0" w:color="auto"/>
              <w:right w:val="single" w:sz="4" w:space="0" w:color="auto"/>
            </w:tcBorders>
            <w:noWrap/>
            <w:vAlign w:val="bottom"/>
            <w:hideMark/>
          </w:tcPr>
          <w:p w14:paraId="62898E39"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251,5</w:t>
            </w:r>
          </w:p>
        </w:tc>
      </w:tr>
      <w:tr w:rsidR="0004316F" w:rsidRPr="00512331" w14:paraId="000F7CA5" w14:textId="77777777" w:rsidTr="0022281E">
        <w:trPr>
          <w:trHeight w:val="288"/>
        </w:trPr>
        <w:tc>
          <w:tcPr>
            <w:tcW w:w="1064" w:type="pct"/>
            <w:tcBorders>
              <w:top w:val="nil"/>
              <w:left w:val="single" w:sz="4" w:space="0" w:color="auto"/>
              <w:bottom w:val="single" w:sz="4" w:space="0" w:color="auto"/>
              <w:right w:val="single" w:sz="4" w:space="0" w:color="auto"/>
            </w:tcBorders>
            <w:noWrap/>
            <w:vAlign w:val="bottom"/>
            <w:hideMark/>
          </w:tcPr>
          <w:p w14:paraId="7EA9669A" w14:textId="77777777" w:rsidR="0004316F" w:rsidRPr="00512331" w:rsidRDefault="0004316F" w:rsidP="0022281E">
            <w:pPr>
              <w:rPr>
                <w:rFonts w:ascii="Calibri" w:hAnsi="Calibri" w:cs="Calibri"/>
                <w:color w:val="000000"/>
                <w:sz w:val="22"/>
                <w:szCs w:val="22"/>
                <w:lang w:val="lv-LV"/>
              </w:rPr>
            </w:pPr>
            <w:r w:rsidRPr="00512331">
              <w:rPr>
                <w:rFonts w:ascii="Calibri" w:hAnsi="Calibri" w:cs="Calibri"/>
                <w:color w:val="000000"/>
                <w:sz w:val="22"/>
                <w:szCs w:val="22"/>
                <w:lang w:val="lv-LV"/>
              </w:rPr>
              <w:t>Nordex N163</w:t>
            </w:r>
          </w:p>
        </w:tc>
        <w:tc>
          <w:tcPr>
            <w:tcW w:w="809" w:type="pct"/>
            <w:tcBorders>
              <w:top w:val="nil"/>
              <w:left w:val="nil"/>
              <w:bottom w:val="single" w:sz="4" w:space="0" w:color="auto"/>
              <w:right w:val="single" w:sz="4" w:space="0" w:color="auto"/>
            </w:tcBorders>
            <w:noWrap/>
            <w:vAlign w:val="bottom"/>
            <w:hideMark/>
          </w:tcPr>
          <w:p w14:paraId="43D22692"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7</w:t>
            </w:r>
          </w:p>
        </w:tc>
        <w:tc>
          <w:tcPr>
            <w:tcW w:w="1043" w:type="pct"/>
            <w:tcBorders>
              <w:top w:val="nil"/>
              <w:left w:val="nil"/>
              <w:bottom w:val="single" w:sz="4" w:space="0" w:color="auto"/>
              <w:right w:val="single" w:sz="4" w:space="0" w:color="auto"/>
            </w:tcBorders>
            <w:noWrap/>
            <w:vAlign w:val="bottom"/>
            <w:hideMark/>
          </w:tcPr>
          <w:p w14:paraId="701E75FE"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169</w:t>
            </w:r>
          </w:p>
        </w:tc>
        <w:tc>
          <w:tcPr>
            <w:tcW w:w="1043" w:type="pct"/>
            <w:tcBorders>
              <w:top w:val="nil"/>
              <w:left w:val="nil"/>
              <w:bottom w:val="single" w:sz="4" w:space="0" w:color="auto"/>
              <w:right w:val="single" w:sz="4" w:space="0" w:color="auto"/>
            </w:tcBorders>
            <w:noWrap/>
            <w:vAlign w:val="bottom"/>
            <w:hideMark/>
          </w:tcPr>
          <w:p w14:paraId="5BA19200"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163</w:t>
            </w:r>
          </w:p>
        </w:tc>
        <w:tc>
          <w:tcPr>
            <w:tcW w:w="1043" w:type="pct"/>
            <w:tcBorders>
              <w:top w:val="nil"/>
              <w:left w:val="nil"/>
              <w:bottom w:val="single" w:sz="4" w:space="0" w:color="auto"/>
              <w:right w:val="single" w:sz="4" w:space="0" w:color="auto"/>
            </w:tcBorders>
            <w:noWrap/>
            <w:vAlign w:val="bottom"/>
            <w:hideMark/>
          </w:tcPr>
          <w:p w14:paraId="606AE63C"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250.5</w:t>
            </w:r>
          </w:p>
        </w:tc>
      </w:tr>
      <w:tr w:rsidR="0004316F" w:rsidRPr="00512331" w14:paraId="5DC5F230" w14:textId="77777777" w:rsidTr="0022281E">
        <w:trPr>
          <w:trHeight w:val="288"/>
        </w:trPr>
        <w:tc>
          <w:tcPr>
            <w:tcW w:w="1064" w:type="pct"/>
            <w:tcBorders>
              <w:top w:val="nil"/>
              <w:left w:val="single" w:sz="4" w:space="0" w:color="auto"/>
              <w:bottom w:val="single" w:sz="4" w:space="0" w:color="auto"/>
              <w:right w:val="single" w:sz="4" w:space="0" w:color="auto"/>
            </w:tcBorders>
            <w:noWrap/>
            <w:vAlign w:val="bottom"/>
            <w:hideMark/>
          </w:tcPr>
          <w:p w14:paraId="6D2D682E" w14:textId="77777777" w:rsidR="0004316F" w:rsidRPr="00512331" w:rsidRDefault="0004316F" w:rsidP="0022281E">
            <w:pPr>
              <w:rPr>
                <w:rFonts w:ascii="Calibri" w:hAnsi="Calibri" w:cs="Calibri"/>
                <w:color w:val="000000"/>
                <w:sz w:val="22"/>
                <w:szCs w:val="22"/>
                <w:lang w:val="lv-LV"/>
              </w:rPr>
            </w:pPr>
            <w:r w:rsidRPr="00512331">
              <w:rPr>
                <w:rFonts w:ascii="Calibri" w:hAnsi="Calibri" w:cs="Calibri"/>
                <w:color w:val="000000"/>
                <w:sz w:val="22"/>
                <w:szCs w:val="22"/>
                <w:lang w:val="lv-LV"/>
              </w:rPr>
              <w:t>Siemens SG170</w:t>
            </w:r>
          </w:p>
        </w:tc>
        <w:tc>
          <w:tcPr>
            <w:tcW w:w="809" w:type="pct"/>
            <w:tcBorders>
              <w:top w:val="nil"/>
              <w:left w:val="nil"/>
              <w:bottom w:val="single" w:sz="4" w:space="0" w:color="auto"/>
              <w:right w:val="single" w:sz="4" w:space="0" w:color="auto"/>
            </w:tcBorders>
            <w:noWrap/>
            <w:vAlign w:val="bottom"/>
            <w:hideMark/>
          </w:tcPr>
          <w:p w14:paraId="0202AD4B"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7</w:t>
            </w:r>
          </w:p>
        </w:tc>
        <w:tc>
          <w:tcPr>
            <w:tcW w:w="1043" w:type="pct"/>
            <w:tcBorders>
              <w:top w:val="nil"/>
              <w:left w:val="nil"/>
              <w:bottom w:val="single" w:sz="4" w:space="0" w:color="auto"/>
              <w:right w:val="single" w:sz="4" w:space="0" w:color="auto"/>
            </w:tcBorders>
            <w:noWrap/>
            <w:vAlign w:val="bottom"/>
            <w:hideMark/>
          </w:tcPr>
          <w:p w14:paraId="3BBECBD2"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165</w:t>
            </w:r>
          </w:p>
        </w:tc>
        <w:tc>
          <w:tcPr>
            <w:tcW w:w="1043" w:type="pct"/>
            <w:tcBorders>
              <w:top w:val="nil"/>
              <w:left w:val="nil"/>
              <w:bottom w:val="single" w:sz="4" w:space="0" w:color="auto"/>
              <w:right w:val="single" w:sz="4" w:space="0" w:color="auto"/>
            </w:tcBorders>
            <w:noWrap/>
            <w:vAlign w:val="bottom"/>
            <w:hideMark/>
          </w:tcPr>
          <w:p w14:paraId="219E0C43"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170</w:t>
            </w:r>
          </w:p>
        </w:tc>
        <w:tc>
          <w:tcPr>
            <w:tcW w:w="1043" w:type="pct"/>
            <w:tcBorders>
              <w:top w:val="nil"/>
              <w:left w:val="nil"/>
              <w:bottom w:val="single" w:sz="4" w:space="0" w:color="auto"/>
              <w:right w:val="single" w:sz="4" w:space="0" w:color="auto"/>
            </w:tcBorders>
            <w:noWrap/>
            <w:vAlign w:val="bottom"/>
            <w:hideMark/>
          </w:tcPr>
          <w:p w14:paraId="47493012"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250</w:t>
            </w:r>
          </w:p>
        </w:tc>
      </w:tr>
      <w:tr w:rsidR="0004316F" w:rsidRPr="00512331" w14:paraId="389668B6" w14:textId="77777777" w:rsidTr="0022281E">
        <w:trPr>
          <w:trHeight w:val="288"/>
        </w:trPr>
        <w:tc>
          <w:tcPr>
            <w:tcW w:w="1064" w:type="pct"/>
            <w:tcBorders>
              <w:top w:val="nil"/>
              <w:left w:val="single" w:sz="4" w:space="0" w:color="auto"/>
              <w:bottom w:val="single" w:sz="4" w:space="0" w:color="auto"/>
              <w:right w:val="single" w:sz="4" w:space="0" w:color="auto"/>
            </w:tcBorders>
            <w:noWrap/>
            <w:vAlign w:val="bottom"/>
            <w:hideMark/>
          </w:tcPr>
          <w:p w14:paraId="0DE8F880" w14:textId="77777777" w:rsidR="0004316F" w:rsidRPr="00512331" w:rsidRDefault="0004316F" w:rsidP="0022281E">
            <w:pPr>
              <w:rPr>
                <w:rFonts w:ascii="Calibri" w:hAnsi="Calibri" w:cs="Calibri"/>
                <w:color w:val="000000"/>
                <w:sz w:val="22"/>
                <w:szCs w:val="22"/>
                <w:lang w:val="lv-LV"/>
              </w:rPr>
            </w:pPr>
            <w:r w:rsidRPr="00512331">
              <w:rPr>
                <w:rFonts w:ascii="Calibri" w:hAnsi="Calibri" w:cs="Calibri"/>
                <w:color w:val="000000"/>
                <w:sz w:val="22"/>
                <w:szCs w:val="22"/>
                <w:lang w:val="lv-LV"/>
              </w:rPr>
              <w:t>Enercon E175</w:t>
            </w:r>
          </w:p>
        </w:tc>
        <w:tc>
          <w:tcPr>
            <w:tcW w:w="809" w:type="pct"/>
            <w:tcBorders>
              <w:top w:val="nil"/>
              <w:left w:val="nil"/>
              <w:bottom w:val="single" w:sz="4" w:space="0" w:color="auto"/>
              <w:right w:val="single" w:sz="4" w:space="0" w:color="auto"/>
            </w:tcBorders>
            <w:noWrap/>
            <w:vAlign w:val="bottom"/>
            <w:hideMark/>
          </w:tcPr>
          <w:p w14:paraId="3D9210E7"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7</w:t>
            </w:r>
          </w:p>
        </w:tc>
        <w:tc>
          <w:tcPr>
            <w:tcW w:w="1043" w:type="pct"/>
            <w:tcBorders>
              <w:top w:val="nil"/>
              <w:left w:val="nil"/>
              <w:bottom w:val="single" w:sz="4" w:space="0" w:color="auto"/>
              <w:right w:val="single" w:sz="4" w:space="0" w:color="auto"/>
            </w:tcBorders>
            <w:noWrap/>
            <w:vAlign w:val="bottom"/>
            <w:hideMark/>
          </w:tcPr>
          <w:p w14:paraId="279F55EC"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175</w:t>
            </w:r>
          </w:p>
        </w:tc>
        <w:tc>
          <w:tcPr>
            <w:tcW w:w="1043" w:type="pct"/>
            <w:tcBorders>
              <w:top w:val="nil"/>
              <w:left w:val="nil"/>
              <w:bottom w:val="single" w:sz="4" w:space="0" w:color="auto"/>
              <w:right w:val="single" w:sz="4" w:space="0" w:color="auto"/>
            </w:tcBorders>
            <w:noWrap/>
            <w:vAlign w:val="bottom"/>
            <w:hideMark/>
          </w:tcPr>
          <w:p w14:paraId="26AFF6B5"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175</w:t>
            </w:r>
          </w:p>
        </w:tc>
        <w:tc>
          <w:tcPr>
            <w:tcW w:w="1043" w:type="pct"/>
            <w:tcBorders>
              <w:top w:val="nil"/>
              <w:left w:val="nil"/>
              <w:bottom w:val="single" w:sz="4" w:space="0" w:color="auto"/>
              <w:right w:val="single" w:sz="4" w:space="0" w:color="auto"/>
            </w:tcBorders>
            <w:noWrap/>
            <w:vAlign w:val="bottom"/>
            <w:hideMark/>
          </w:tcPr>
          <w:p w14:paraId="47984B88" w14:textId="77777777" w:rsidR="0004316F" w:rsidRPr="00512331" w:rsidRDefault="0004316F" w:rsidP="0022281E">
            <w:pPr>
              <w:jc w:val="center"/>
              <w:rPr>
                <w:rFonts w:ascii="Calibri" w:hAnsi="Calibri" w:cs="Calibri"/>
                <w:color w:val="000000"/>
                <w:sz w:val="22"/>
                <w:szCs w:val="22"/>
                <w:lang w:val="lv-LV"/>
              </w:rPr>
            </w:pPr>
            <w:r w:rsidRPr="00512331">
              <w:rPr>
                <w:rFonts w:ascii="Calibri" w:hAnsi="Calibri" w:cs="Calibri"/>
                <w:color w:val="000000"/>
                <w:sz w:val="22"/>
                <w:szCs w:val="22"/>
                <w:lang w:val="lv-LV"/>
              </w:rPr>
              <w:t>262,5</w:t>
            </w:r>
          </w:p>
        </w:tc>
      </w:tr>
    </w:tbl>
    <w:p w14:paraId="7D3BF2D1" w14:textId="77777777" w:rsidR="0004316F" w:rsidRPr="00512331" w:rsidRDefault="0004316F" w:rsidP="0004316F">
      <w:pPr>
        <w:pStyle w:val="NormalWeb"/>
        <w:spacing w:before="0" w:beforeAutospacing="0" w:after="160" w:afterAutospacing="0"/>
        <w:jc w:val="both"/>
        <w:rPr>
          <w:rFonts w:asciiTheme="minorHAnsi" w:hAnsiTheme="minorHAnsi" w:cstheme="minorHAnsi"/>
          <w:bCs/>
        </w:rPr>
      </w:pPr>
    </w:p>
    <w:p w14:paraId="7FDF40EC" w14:textId="53F615D8" w:rsidR="0004316F" w:rsidRPr="00512331" w:rsidRDefault="0004316F" w:rsidP="0004316F">
      <w:pPr>
        <w:pStyle w:val="NormalWeb"/>
        <w:spacing w:before="0" w:beforeAutospacing="0" w:after="160" w:afterAutospacing="0"/>
        <w:jc w:val="both"/>
        <w:rPr>
          <w:rFonts w:asciiTheme="minorHAnsi" w:hAnsiTheme="minorHAnsi" w:cstheme="minorHAnsi"/>
          <w:bCs/>
        </w:rPr>
      </w:pPr>
      <w:r w:rsidRPr="00512331">
        <w:rPr>
          <w:rFonts w:asciiTheme="minorHAnsi" w:hAnsiTheme="minorHAnsi" w:cstheme="minorHAnsi"/>
          <w:bCs/>
        </w:rPr>
        <w:t>It is planned to install 10 WTGs in the territory of the “Smikši” wind farm, constructing the assembly pads, WTG foundations, access roads and internal power transmission lines necessary for their installation. Outside the wind farm territory, power transmission cable lines will be built up to the grid operator’s substation.</w:t>
      </w:r>
    </w:p>
    <w:p w14:paraId="32CA8776" w14:textId="6855A1F2" w:rsidR="0004316F" w:rsidRPr="00512331" w:rsidRDefault="0004316F" w:rsidP="0004316F">
      <w:pPr>
        <w:pStyle w:val="NormalWeb"/>
        <w:spacing w:before="0" w:beforeAutospacing="0" w:after="160" w:afterAutospacing="0"/>
        <w:jc w:val="both"/>
        <w:rPr>
          <w:rFonts w:asciiTheme="minorHAnsi" w:hAnsiTheme="minorHAnsi" w:cstheme="minorHAnsi"/>
          <w:bCs/>
        </w:rPr>
      </w:pPr>
      <w:r w:rsidRPr="00512331">
        <w:rPr>
          <w:rFonts w:asciiTheme="minorHAnsi" w:hAnsiTheme="minorHAnsi" w:cstheme="minorHAnsi"/>
          <w:bCs/>
        </w:rPr>
        <w:t>An area of 0.87 ha is required to build one WTG, consisting both of temporarily used parts of the assembly pads, occupying 0.25 ha, and of the permanently built-up part, occupying 0.62 ha, which is retained also during the operation of the wind farm. In order to access the wind farm during construction as well as during operation, new access roads must be built. In total, it is planned to build 6.91 km of new roads. Information on the total length of the cable line and the maximum area required for its construction is compiled in Table 4. As far as possible, the cable routes are located within the right-of-way strips of roads held by the state, local governments and commercial operators, in accordance with the conditions of Section 21 of the “Energy Law”.</w:t>
      </w:r>
    </w:p>
    <w:p w14:paraId="1EBB78BC" w14:textId="2A6D2B19" w:rsidR="00C02307" w:rsidRDefault="0004316F" w:rsidP="0004316F">
      <w:pPr>
        <w:pStyle w:val="NormalWeb"/>
        <w:spacing w:before="0" w:beforeAutospacing="0" w:after="160" w:afterAutospacing="0"/>
        <w:jc w:val="both"/>
        <w:rPr>
          <w:rFonts w:asciiTheme="minorHAnsi" w:hAnsiTheme="minorHAnsi" w:cstheme="minorHAnsi"/>
          <w:bCs/>
        </w:rPr>
      </w:pPr>
      <w:r w:rsidRPr="00512331">
        <w:rPr>
          <w:rFonts w:asciiTheme="minorHAnsi" w:hAnsiTheme="minorHAnsi" w:cstheme="minorHAnsi"/>
          <w:bCs/>
        </w:rPr>
        <w:t>Based on the available information and the technical specifications of the WTG manufacturers, the total area required for the construction of the wind farm was calculated. According to the calculations, an area of up to 30.6 ha will be required for the construction of a wind farm with 10 WTGs (see Tables 3 and 4). The WTGs of the proposed activity and the associated infrastructure are located on agricultural and forest land. The area to be deforested amounts to 6.21 ha.</w:t>
      </w:r>
    </w:p>
    <w:p w14:paraId="391B2BEF" w14:textId="77777777" w:rsidR="00C02307" w:rsidRDefault="00C02307">
      <w:pPr>
        <w:rPr>
          <w:rFonts w:asciiTheme="minorHAnsi" w:hAnsiTheme="minorHAnsi" w:cstheme="minorHAnsi"/>
          <w:bCs/>
          <w:lang w:val="lv-LV" w:eastAsia="lv-LV"/>
        </w:rPr>
      </w:pPr>
      <w:r>
        <w:rPr>
          <w:rFonts w:asciiTheme="minorHAnsi" w:hAnsiTheme="minorHAnsi" w:cstheme="minorHAnsi"/>
          <w:bCs/>
        </w:rPr>
        <w:br w:type="page"/>
      </w:r>
    </w:p>
    <w:p w14:paraId="2CFABE8E" w14:textId="77777777" w:rsidR="0004316F" w:rsidRPr="00512331" w:rsidRDefault="0004316F" w:rsidP="0004316F">
      <w:pPr>
        <w:pStyle w:val="NormalWeb"/>
        <w:spacing w:before="0" w:beforeAutospacing="0" w:after="160" w:afterAutospacing="0"/>
        <w:jc w:val="both"/>
        <w:rPr>
          <w:rFonts w:asciiTheme="minorHAnsi" w:hAnsiTheme="minorHAnsi" w:cstheme="minorHAnsi"/>
          <w:bCs/>
        </w:rPr>
      </w:pPr>
    </w:p>
    <w:p w14:paraId="191386FC" w14:textId="2A6F655B" w:rsidR="0004316F" w:rsidRPr="00512331" w:rsidRDefault="0004316F" w:rsidP="0004316F">
      <w:pPr>
        <w:keepNext/>
        <w:keepLines/>
        <w:jc w:val="both"/>
        <w:rPr>
          <w:rFonts w:asciiTheme="minorHAnsi" w:eastAsia="Calibri" w:hAnsiTheme="minorHAnsi" w:cstheme="minorHAnsi"/>
          <w:i/>
          <w:highlight w:val="yellow"/>
          <w:lang w:val="lv-LV"/>
        </w:rPr>
      </w:pPr>
      <w:r w:rsidRPr="00512331">
        <w:rPr>
          <w:rFonts w:asciiTheme="minorHAnsi" w:eastAsia="Calibri" w:hAnsiTheme="minorHAnsi" w:cstheme="minorHAnsi"/>
          <w:i/>
          <w:lang w:val="lv-LV"/>
        </w:rPr>
        <w:t>Table 3. Area required for new access roads and construction pads</w:t>
      </w:r>
      <w:r w:rsidR="00C02307">
        <w:rPr>
          <w:rStyle w:val="FootnoteReference"/>
          <w:rFonts w:asciiTheme="minorHAnsi" w:eastAsia="Calibri" w:hAnsiTheme="minorHAnsi" w:cstheme="minorHAnsi"/>
          <w:i/>
          <w:lang w:val="lv-LV"/>
        </w:rPr>
        <w:footnoteReference w:id="5"/>
      </w:r>
    </w:p>
    <w:tbl>
      <w:tblPr>
        <w:tblStyle w:val="TableGrid"/>
        <w:tblW w:w="5000" w:type="pct"/>
        <w:tblLook w:val="04A0" w:firstRow="1" w:lastRow="0" w:firstColumn="1" w:lastColumn="0" w:noHBand="0" w:noVBand="1"/>
      </w:tblPr>
      <w:tblGrid>
        <w:gridCol w:w="4674"/>
        <w:gridCol w:w="1984"/>
        <w:gridCol w:w="2403"/>
      </w:tblGrid>
      <w:tr w:rsidR="0004316F" w:rsidRPr="00512331" w14:paraId="1BB48941" w14:textId="77777777" w:rsidTr="00933A55">
        <w:trPr>
          <w:trHeight w:val="537"/>
          <w:tblHeader/>
        </w:trPr>
        <w:tc>
          <w:tcPr>
            <w:tcW w:w="2579" w:type="pct"/>
            <w:shd w:val="clear" w:color="auto" w:fill="CED0B4"/>
            <w:vAlign w:val="center"/>
          </w:tcPr>
          <w:p w14:paraId="1D2E3E5A" w14:textId="77777777" w:rsidR="0004316F" w:rsidRPr="00512331" w:rsidRDefault="0004316F" w:rsidP="0022281E">
            <w:pPr>
              <w:jc w:val="center"/>
              <w:rPr>
                <w:rFonts w:asciiTheme="minorHAnsi" w:hAnsiTheme="minorHAnsi" w:cstheme="minorHAnsi"/>
                <w:b/>
                <w:bCs/>
                <w:color w:val="000000" w:themeColor="text1"/>
                <w:kern w:val="2"/>
                <w:sz w:val="22"/>
                <w:szCs w:val="22"/>
                <w:lang w:val="lv-LV" w:eastAsia="et-EE"/>
                <w14:ligatures w14:val="standardContextual"/>
              </w:rPr>
            </w:pPr>
            <w:r w:rsidRPr="00512331">
              <w:rPr>
                <w:rFonts w:asciiTheme="minorHAnsi" w:hAnsiTheme="minorHAnsi" w:cstheme="minorHAnsi"/>
                <w:b/>
                <w:bCs/>
                <w:color w:val="000000" w:themeColor="text1"/>
                <w:kern w:val="2"/>
                <w:sz w:val="22"/>
                <w:szCs w:val="22"/>
                <w:lang w:val="lv-LV" w:eastAsia="et-EE"/>
                <w14:ligatures w14:val="standardContextual"/>
              </w:rPr>
              <w:t>Item</w:t>
            </w:r>
          </w:p>
        </w:tc>
        <w:tc>
          <w:tcPr>
            <w:tcW w:w="1095" w:type="pct"/>
            <w:shd w:val="clear" w:color="auto" w:fill="CED0B4"/>
            <w:vAlign w:val="center"/>
          </w:tcPr>
          <w:p w14:paraId="121ABD24" w14:textId="77777777" w:rsidR="0004316F" w:rsidRPr="00512331" w:rsidRDefault="0004316F" w:rsidP="0022281E">
            <w:pPr>
              <w:jc w:val="center"/>
              <w:rPr>
                <w:rFonts w:asciiTheme="minorHAnsi" w:hAnsiTheme="minorHAnsi" w:cstheme="minorHAnsi"/>
                <w:b/>
                <w:bCs/>
                <w:color w:val="000000" w:themeColor="text1"/>
                <w:sz w:val="22"/>
                <w:szCs w:val="22"/>
                <w:lang w:val="lv-LV" w:eastAsia="et-EE"/>
              </w:rPr>
            </w:pPr>
            <w:r w:rsidRPr="00512331">
              <w:rPr>
                <w:rFonts w:asciiTheme="minorHAnsi" w:hAnsiTheme="minorHAnsi" w:cstheme="minorHAnsi"/>
                <w:b/>
                <w:bCs/>
                <w:color w:val="000000" w:themeColor="text1"/>
                <w:kern w:val="2"/>
                <w:sz w:val="22"/>
                <w:szCs w:val="22"/>
                <w:lang w:val="lv-LV" w:eastAsia="et-EE"/>
                <w14:ligatures w14:val="standardContextual"/>
              </w:rPr>
              <w:t>Required area, ha</w:t>
            </w:r>
          </w:p>
        </w:tc>
        <w:tc>
          <w:tcPr>
            <w:tcW w:w="1326" w:type="pct"/>
            <w:shd w:val="clear" w:color="auto" w:fill="CED0B4"/>
          </w:tcPr>
          <w:p w14:paraId="26D6DBA1" w14:textId="77777777" w:rsidR="0004316F" w:rsidRPr="00512331" w:rsidRDefault="0004316F" w:rsidP="0022281E">
            <w:pPr>
              <w:jc w:val="center"/>
              <w:rPr>
                <w:rFonts w:asciiTheme="minorHAnsi" w:hAnsiTheme="minorHAnsi" w:cstheme="minorHAnsi"/>
                <w:b/>
                <w:bCs/>
                <w:color w:val="000000" w:themeColor="text1"/>
                <w:kern w:val="2"/>
                <w:sz w:val="22"/>
                <w:szCs w:val="22"/>
                <w:lang w:val="lv-LV" w:eastAsia="et-EE"/>
                <w14:ligatures w14:val="standardContextual"/>
              </w:rPr>
            </w:pPr>
            <w:r w:rsidRPr="00512331">
              <w:rPr>
                <w:rFonts w:asciiTheme="minorHAnsi" w:hAnsiTheme="minorHAnsi" w:cstheme="minorHAnsi"/>
                <w:b/>
                <w:bCs/>
                <w:color w:val="000000" w:themeColor="text1"/>
                <w:kern w:val="2"/>
                <w:sz w:val="22"/>
                <w:szCs w:val="22"/>
                <w:lang w:val="lv-LV" w:eastAsia="et-EE"/>
                <w14:ligatures w14:val="standardContextual"/>
              </w:rPr>
              <w:t>Of which area to be deforested, ha</w:t>
            </w:r>
          </w:p>
        </w:tc>
      </w:tr>
      <w:tr w:rsidR="0004316F" w:rsidRPr="00512331" w14:paraId="0B5CF9F1" w14:textId="77777777" w:rsidTr="0022281E">
        <w:tc>
          <w:tcPr>
            <w:tcW w:w="5000" w:type="pct"/>
            <w:gridSpan w:val="3"/>
            <w:shd w:val="clear" w:color="auto" w:fill="DDD9C3" w:themeFill="background2" w:themeFillShade="E6"/>
          </w:tcPr>
          <w:p w14:paraId="78024D50" w14:textId="77777777" w:rsidR="0004316F" w:rsidRPr="00512331" w:rsidRDefault="0004316F" w:rsidP="0022281E">
            <w:pPr>
              <w:jc w:val="center"/>
              <w:rPr>
                <w:rFonts w:asciiTheme="minorHAnsi" w:hAnsiTheme="minorHAnsi" w:cstheme="minorHAnsi"/>
                <w:i/>
                <w:iCs/>
                <w:color w:val="000000"/>
                <w:sz w:val="22"/>
                <w:szCs w:val="22"/>
                <w:lang w:val="lv-LV" w:eastAsia="et-EE"/>
              </w:rPr>
            </w:pPr>
            <w:r w:rsidRPr="00512331">
              <w:rPr>
                <w:rFonts w:asciiTheme="minorHAnsi" w:hAnsiTheme="minorHAnsi" w:cstheme="minorHAnsi"/>
                <w:i/>
                <w:iCs/>
                <w:color w:val="000000"/>
                <w:sz w:val="22"/>
                <w:szCs w:val="22"/>
                <w:lang w:val="lv-LV" w:eastAsia="et-EE"/>
              </w:rPr>
              <w:t>Permanently built-up areas</w:t>
            </w:r>
          </w:p>
        </w:tc>
      </w:tr>
      <w:tr w:rsidR="0004316F" w:rsidRPr="00512331" w14:paraId="5D97F14B" w14:textId="77777777" w:rsidTr="00933A55">
        <w:tc>
          <w:tcPr>
            <w:tcW w:w="2579" w:type="pct"/>
          </w:tcPr>
          <w:p w14:paraId="08ED3A0B" w14:textId="77777777" w:rsidR="0004316F" w:rsidRPr="00512331" w:rsidRDefault="0004316F" w:rsidP="0022281E">
            <w:pPr>
              <w:rPr>
                <w:rFonts w:asciiTheme="minorHAnsi" w:hAnsiTheme="minorHAnsi" w:cstheme="minorHAnsi"/>
                <w:color w:val="000000"/>
                <w:sz w:val="22"/>
                <w:szCs w:val="22"/>
                <w:lang w:val="lv-LV" w:eastAsia="et-EE"/>
              </w:rPr>
            </w:pPr>
            <w:r w:rsidRPr="00512331">
              <w:rPr>
                <w:rFonts w:asciiTheme="minorHAnsi" w:hAnsiTheme="minorHAnsi" w:cstheme="minorHAnsi"/>
                <w:color w:val="000000"/>
                <w:sz w:val="22"/>
                <w:szCs w:val="22"/>
                <w:lang w:val="lv-LV" w:eastAsia="et-EE"/>
              </w:rPr>
              <w:t>Construction of new access roads</w:t>
            </w:r>
          </w:p>
        </w:tc>
        <w:tc>
          <w:tcPr>
            <w:tcW w:w="1095" w:type="pct"/>
            <w:vAlign w:val="center"/>
          </w:tcPr>
          <w:p w14:paraId="0FD860E9" w14:textId="77777777" w:rsidR="0004316F" w:rsidRPr="00512331" w:rsidRDefault="0004316F" w:rsidP="0022281E">
            <w:pPr>
              <w:jc w:val="center"/>
              <w:rPr>
                <w:rFonts w:asciiTheme="minorHAnsi" w:hAnsiTheme="minorHAnsi" w:cstheme="minorHAnsi"/>
                <w:color w:val="000000"/>
                <w:sz w:val="22"/>
                <w:szCs w:val="22"/>
                <w:lang w:val="lv-LV" w:eastAsia="et-EE"/>
              </w:rPr>
            </w:pPr>
            <w:r w:rsidRPr="00512331">
              <w:rPr>
                <w:rFonts w:asciiTheme="minorHAnsi" w:hAnsiTheme="minorHAnsi" w:cstheme="minorHAnsi"/>
                <w:color w:val="000000"/>
                <w:sz w:val="22"/>
                <w:szCs w:val="22"/>
                <w:lang w:val="lv-LV" w:eastAsia="et-EE"/>
              </w:rPr>
              <w:t>4,48</w:t>
            </w:r>
          </w:p>
        </w:tc>
        <w:tc>
          <w:tcPr>
            <w:tcW w:w="1326" w:type="pct"/>
          </w:tcPr>
          <w:p w14:paraId="7B0A84DC" w14:textId="77777777" w:rsidR="0004316F" w:rsidRPr="00512331" w:rsidRDefault="0004316F" w:rsidP="0022281E">
            <w:pPr>
              <w:jc w:val="center"/>
              <w:rPr>
                <w:rFonts w:asciiTheme="minorHAnsi" w:hAnsiTheme="minorHAnsi" w:cstheme="minorHAnsi"/>
                <w:color w:val="000000"/>
                <w:sz w:val="22"/>
                <w:szCs w:val="22"/>
                <w:lang w:val="lv-LV" w:eastAsia="et-EE"/>
              </w:rPr>
            </w:pPr>
            <w:r w:rsidRPr="00512331">
              <w:rPr>
                <w:rFonts w:asciiTheme="minorHAnsi" w:hAnsiTheme="minorHAnsi" w:cstheme="minorHAnsi"/>
                <w:color w:val="000000"/>
                <w:sz w:val="22"/>
                <w:szCs w:val="22"/>
                <w:lang w:val="lv-LV" w:eastAsia="et-EE"/>
              </w:rPr>
              <w:t>0,57</w:t>
            </w:r>
          </w:p>
        </w:tc>
      </w:tr>
      <w:tr w:rsidR="0004316F" w:rsidRPr="00512331" w14:paraId="06B7014A" w14:textId="77777777" w:rsidTr="00933A55">
        <w:tc>
          <w:tcPr>
            <w:tcW w:w="2579" w:type="pct"/>
          </w:tcPr>
          <w:p w14:paraId="2910B060" w14:textId="77777777" w:rsidR="0004316F" w:rsidRPr="00512331" w:rsidRDefault="0004316F" w:rsidP="0022281E">
            <w:pPr>
              <w:rPr>
                <w:rFonts w:asciiTheme="minorHAnsi" w:hAnsiTheme="minorHAnsi" w:cstheme="minorHAnsi"/>
                <w:color w:val="000000"/>
                <w:sz w:val="22"/>
                <w:szCs w:val="22"/>
                <w:lang w:val="lv-LV" w:eastAsia="et-EE"/>
              </w:rPr>
            </w:pPr>
            <w:r w:rsidRPr="00512331">
              <w:rPr>
                <w:rFonts w:asciiTheme="minorHAnsi" w:hAnsiTheme="minorHAnsi" w:cstheme="minorHAnsi"/>
                <w:color w:val="000000"/>
                <w:sz w:val="22"/>
                <w:szCs w:val="22"/>
                <w:lang w:val="lv-LV" w:eastAsia="et-EE"/>
              </w:rPr>
              <w:t>Construction pad</w:t>
            </w:r>
          </w:p>
        </w:tc>
        <w:tc>
          <w:tcPr>
            <w:tcW w:w="1095" w:type="pct"/>
            <w:vAlign w:val="center"/>
          </w:tcPr>
          <w:p w14:paraId="004B1C75" w14:textId="77777777" w:rsidR="0004316F" w:rsidRPr="00512331" w:rsidRDefault="0004316F" w:rsidP="0022281E">
            <w:pPr>
              <w:jc w:val="center"/>
              <w:rPr>
                <w:rFonts w:asciiTheme="minorHAnsi" w:hAnsiTheme="minorHAnsi" w:cstheme="minorHAnsi"/>
                <w:sz w:val="22"/>
                <w:szCs w:val="22"/>
                <w:lang w:val="lv-LV" w:eastAsia="et-EE"/>
              </w:rPr>
            </w:pPr>
            <w:r w:rsidRPr="00512331">
              <w:rPr>
                <w:rFonts w:asciiTheme="minorHAnsi" w:hAnsiTheme="minorHAnsi" w:cstheme="minorHAnsi"/>
                <w:sz w:val="22"/>
                <w:szCs w:val="22"/>
                <w:lang w:val="lv-LV" w:eastAsia="et-EE"/>
              </w:rPr>
              <w:t>6,22</w:t>
            </w:r>
          </w:p>
        </w:tc>
        <w:tc>
          <w:tcPr>
            <w:tcW w:w="1326" w:type="pct"/>
          </w:tcPr>
          <w:p w14:paraId="5C8F7637" w14:textId="77777777" w:rsidR="0004316F" w:rsidRPr="00512331" w:rsidRDefault="0004316F" w:rsidP="0022281E">
            <w:pPr>
              <w:jc w:val="center"/>
              <w:rPr>
                <w:rFonts w:asciiTheme="minorHAnsi" w:hAnsiTheme="minorHAnsi" w:cstheme="minorHAnsi"/>
                <w:sz w:val="22"/>
                <w:szCs w:val="22"/>
                <w:lang w:val="lv-LV" w:eastAsia="et-EE"/>
              </w:rPr>
            </w:pPr>
            <w:r w:rsidRPr="00512331">
              <w:rPr>
                <w:rFonts w:asciiTheme="minorHAnsi" w:hAnsiTheme="minorHAnsi" w:cstheme="minorHAnsi"/>
                <w:sz w:val="22"/>
                <w:szCs w:val="22"/>
                <w:lang w:val="lv-LV" w:eastAsia="et-EE"/>
              </w:rPr>
              <w:t>1,25</w:t>
            </w:r>
          </w:p>
        </w:tc>
      </w:tr>
      <w:tr w:rsidR="0004316F" w:rsidRPr="00512331" w14:paraId="7B375B87" w14:textId="77777777" w:rsidTr="00933A55">
        <w:tc>
          <w:tcPr>
            <w:tcW w:w="2579" w:type="pct"/>
          </w:tcPr>
          <w:p w14:paraId="35B92590" w14:textId="77777777" w:rsidR="0004316F" w:rsidRPr="00512331" w:rsidRDefault="0004316F" w:rsidP="0022281E">
            <w:pPr>
              <w:rPr>
                <w:rFonts w:asciiTheme="minorHAnsi" w:hAnsiTheme="minorHAnsi" w:cstheme="minorHAnsi"/>
                <w:color w:val="000000"/>
                <w:sz w:val="22"/>
                <w:szCs w:val="22"/>
                <w:lang w:val="lv-LV" w:eastAsia="et-EE"/>
              </w:rPr>
            </w:pPr>
            <w:r w:rsidRPr="00512331">
              <w:rPr>
                <w:rFonts w:asciiTheme="minorHAnsi" w:hAnsiTheme="minorHAnsi" w:cstheme="minorHAnsi"/>
                <w:color w:val="000000"/>
                <w:sz w:val="22"/>
                <w:szCs w:val="22"/>
                <w:lang w:val="lv-LV" w:eastAsia="et-EE"/>
              </w:rPr>
              <w:t>Reduction of vegetation for the transport of WTG components</w:t>
            </w:r>
          </w:p>
        </w:tc>
        <w:tc>
          <w:tcPr>
            <w:tcW w:w="1095" w:type="pct"/>
            <w:vAlign w:val="center"/>
          </w:tcPr>
          <w:p w14:paraId="1AE2C933" w14:textId="77777777" w:rsidR="0004316F" w:rsidRPr="00512331" w:rsidRDefault="0004316F" w:rsidP="0022281E">
            <w:pPr>
              <w:jc w:val="center"/>
              <w:rPr>
                <w:rFonts w:asciiTheme="minorHAnsi" w:hAnsiTheme="minorHAnsi" w:cstheme="minorHAnsi"/>
                <w:sz w:val="22"/>
                <w:szCs w:val="22"/>
                <w:lang w:val="lv-LV" w:eastAsia="et-EE"/>
              </w:rPr>
            </w:pPr>
            <w:r w:rsidRPr="00512331">
              <w:rPr>
                <w:rFonts w:asciiTheme="minorHAnsi" w:hAnsiTheme="minorHAnsi" w:cstheme="minorHAnsi"/>
                <w:sz w:val="22"/>
                <w:szCs w:val="22"/>
                <w:lang w:val="lv-LV" w:eastAsia="et-EE"/>
              </w:rPr>
              <w:t>-</w:t>
            </w:r>
          </w:p>
        </w:tc>
        <w:tc>
          <w:tcPr>
            <w:tcW w:w="1326" w:type="pct"/>
            <w:vAlign w:val="center"/>
          </w:tcPr>
          <w:p w14:paraId="094D72BC" w14:textId="77777777" w:rsidR="0004316F" w:rsidRPr="00512331" w:rsidRDefault="0004316F" w:rsidP="0022281E">
            <w:pPr>
              <w:jc w:val="center"/>
              <w:rPr>
                <w:rFonts w:asciiTheme="minorHAnsi" w:hAnsiTheme="minorHAnsi" w:cstheme="minorHAnsi"/>
                <w:sz w:val="22"/>
                <w:szCs w:val="22"/>
                <w:lang w:val="lv-LV" w:eastAsia="et-EE"/>
              </w:rPr>
            </w:pPr>
            <w:r w:rsidRPr="00512331">
              <w:rPr>
                <w:rFonts w:asciiTheme="minorHAnsi" w:hAnsiTheme="minorHAnsi" w:cstheme="minorHAnsi"/>
                <w:color w:val="000000"/>
                <w:sz w:val="22"/>
                <w:szCs w:val="22"/>
                <w:lang w:val="lv-LV" w:eastAsia="et-EE"/>
              </w:rPr>
              <w:t>3,86</w:t>
            </w:r>
          </w:p>
        </w:tc>
      </w:tr>
      <w:tr w:rsidR="0004316F" w:rsidRPr="00512331" w14:paraId="659EAF7F" w14:textId="77777777" w:rsidTr="0022281E">
        <w:tc>
          <w:tcPr>
            <w:tcW w:w="5000" w:type="pct"/>
            <w:gridSpan w:val="3"/>
            <w:shd w:val="clear" w:color="auto" w:fill="DDD9C3" w:themeFill="background2" w:themeFillShade="E6"/>
            <w:vAlign w:val="center"/>
          </w:tcPr>
          <w:p w14:paraId="15BF43F4" w14:textId="77777777" w:rsidR="0004316F" w:rsidRPr="00512331" w:rsidRDefault="0004316F" w:rsidP="0022281E">
            <w:pPr>
              <w:jc w:val="center"/>
              <w:rPr>
                <w:rFonts w:asciiTheme="minorHAnsi" w:hAnsiTheme="minorHAnsi" w:cstheme="minorHAnsi"/>
                <w:i/>
                <w:iCs/>
                <w:color w:val="000000"/>
                <w:sz w:val="22"/>
                <w:szCs w:val="22"/>
                <w:lang w:val="lv-LV" w:eastAsia="et-EE"/>
              </w:rPr>
            </w:pPr>
            <w:r w:rsidRPr="00512331">
              <w:rPr>
                <w:rFonts w:asciiTheme="minorHAnsi" w:hAnsiTheme="minorHAnsi" w:cstheme="minorHAnsi"/>
                <w:i/>
                <w:iCs/>
                <w:color w:val="000000"/>
                <w:sz w:val="22"/>
                <w:szCs w:val="22"/>
                <w:lang w:val="lv-LV" w:eastAsia="et-EE"/>
              </w:rPr>
              <w:t>Areas built up only during the construction process</w:t>
            </w:r>
          </w:p>
        </w:tc>
      </w:tr>
      <w:tr w:rsidR="0004316F" w:rsidRPr="00512331" w14:paraId="34DED88F" w14:textId="77777777" w:rsidTr="00933A55">
        <w:tc>
          <w:tcPr>
            <w:tcW w:w="2579" w:type="pct"/>
          </w:tcPr>
          <w:p w14:paraId="13BF7C66" w14:textId="77777777" w:rsidR="0004316F" w:rsidRPr="00512331" w:rsidRDefault="0004316F" w:rsidP="0022281E">
            <w:pPr>
              <w:jc w:val="both"/>
              <w:rPr>
                <w:rFonts w:asciiTheme="minorHAnsi" w:hAnsiTheme="minorHAnsi" w:cstheme="minorHAnsi"/>
                <w:color w:val="000000"/>
                <w:sz w:val="22"/>
                <w:szCs w:val="22"/>
                <w:lang w:val="lv-LV" w:eastAsia="et-EE"/>
              </w:rPr>
            </w:pPr>
            <w:r w:rsidRPr="00512331">
              <w:rPr>
                <w:rFonts w:asciiTheme="minorHAnsi" w:hAnsiTheme="minorHAnsi" w:cstheme="minorHAnsi"/>
                <w:color w:val="000000"/>
                <w:sz w:val="22"/>
                <w:szCs w:val="22"/>
                <w:lang w:val="lv-LV" w:eastAsia="et-EE"/>
              </w:rPr>
              <w:t>Temporarily used parts of the construction site</w:t>
            </w:r>
          </w:p>
        </w:tc>
        <w:tc>
          <w:tcPr>
            <w:tcW w:w="1095" w:type="pct"/>
            <w:vAlign w:val="center"/>
          </w:tcPr>
          <w:p w14:paraId="3413FFB1" w14:textId="77777777" w:rsidR="0004316F" w:rsidRPr="00512331" w:rsidRDefault="0004316F" w:rsidP="0022281E">
            <w:pPr>
              <w:jc w:val="center"/>
              <w:rPr>
                <w:rFonts w:asciiTheme="minorHAnsi" w:hAnsiTheme="minorHAnsi" w:cstheme="minorHAnsi"/>
                <w:color w:val="000000"/>
                <w:sz w:val="22"/>
                <w:szCs w:val="22"/>
                <w:lang w:val="lv-LV" w:eastAsia="et-EE"/>
              </w:rPr>
            </w:pPr>
            <w:r w:rsidRPr="00512331">
              <w:rPr>
                <w:rFonts w:asciiTheme="minorHAnsi" w:hAnsiTheme="minorHAnsi" w:cstheme="minorHAnsi"/>
                <w:color w:val="000000"/>
                <w:sz w:val="22"/>
                <w:szCs w:val="22"/>
                <w:lang w:val="lv-LV" w:eastAsia="et-EE"/>
              </w:rPr>
              <w:t>2,7</w:t>
            </w:r>
          </w:p>
        </w:tc>
        <w:tc>
          <w:tcPr>
            <w:tcW w:w="1326" w:type="pct"/>
            <w:vAlign w:val="center"/>
          </w:tcPr>
          <w:p w14:paraId="7E44EA56" w14:textId="77777777" w:rsidR="0004316F" w:rsidRPr="00512331" w:rsidRDefault="0004316F" w:rsidP="0022281E">
            <w:pPr>
              <w:jc w:val="center"/>
              <w:rPr>
                <w:rFonts w:asciiTheme="minorHAnsi" w:hAnsiTheme="minorHAnsi" w:cstheme="minorHAnsi"/>
                <w:color w:val="000000"/>
                <w:sz w:val="22"/>
                <w:szCs w:val="22"/>
                <w:lang w:val="lv-LV" w:eastAsia="et-EE"/>
              </w:rPr>
            </w:pPr>
            <w:r w:rsidRPr="00512331">
              <w:rPr>
                <w:rFonts w:asciiTheme="minorHAnsi" w:hAnsiTheme="minorHAnsi" w:cstheme="minorHAnsi"/>
                <w:color w:val="000000"/>
                <w:sz w:val="22"/>
                <w:szCs w:val="22"/>
                <w:lang w:val="lv-LV" w:eastAsia="et-EE"/>
              </w:rPr>
              <w:t>0,53</w:t>
            </w:r>
          </w:p>
        </w:tc>
      </w:tr>
    </w:tbl>
    <w:p w14:paraId="3AFD980F" w14:textId="77777777" w:rsidR="0004316F" w:rsidRPr="00512331" w:rsidRDefault="0004316F" w:rsidP="0004316F">
      <w:pPr>
        <w:pStyle w:val="NormalWeb"/>
        <w:spacing w:before="0" w:beforeAutospacing="0" w:after="0" w:afterAutospacing="0"/>
        <w:jc w:val="both"/>
        <w:rPr>
          <w:rFonts w:asciiTheme="minorHAnsi" w:hAnsiTheme="minorHAnsi" w:cstheme="minorHAnsi"/>
          <w:bCs/>
          <w:highlight w:val="yellow"/>
        </w:rPr>
      </w:pPr>
    </w:p>
    <w:p w14:paraId="2DBF4DD8" w14:textId="77777777" w:rsidR="0004316F" w:rsidRPr="00512331" w:rsidRDefault="0004316F" w:rsidP="0004316F">
      <w:pPr>
        <w:pStyle w:val="NormalWeb"/>
        <w:spacing w:before="0" w:beforeAutospacing="0" w:after="0" w:afterAutospacing="0"/>
        <w:jc w:val="both"/>
        <w:rPr>
          <w:rFonts w:asciiTheme="minorHAnsi" w:hAnsiTheme="minorHAnsi" w:cstheme="minorHAnsi"/>
          <w:bCs/>
          <w:i/>
          <w:iCs/>
        </w:rPr>
      </w:pPr>
      <w:r w:rsidRPr="00512331">
        <w:rPr>
          <w:rFonts w:asciiTheme="minorHAnsi" w:hAnsiTheme="minorHAnsi" w:cstheme="minorHAnsi"/>
          <w:bCs/>
          <w:i/>
          <w:iCs/>
        </w:rPr>
        <w:t>Table 4. Area required for the cable line</w:t>
      </w:r>
      <w:r w:rsidRPr="00D24F73">
        <w:rPr>
          <w:rFonts w:asciiTheme="minorHAnsi" w:hAnsiTheme="minorHAnsi" w:cstheme="minorHAnsi"/>
          <w:bCs/>
          <w:i/>
          <w:iCs/>
          <w:vertAlign w:val="superscript"/>
        </w:rPr>
        <w:t>3</w:t>
      </w:r>
    </w:p>
    <w:tbl>
      <w:tblPr>
        <w:tblStyle w:val="TableGrid"/>
        <w:tblW w:w="0" w:type="auto"/>
        <w:tblLook w:val="04A0" w:firstRow="1" w:lastRow="0" w:firstColumn="1" w:lastColumn="0" w:noHBand="0" w:noVBand="1"/>
      </w:tblPr>
      <w:tblGrid>
        <w:gridCol w:w="2345"/>
        <w:gridCol w:w="1679"/>
        <w:gridCol w:w="1679"/>
        <w:gridCol w:w="1679"/>
        <w:gridCol w:w="1679"/>
      </w:tblGrid>
      <w:tr w:rsidR="0004316F" w:rsidRPr="00512331" w14:paraId="2B45915F" w14:textId="77777777" w:rsidTr="0022281E">
        <w:tc>
          <w:tcPr>
            <w:tcW w:w="2345" w:type="dxa"/>
            <w:shd w:val="clear" w:color="auto" w:fill="CED0B4"/>
          </w:tcPr>
          <w:p w14:paraId="1F1A1B82" w14:textId="00328061" w:rsidR="0004316F" w:rsidRPr="00512331" w:rsidRDefault="00F413C4" w:rsidP="0022281E">
            <w:pPr>
              <w:pStyle w:val="NormalWeb"/>
              <w:spacing w:before="0" w:beforeAutospacing="0" w:after="0" w:afterAutospacing="0"/>
              <w:jc w:val="both"/>
              <w:rPr>
                <w:rFonts w:asciiTheme="minorHAnsi" w:hAnsiTheme="minorHAnsi" w:cstheme="minorHAnsi"/>
                <w:b/>
                <w:sz w:val="22"/>
                <w:szCs w:val="22"/>
              </w:rPr>
            </w:pPr>
            <w:r w:rsidRPr="00512331">
              <w:rPr>
                <w:rFonts w:asciiTheme="minorHAnsi" w:hAnsiTheme="minorHAnsi" w:cstheme="minorHAnsi"/>
                <w:b/>
                <w:sz w:val="22"/>
                <w:szCs w:val="22"/>
              </w:rPr>
              <w:t>Parameter</w:t>
            </w:r>
          </w:p>
        </w:tc>
        <w:tc>
          <w:tcPr>
            <w:tcW w:w="1679" w:type="dxa"/>
            <w:shd w:val="clear" w:color="auto" w:fill="CED0B4"/>
          </w:tcPr>
          <w:p w14:paraId="479DFB01" w14:textId="77777777" w:rsidR="0004316F" w:rsidRPr="00512331" w:rsidRDefault="0004316F" w:rsidP="0022281E">
            <w:pPr>
              <w:pStyle w:val="NormalWeb"/>
              <w:spacing w:before="0" w:beforeAutospacing="0" w:after="0" w:afterAutospacing="0"/>
              <w:jc w:val="center"/>
              <w:rPr>
                <w:rFonts w:asciiTheme="minorHAnsi" w:hAnsiTheme="minorHAnsi" w:cstheme="minorHAnsi"/>
                <w:b/>
                <w:sz w:val="22"/>
                <w:szCs w:val="22"/>
              </w:rPr>
            </w:pPr>
            <w:r w:rsidRPr="00512331">
              <w:rPr>
                <w:rFonts w:asciiTheme="minorHAnsi" w:hAnsiTheme="minorHAnsi" w:cstheme="minorHAnsi"/>
                <w:b/>
                <w:sz w:val="22"/>
                <w:szCs w:val="22"/>
              </w:rPr>
              <w:t>Alternative 1</w:t>
            </w:r>
          </w:p>
        </w:tc>
        <w:tc>
          <w:tcPr>
            <w:tcW w:w="1679" w:type="dxa"/>
            <w:shd w:val="clear" w:color="auto" w:fill="CED0B4"/>
          </w:tcPr>
          <w:p w14:paraId="12B338B9" w14:textId="77777777" w:rsidR="0004316F" w:rsidRPr="00512331" w:rsidRDefault="0004316F" w:rsidP="0022281E">
            <w:pPr>
              <w:pStyle w:val="NormalWeb"/>
              <w:spacing w:before="0" w:beforeAutospacing="0" w:after="0" w:afterAutospacing="0"/>
              <w:jc w:val="center"/>
              <w:rPr>
                <w:rFonts w:asciiTheme="minorHAnsi" w:hAnsiTheme="minorHAnsi" w:cstheme="minorHAnsi"/>
                <w:b/>
                <w:sz w:val="22"/>
                <w:szCs w:val="22"/>
              </w:rPr>
            </w:pPr>
            <w:r w:rsidRPr="00512331">
              <w:rPr>
                <w:rFonts w:asciiTheme="minorHAnsi" w:hAnsiTheme="minorHAnsi" w:cstheme="minorHAnsi"/>
                <w:b/>
                <w:sz w:val="22"/>
                <w:szCs w:val="22"/>
              </w:rPr>
              <w:t>Alternative 2</w:t>
            </w:r>
          </w:p>
        </w:tc>
        <w:tc>
          <w:tcPr>
            <w:tcW w:w="1679" w:type="dxa"/>
            <w:shd w:val="clear" w:color="auto" w:fill="CED0B4"/>
          </w:tcPr>
          <w:p w14:paraId="0093BF24" w14:textId="77777777" w:rsidR="0004316F" w:rsidRPr="00512331" w:rsidRDefault="0004316F" w:rsidP="0022281E">
            <w:pPr>
              <w:pStyle w:val="NormalWeb"/>
              <w:spacing w:before="0" w:beforeAutospacing="0" w:after="0" w:afterAutospacing="0"/>
              <w:jc w:val="center"/>
              <w:rPr>
                <w:rFonts w:asciiTheme="minorHAnsi" w:hAnsiTheme="minorHAnsi" w:cstheme="minorHAnsi"/>
                <w:b/>
                <w:sz w:val="22"/>
                <w:szCs w:val="22"/>
              </w:rPr>
            </w:pPr>
            <w:r w:rsidRPr="00512331">
              <w:rPr>
                <w:rFonts w:asciiTheme="minorHAnsi" w:hAnsiTheme="minorHAnsi" w:cstheme="minorHAnsi"/>
                <w:b/>
                <w:sz w:val="22"/>
                <w:szCs w:val="22"/>
              </w:rPr>
              <w:t>Alternative 3</w:t>
            </w:r>
          </w:p>
        </w:tc>
        <w:tc>
          <w:tcPr>
            <w:tcW w:w="1679" w:type="dxa"/>
            <w:shd w:val="clear" w:color="auto" w:fill="CED0B4"/>
          </w:tcPr>
          <w:p w14:paraId="3F1888D1" w14:textId="77777777" w:rsidR="0004316F" w:rsidRPr="00512331" w:rsidRDefault="0004316F" w:rsidP="0022281E">
            <w:pPr>
              <w:pStyle w:val="NormalWeb"/>
              <w:spacing w:before="0" w:beforeAutospacing="0" w:after="0" w:afterAutospacing="0"/>
              <w:jc w:val="center"/>
              <w:rPr>
                <w:rFonts w:asciiTheme="minorHAnsi" w:hAnsiTheme="minorHAnsi" w:cstheme="minorHAnsi"/>
                <w:b/>
                <w:sz w:val="22"/>
                <w:szCs w:val="22"/>
              </w:rPr>
            </w:pPr>
            <w:r w:rsidRPr="00512331">
              <w:rPr>
                <w:rFonts w:asciiTheme="minorHAnsi" w:hAnsiTheme="minorHAnsi" w:cstheme="minorHAnsi"/>
                <w:b/>
                <w:sz w:val="22"/>
                <w:szCs w:val="22"/>
              </w:rPr>
              <w:t>Alternative 4</w:t>
            </w:r>
          </w:p>
        </w:tc>
      </w:tr>
      <w:tr w:rsidR="0004316F" w:rsidRPr="00512331" w14:paraId="334E2F06" w14:textId="77777777" w:rsidTr="0022281E">
        <w:tc>
          <w:tcPr>
            <w:tcW w:w="2345" w:type="dxa"/>
            <w:shd w:val="clear" w:color="auto" w:fill="FFFFFF" w:themeFill="background1"/>
          </w:tcPr>
          <w:p w14:paraId="26E6A77B" w14:textId="344DD6B6" w:rsidR="0004316F" w:rsidRPr="00512331" w:rsidRDefault="00F413C4" w:rsidP="0022281E">
            <w:pPr>
              <w:pStyle w:val="NormalWeb"/>
              <w:spacing w:before="0" w:beforeAutospacing="0" w:after="0" w:afterAutospacing="0"/>
              <w:jc w:val="both"/>
              <w:rPr>
                <w:rFonts w:asciiTheme="minorHAnsi" w:hAnsiTheme="minorHAnsi" w:cstheme="minorHAnsi"/>
                <w:bCs/>
                <w:sz w:val="22"/>
                <w:szCs w:val="22"/>
              </w:rPr>
            </w:pPr>
            <w:r w:rsidRPr="00512331">
              <w:rPr>
                <w:rFonts w:asciiTheme="minorHAnsi" w:hAnsiTheme="minorHAnsi" w:cstheme="minorHAnsi"/>
                <w:bCs/>
                <w:sz w:val="22"/>
                <w:szCs w:val="22"/>
              </w:rPr>
              <w:t>Length of the cable route, km</w:t>
            </w:r>
          </w:p>
        </w:tc>
        <w:tc>
          <w:tcPr>
            <w:tcW w:w="1679" w:type="dxa"/>
            <w:shd w:val="clear" w:color="auto" w:fill="FFFFFF" w:themeFill="background1"/>
          </w:tcPr>
          <w:p w14:paraId="79B3D579" w14:textId="77777777" w:rsidR="0004316F" w:rsidRPr="00512331" w:rsidRDefault="0004316F" w:rsidP="0022281E">
            <w:pPr>
              <w:pStyle w:val="NormalWeb"/>
              <w:spacing w:before="0" w:beforeAutospacing="0" w:after="0" w:afterAutospacing="0"/>
              <w:jc w:val="center"/>
              <w:rPr>
                <w:rFonts w:asciiTheme="minorHAnsi" w:hAnsiTheme="minorHAnsi" w:cstheme="minorHAnsi"/>
                <w:bCs/>
                <w:sz w:val="22"/>
                <w:szCs w:val="22"/>
              </w:rPr>
            </w:pPr>
            <w:r w:rsidRPr="00512331">
              <w:rPr>
                <w:rFonts w:asciiTheme="minorHAnsi" w:hAnsiTheme="minorHAnsi" w:cstheme="minorHAnsi"/>
                <w:bCs/>
                <w:sz w:val="22"/>
                <w:szCs w:val="22"/>
              </w:rPr>
              <w:t>25,35</w:t>
            </w:r>
          </w:p>
        </w:tc>
        <w:tc>
          <w:tcPr>
            <w:tcW w:w="1679" w:type="dxa"/>
            <w:shd w:val="clear" w:color="auto" w:fill="FFFFFF" w:themeFill="background1"/>
          </w:tcPr>
          <w:p w14:paraId="03118137" w14:textId="77777777" w:rsidR="0004316F" w:rsidRPr="00512331" w:rsidRDefault="0004316F" w:rsidP="0022281E">
            <w:pPr>
              <w:pStyle w:val="NormalWeb"/>
              <w:spacing w:before="0" w:beforeAutospacing="0" w:after="0" w:afterAutospacing="0"/>
              <w:jc w:val="center"/>
              <w:rPr>
                <w:rFonts w:asciiTheme="minorHAnsi" w:hAnsiTheme="minorHAnsi" w:cstheme="minorHAnsi"/>
                <w:bCs/>
                <w:sz w:val="22"/>
                <w:szCs w:val="22"/>
              </w:rPr>
            </w:pPr>
            <w:r w:rsidRPr="00512331">
              <w:rPr>
                <w:rFonts w:asciiTheme="minorHAnsi" w:hAnsiTheme="minorHAnsi" w:cstheme="minorHAnsi"/>
                <w:bCs/>
                <w:sz w:val="22"/>
                <w:szCs w:val="22"/>
              </w:rPr>
              <w:t>34,42</w:t>
            </w:r>
          </w:p>
        </w:tc>
        <w:tc>
          <w:tcPr>
            <w:tcW w:w="1679" w:type="dxa"/>
            <w:shd w:val="clear" w:color="auto" w:fill="FFFFFF" w:themeFill="background1"/>
          </w:tcPr>
          <w:p w14:paraId="5196D101" w14:textId="77777777" w:rsidR="0004316F" w:rsidRPr="00512331" w:rsidRDefault="0004316F" w:rsidP="0022281E">
            <w:pPr>
              <w:pStyle w:val="NormalWeb"/>
              <w:spacing w:before="0" w:beforeAutospacing="0" w:after="0" w:afterAutospacing="0"/>
              <w:jc w:val="center"/>
              <w:rPr>
                <w:rFonts w:asciiTheme="minorHAnsi" w:hAnsiTheme="minorHAnsi" w:cstheme="minorHAnsi"/>
                <w:bCs/>
                <w:sz w:val="22"/>
                <w:szCs w:val="22"/>
              </w:rPr>
            </w:pPr>
            <w:r w:rsidRPr="00512331">
              <w:rPr>
                <w:rFonts w:asciiTheme="minorHAnsi" w:hAnsiTheme="minorHAnsi" w:cstheme="minorHAnsi"/>
                <w:bCs/>
                <w:sz w:val="22"/>
                <w:szCs w:val="22"/>
              </w:rPr>
              <w:t>22,98</w:t>
            </w:r>
          </w:p>
        </w:tc>
        <w:tc>
          <w:tcPr>
            <w:tcW w:w="1679" w:type="dxa"/>
            <w:shd w:val="clear" w:color="auto" w:fill="FFFFFF" w:themeFill="background1"/>
          </w:tcPr>
          <w:p w14:paraId="21DCEBC8" w14:textId="77777777" w:rsidR="0004316F" w:rsidRPr="00512331" w:rsidRDefault="0004316F" w:rsidP="0022281E">
            <w:pPr>
              <w:pStyle w:val="NormalWeb"/>
              <w:spacing w:before="0" w:beforeAutospacing="0" w:after="0" w:afterAutospacing="0"/>
              <w:jc w:val="center"/>
              <w:rPr>
                <w:rFonts w:asciiTheme="minorHAnsi" w:hAnsiTheme="minorHAnsi" w:cstheme="minorHAnsi"/>
                <w:bCs/>
                <w:sz w:val="22"/>
                <w:szCs w:val="22"/>
              </w:rPr>
            </w:pPr>
            <w:r w:rsidRPr="00512331">
              <w:rPr>
                <w:rFonts w:asciiTheme="minorHAnsi" w:hAnsiTheme="minorHAnsi" w:cstheme="minorHAnsi"/>
                <w:bCs/>
                <w:sz w:val="22"/>
                <w:szCs w:val="22"/>
              </w:rPr>
              <w:t>32,05</w:t>
            </w:r>
          </w:p>
        </w:tc>
      </w:tr>
      <w:tr w:rsidR="0004316F" w:rsidRPr="00512331" w14:paraId="43FB48A0" w14:textId="77777777" w:rsidTr="0022281E">
        <w:tc>
          <w:tcPr>
            <w:tcW w:w="2345" w:type="dxa"/>
            <w:vAlign w:val="center"/>
          </w:tcPr>
          <w:p w14:paraId="596ECB13" w14:textId="77777777" w:rsidR="0004316F" w:rsidRPr="00512331" w:rsidRDefault="0004316F" w:rsidP="0022281E">
            <w:pPr>
              <w:pStyle w:val="NormalWeb"/>
              <w:spacing w:before="0" w:beforeAutospacing="0" w:after="0" w:afterAutospacing="0"/>
              <w:jc w:val="both"/>
              <w:rPr>
                <w:rFonts w:asciiTheme="minorHAnsi" w:hAnsiTheme="minorHAnsi" w:cstheme="minorHAnsi"/>
                <w:sz w:val="22"/>
                <w:szCs w:val="22"/>
              </w:rPr>
            </w:pPr>
            <w:r w:rsidRPr="00512331">
              <w:rPr>
                <w:rFonts w:asciiTheme="minorHAnsi" w:hAnsiTheme="minorHAnsi" w:cstheme="minorHAnsi"/>
                <w:color w:val="000000" w:themeColor="text1"/>
                <w:kern w:val="2"/>
                <w:sz w:val="22"/>
                <w:szCs w:val="22"/>
                <w:lang w:eastAsia="et-EE"/>
                <w14:ligatures w14:val="standardContextual"/>
              </w:rPr>
              <w:t>Required area, ha</w:t>
            </w:r>
          </w:p>
        </w:tc>
        <w:tc>
          <w:tcPr>
            <w:tcW w:w="1679" w:type="dxa"/>
            <w:vAlign w:val="center"/>
          </w:tcPr>
          <w:p w14:paraId="0A718633" w14:textId="1121936D" w:rsidR="0004316F" w:rsidRPr="00512331" w:rsidRDefault="0004316F" w:rsidP="0022281E">
            <w:pPr>
              <w:pStyle w:val="NormalWeb"/>
              <w:spacing w:before="0" w:beforeAutospacing="0" w:after="0" w:afterAutospacing="0"/>
              <w:jc w:val="center"/>
              <w:rPr>
                <w:rFonts w:asciiTheme="minorHAnsi" w:hAnsiTheme="minorHAnsi" w:cstheme="minorHAnsi"/>
                <w:bCs/>
                <w:sz w:val="22"/>
                <w:szCs w:val="22"/>
              </w:rPr>
            </w:pPr>
            <w:r w:rsidRPr="00512331">
              <w:rPr>
                <w:rFonts w:asciiTheme="minorHAnsi" w:hAnsiTheme="minorHAnsi" w:cstheme="minorHAnsi"/>
                <w:bCs/>
                <w:sz w:val="22"/>
                <w:szCs w:val="22"/>
              </w:rPr>
              <w:t>12,7</w:t>
            </w:r>
          </w:p>
        </w:tc>
        <w:tc>
          <w:tcPr>
            <w:tcW w:w="1679" w:type="dxa"/>
            <w:vAlign w:val="center"/>
          </w:tcPr>
          <w:p w14:paraId="40361464" w14:textId="22C3159B" w:rsidR="0004316F" w:rsidRPr="00512331" w:rsidRDefault="0004316F" w:rsidP="0022281E">
            <w:pPr>
              <w:pStyle w:val="NormalWeb"/>
              <w:spacing w:before="0" w:beforeAutospacing="0" w:after="0" w:afterAutospacing="0"/>
              <w:jc w:val="center"/>
              <w:rPr>
                <w:rFonts w:asciiTheme="minorHAnsi" w:hAnsiTheme="minorHAnsi" w:cstheme="minorHAnsi"/>
                <w:bCs/>
                <w:sz w:val="22"/>
                <w:szCs w:val="22"/>
              </w:rPr>
            </w:pPr>
            <w:r w:rsidRPr="00512331">
              <w:rPr>
                <w:rFonts w:asciiTheme="minorHAnsi" w:hAnsiTheme="minorHAnsi" w:cstheme="minorHAnsi"/>
                <w:bCs/>
                <w:sz w:val="22"/>
                <w:szCs w:val="22"/>
              </w:rPr>
              <w:t>17,2</w:t>
            </w:r>
          </w:p>
        </w:tc>
        <w:tc>
          <w:tcPr>
            <w:tcW w:w="1679" w:type="dxa"/>
            <w:vAlign w:val="center"/>
          </w:tcPr>
          <w:p w14:paraId="75B90D34" w14:textId="4E1D5558" w:rsidR="0004316F" w:rsidRPr="00512331" w:rsidRDefault="0004316F" w:rsidP="0022281E">
            <w:pPr>
              <w:pStyle w:val="NormalWeb"/>
              <w:spacing w:before="0" w:beforeAutospacing="0" w:after="0" w:afterAutospacing="0"/>
              <w:jc w:val="center"/>
              <w:rPr>
                <w:rFonts w:asciiTheme="minorHAnsi" w:hAnsiTheme="minorHAnsi" w:cstheme="minorHAnsi"/>
                <w:bCs/>
                <w:sz w:val="22"/>
                <w:szCs w:val="22"/>
              </w:rPr>
            </w:pPr>
            <w:r w:rsidRPr="00512331">
              <w:rPr>
                <w:rFonts w:asciiTheme="minorHAnsi" w:hAnsiTheme="minorHAnsi" w:cstheme="minorHAnsi"/>
                <w:bCs/>
                <w:sz w:val="22"/>
                <w:szCs w:val="22"/>
              </w:rPr>
              <w:t>11,5</w:t>
            </w:r>
          </w:p>
        </w:tc>
        <w:tc>
          <w:tcPr>
            <w:tcW w:w="1679" w:type="dxa"/>
            <w:vAlign w:val="center"/>
          </w:tcPr>
          <w:p w14:paraId="573C6BAA" w14:textId="1E6F488B" w:rsidR="0004316F" w:rsidRPr="00512331" w:rsidRDefault="0004316F" w:rsidP="0022281E">
            <w:pPr>
              <w:pStyle w:val="NormalWeb"/>
              <w:spacing w:before="0" w:beforeAutospacing="0" w:after="0" w:afterAutospacing="0"/>
              <w:jc w:val="center"/>
              <w:rPr>
                <w:rFonts w:asciiTheme="minorHAnsi" w:hAnsiTheme="minorHAnsi" w:cstheme="minorHAnsi"/>
                <w:bCs/>
                <w:sz w:val="22"/>
                <w:szCs w:val="22"/>
              </w:rPr>
            </w:pPr>
            <w:r w:rsidRPr="00512331">
              <w:rPr>
                <w:rFonts w:asciiTheme="minorHAnsi" w:hAnsiTheme="minorHAnsi" w:cstheme="minorHAnsi"/>
                <w:bCs/>
                <w:sz w:val="22"/>
                <w:szCs w:val="22"/>
              </w:rPr>
              <w:t>16</w:t>
            </w:r>
          </w:p>
        </w:tc>
      </w:tr>
    </w:tbl>
    <w:p w14:paraId="1A1E033C" w14:textId="77777777" w:rsidR="0004316F" w:rsidRPr="00512331" w:rsidRDefault="0004316F" w:rsidP="0004316F">
      <w:pPr>
        <w:pStyle w:val="NormalWeb"/>
        <w:spacing w:before="0" w:beforeAutospacing="0" w:after="0" w:afterAutospacing="0"/>
        <w:jc w:val="both"/>
        <w:rPr>
          <w:rFonts w:asciiTheme="minorHAnsi" w:hAnsiTheme="minorHAnsi" w:cstheme="minorHAnsi"/>
          <w:bCs/>
          <w:highlight w:val="yellow"/>
        </w:rPr>
      </w:pPr>
    </w:p>
    <w:p w14:paraId="0C6ED7DC" w14:textId="77777777" w:rsidR="0004316F" w:rsidRPr="00512331" w:rsidRDefault="0004316F" w:rsidP="0004316F">
      <w:pPr>
        <w:pStyle w:val="NormalWeb"/>
        <w:spacing w:before="0" w:beforeAutospacing="0" w:after="160" w:afterAutospacing="0"/>
        <w:jc w:val="both"/>
        <w:rPr>
          <w:rFonts w:asciiTheme="minorHAnsi" w:hAnsiTheme="minorHAnsi" w:cstheme="minorHAnsi"/>
          <w:bCs/>
        </w:rPr>
      </w:pPr>
      <w:r w:rsidRPr="00512331">
        <w:rPr>
          <w:rFonts w:asciiTheme="minorHAnsi" w:hAnsiTheme="minorHAnsi" w:cstheme="minorHAnsi"/>
          <w:bCs/>
        </w:rPr>
        <w:t>A precise construction works organisation plan for the wind farm will be developed during the preparation of the construction design, once logistical issues concerning the delivery of the materials, equipment and machinery required for construction have been agreed. It is expected that the construction design will be developed by the end of 2027, whereas the construction of the infrastructure could begin in 2028. The following main stages can be distinguished in the wind farm construction process:</w:t>
      </w:r>
    </w:p>
    <w:p w14:paraId="135BDC34" w14:textId="77777777" w:rsidR="0004316F" w:rsidRPr="00512331" w:rsidRDefault="0004316F" w:rsidP="0004316F">
      <w:pPr>
        <w:pStyle w:val="ListParagraph"/>
        <w:numPr>
          <w:ilvl w:val="0"/>
          <w:numId w:val="3"/>
        </w:numPr>
        <w:spacing w:after="160"/>
        <w:rPr>
          <w:rFonts w:asciiTheme="minorHAnsi" w:hAnsiTheme="minorHAnsi" w:cstheme="minorHAnsi"/>
          <w:bCs/>
          <w:lang w:val="lv-LV" w:eastAsia="lv-LV"/>
        </w:rPr>
      </w:pPr>
      <w:r w:rsidRPr="00512331">
        <w:rPr>
          <w:rFonts w:asciiTheme="minorHAnsi" w:hAnsiTheme="minorHAnsi" w:cstheme="minorHAnsi"/>
          <w:bCs/>
          <w:lang w:val="lv-LV" w:eastAsia="lv-LV"/>
        </w:rPr>
        <w:t>development and approval of construction documentation;</w:t>
      </w:r>
    </w:p>
    <w:p w14:paraId="461B8318" w14:textId="77777777" w:rsidR="0004316F" w:rsidRPr="00512331" w:rsidRDefault="0004316F" w:rsidP="0004316F">
      <w:pPr>
        <w:pStyle w:val="ListParagraph"/>
        <w:numPr>
          <w:ilvl w:val="0"/>
          <w:numId w:val="3"/>
        </w:numPr>
        <w:spacing w:after="160"/>
        <w:rPr>
          <w:rFonts w:asciiTheme="minorHAnsi" w:hAnsiTheme="minorHAnsi" w:cstheme="minorHAnsi"/>
          <w:bCs/>
          <w:lang w:val="lv-LV" w:eastAsia="lv-LV"/>
        </w:rPr>
      </w:pPr>
      <w:r w:rsidRPr="00512331">
        <w:rPr>
          <w:rFonts w:asciiTheme="minorHAnsi" w:hAnsiTheme="minorHAnsi" w:cstheme="minorHAnsi"/>
          <w:bCs/>
          <w:lang w:val="lv-LV" w:eastAsia="lv-LV"/>
        </w:rPr>
        <w:t>construction works:</w:t>
      </w:r>
    </w:p>
    <w:p w14:paraId="2880FF25" w14:textId="77777777" w:rsidR="0004316F" w:rsidRPr="00512331" w:rsidRDefault="0004316F" w:rsidP="0004316F">
      <w:pPr>
        <w:pStyle w:val="ListParagraph"/>
        <w:numPr>
          <w:ilvl w:val="1"/>
          <w:numId w:val="4"/>
        </w:numPr>
        <w:spacing w:after="160"/>
        <w:rPr>
          <w:rFonts w:asciiTheme="minorHAnsi" w:hAnsiTheme="minorHAnsi" w:cstheme="minorHAnsi"/>
          <w:bCs/>
          <w:lang w:val="lv-LV" w:eastAsia="lv-LV"/>
        </w:rPr>
      </w:pPr>
      <w:r w:rsidRPr="00512331">
        <w:rPr>
          <w:rFonts w:asciiTheme="minorHAnsi" w:hAnsiTheme="minorHAnsi" w:cstheme="minorHAnsi"/>
          <w:bCs/>
          <w:lang w:val="lv-LV" w:eastAsia="lv-LV"/>
        </w:rPr>
        <w:t>site preparation;</w:t>
      </w:r>
    </w:p>
    <w:p w14:paraId="77C8F698" w14:textId="77777777" w:rsidR="0004316F" w:rsidRPr="00512331" w:rsidRDefault="0004316F" w:rsidP="0004316F">
      <w:pPr>
        <w:pStyle w:val="ListParagraph"/>
        <w:numPr>
          <w:ilvl w:val="1"/>
          <w:numId w:val="4"/>
        </w:numPr>
        <w:spacing w:after="160"/>
        <w:rPr>
          <w:rFonts w:asciiTheme="minorHAnsi" w:hAnsiTheme="minorHAnsi" w:cstheme="minorHAnsi"/>
          <w:bCs/>
          <w:lang w:val="lv-LV" w:eastAsia="lv-LV"/>
        </w:rPr>
      </w:pPr>
      <w:r w:rsidRPr="00512331">
        <w:rPr>
          <w:rFonts w:asciiTheme="minorHAnsi" w:hAnsiTheme="minorHAnsi" w:cstheme="minorHAnsi"/>
          <w:bCs/>
          <w:lang w:val="lv-LV" w:eastAsia="lv-LV"/>
        </w:rPr>
        <w:t>construction of access roads and pads;</w:t>
      </w:r>
    </w:p>
    <w:p w14:paraId="73A92259" w14:textId="77777777" w:rsidR="0004316F" w:rsidRPr="00512331" w:rsidRDefault="0004316F" w:rsidP="0004316F">
      <w:pPr>
        <w:pStyle w:val="ListParagraph"/>
        <w:numPr>
          <w:ilvl w:val="1"/>
          <w:numId w:val="4"/>
        </w:numPr>
        <w:spacing w:after="160"/>
        <w:rPr>
          <w:rFonts w:asciiTheme="minorHAnsi" w:hAnsiTheme="minorHAnsi" w:cstheme="minorHAnsi"/>
          <w:bCs/>
          <w:lang w:val="lv-LV" w:eastAsia="lv-LV"/>
        </w:rPr>
      </w:pPr>
      <w:r w:rsidRPr="00512331">
        <w:rPr>
          <w:rFonts w:asciiTheme="minorHAnsi" w:hAnsiTheme="minorHAnsi" w:cstheme="minorHAnsi"/>
          <w:bCs/>
          <w:lang w:val="lv-LV" w:eastAsia="lv-LV"/>
        </w:rPr>
        <w:t>reorganisation of drainage systems;</w:t>
      </w:r>
    </w:p>
    <w:p w14:paraId="3A97975C" w14:textId="77777777" w:rsidR="0004316F" w:rsidRPr="00512331" w:rsidRDefault="0004316F" w:rsidP="0004316F">
      <w:pPr>
        <w:pStyle w:val="ListParagraph"/>
        <w:numPr>
          <w:ilvl w:val="1"/>
          <w:numId w:val="4"/>
        </w:numPr>
        <w:spacing w:after="160"/>
        <w:rPr>
          <w:rFonts w:asciiTheme="minorHAnsi" w:hAnsiTheme="minorHAnsi" w:cstheme="minorHAnsi"/>
          <w:bCs/>
          <w:lang w:val="lv-LV" w:eastAsia="lv-LV"/>
        </w:rPr>
      </w:pPr>
      <w:r w:rsidRPr="00512331">
        <w:rPr>
          <w:rFonts w:asciiTheme="minorHAnsi" w:hAnsiTheme="minorHAnsi" w:cstheme="minorHAnsi"/>
          <w:bCs/>
          <w:lang w:val="lv-LV" w:eastAsia="lv-LV"/>
        </w:rPr>
        <w:t>construction of utility networks;</w:t>
      </w:r>
    </w:p>
    <w:p w14:paraId="649674F8" w14:textId="77777777" w:rsidR="0004316F" w:rsidRPr="00512331" w:rsidRDefault="0004316F" w:rsidP="0004316F">
      <w:pPr>
        <w:pStyle w:val="ListParagraph"/>
        <w:numPr>
          <w:ilvl w:val="1"/>
          <w:numId w:val="4"/>
        </w:numPr>
        <w:spacing w:after="160"/>
        <w:rPr>
          <w:rFonts w:asciiTheme="minorHAnsi" w:hAnsiTheme="minorHAnsi" w:cstheme="minorHAnsi"/>
          <w:bCs/>
          <w:lang w:val="lv-LV" w:eastAsia="lv-LV"/>
        </w:rPr>
      </w:pPr>
      <w:r w:rsidRPr="00512331">
        <w:rPr>
          <w:rFonts w:asciiTheme="minorHAnsi" w:hAnsiTheme="minorHAnsi" w:cstheme="minorHAnsi"/>
          <w:bCs/>
          <w:lang w:val="lv-LV" w:eastAsia="lv-LV"/>
        </w:rPr>
        <w:t>construction of WTG foundations;</w:t>
      </w:r>
    </w:p>
    <w:p w14:paraId="7B12320B" w14:textId="77777777" w:rsidR="0004316F" w:rsidRPr="00512331" w:rsidRDefault="0004316F" w:rsidP="0004316F">
      <w:pPr>
        <w:pStyle w:val="ListParagraph"/>
        <w:numPr>
          <w:ilvl w:val="1"/>
          <w:numId w:val="4"/>
        </w:numPr>
        <w:spacing w:after="160"/>
        <w:rPr>
          <w:rFonts w:asciiTheme="minorHAnsi" w:hAnsiTheme="minorHAnsi" w:cstheme="minorHAnsi"/>
          <w:bCs/>
          <w:lang w:val="lv-LV" w:eastAsia="lv-LV"/>
        </w:rPr>
      </w:pPr>
      <w:r w:rsidRPr="00512331">
        <w:rPr>
          <w:rFonts w:asciiTheme="minorHAnsi" w:hAnsiTheme="minorHAnsi" w:cstheme="minorHAnsi"/>
          <w:bCs/>
          <w:lang w:val="lv-LV" w:eastAsia="lv-LV"/>
        </w:rPr>
        <w:t>delivery of WTGs;</w:t>
      </w:r>
    </w:p>
    <w:p w14:paraId="0416DC0B" w14:textId="77777777" w:rsidR="0004316F" w:rsidRPr="00512331" w:rsidRDefault="0004316F" w:rsidP="0004316F">
      <w:pPr>
        <w:pStyle w:val="ListParagraph"/>
        <w:numPr>
          <w:ilvl w:val="1"/>
          <w:numId w:val="4"/>
        </w:numPr>
        <w:spacing w:after="160"/>
        <w:rPr>
          <w:rFonts w:asciiTheme="minorHAnsi" w:hAnsiTheme="minorHAnsi" w:cstheme="minorHAnsi"/>
          <w:bCs/>
          <w:lang w:val="lv-LV" w:eastAsia="lv-LV"/>
        </w:rPr>
      </w:pPr>
      <w:r w:rsidRPr="00512331">
        <w:rPr>
          <w:rFonts w:asciiTheme="minorHAnsi" w:hAnsiTheme="minorHAnsi" w:cstheme="minorHAnsi"/>
          <w:bCs/>
          <w:lang w:val="lv-LV" w:eastAsia="lv-LV"/>
        </w:rPr>
        <w:t>installation of WTGs;</w:t>
      </w:r>
    </w:p>
    <w:p w14:paraId="7C0431D6" w14:textId="77777777" w:rsidR="0004316F" w:rsidRPr="00512331" w:rsidRDefault="0004316F" w:rsidP="0004316F">
      <w:pPr>
        <w:pStyle w:val="ListParagraph"/>
        <w:numPr>
          <w:ilvl w:val="1"/>
          <w:numId w:val="4"/>
        </w:numPr>
        <w:spacing w:after="160"/>
        <w:rPr>
          <w:rFonts w:asciiTheme="minorHAnsi" w:hAnsiTheme="minorHAnsi" w:cstheme="minorHAnsi"/>
          <w:bCs/>
          <w:lang w:val="lv-LV" w:eastAsia="lv-LV"/>
        </w:rPr>
      </w:pPr>
      <w:r w:rsidRPr="00512331">
        <w:rPr>
          <w:rFonts w:asciiTheme="minorHAnsi" w:hAnsiTheme="minorHAnsi" w:cstheme="minorHAnsi"/>
          <w:bCs/>
          <w:lang w:val="lv-LV" w:eastAsia="lv-LV"/>
        </w:rPr>
        <w:t>site restoration;</w:t>
      </w:r>
    </w:p>
    <w:p w14:paraId="47F8E683" w14:textId="77777777" w:rsidR="0004316F" w:rsidRPr="00512331" w:rsidRDefault="0004316F" w:rsidP="0004316F">
      <w:pPr>
        <w:pStyle w:val="ListParagraph"/>
        <w:numPr>
          <w:ilvl w:val="0"/>
          <w:numId w:val="3"/>
        </w:numPr>
        <w:spacing w:after="160"/>
        <w:rPr>
          <w:rFonts w:asciiTheme="minorHAnsi" w:hAnsiTheme="minorHAnsi" w:cstheme="minorHAnsi"/>
          <w:bCs/>
          <w:lang w:val="lv-LV" w:eastAsia="lv-LV"/>
        </w:rPr>
      </w:pPr>
      <w:r w:rsidRPr="00512331">
        <w:rPr>
          <w:rFonts w:asciiTheme="minorHAnsi" w:hAnsiTheme="minorHAnsi" w:cstheme="minorHAnsi"/>
          <w:bCs/>
          <w:lang w:val="lv-LV" w:eastAsia="lv-LV"/>
        </w:rPr>
        <w:t>commissioning of the wind farm.</w:t>
      </w:r>
    </w:p>
    <w:p w14:paraId="32B00E86" w14:textId="77777777" w:rsidR="0004316F" w:rsidRPr="00512331" w:rsidRDefault="0004316F" w:rsidP="0004316F">
      <w:pPr>
        <w:pStyle w:val="NormalWeb"/>
        <w:spacing w:before="0" w:beforeAutospacing="0" w:after="160" w:afterAutospacing="0"/>
        <w:jc w:val="both"/>
        <w:rPr>
          <w:rFonts w:asciiTheme="minorHAnsi" w:hAnsiTheme="minorHAnsi" w:cstheme="minorHAnsi"/>
          <w:bCs/>
        </w:rPr>
      </w:pPr>
      <w:r w:rsidRPr="00512331">
        <w:rPr>
          <w:rFonts w:asciiTheme="minorHAnsi" w:hAnsiTheme="minorHAnsi" w:cstheme="minorHAnsi"/>
          <w:bCs/>
        </w:rPr>
        <w:t>The stages related to the performance of construction works are described in more detail below.</w:t>
      </w:r>
    </w:p>
    <w:p w14:paraId="272A09D7" w14:textId="77777777" w:rsidR="0004316F" w:rsidRPr="00512331" w:rsidRDefault="0004316F" w:rsidP="0004316F">
      <w:pPr>
        <w:jc w:val="both"/>
        <w:rPr>
          <w:rFonts w:asciiTheme="minorHAnsi" w:hAnsiTheme="minorHAnsi" w:cstheme="minorHAnsi"/>
          <w:i/>
          <w:iCs/>
          <w:u w:val="single"/>
          <w:lang w:val="lv-LV"/>
        </w:rPr>
      </w:pPr>
      <w:r w:rsidRPr="00512331">
        <w:rPr>
          <w:rFonts w:asciiTheme="minorHAnsi" w:hAnsiTheme="minorHAnsi" w:cstheme="minorHAnsi"/>
          <w:i/>
          <w:iCs/>
          <w:u w:val="single"/>
          <w:lang w:val="lv-LV"/>
        </w:rPr>
        <w:t>Site preparation works, construction of access roads and pads, reorganisation of drainage systems</w:t>
      </w:r>
    </w:p>
    <w:p w14:paraId="12C84ACF" w14:textId="3514A397" w:rsidR="0004316F" w:rsidRPr="00512331" w:rsidRDefault="0004316F" w:rsidP="0004316F">
      <w:pPr>
        <w:spacing w:after="160"/>
        <w:jc w:val="both"/>
        <w:rPr>
          <w:rFonts w:asciiTheme="minorHAnsi" w:hAnsiTheme="minorHAnsi" w:cstheme="minorHAnsi"/>
          <w:lang w:val="lv-LV"/>
        </w:rPr>
      </w:pPr>
      <w:r w:rsidRPr="00512331">
        <w:rPr>
          <w:rFonts w:asciiTheme="minorHAnsi" w:hAnsiTheme="minorHAnsi" w:cstheme="minorHAnsi"/>
          <w:lang w:val="lv-LV"/>
        </w:rPr>
        <w:t xml:space="preserve">At the beginning of the wind farm construction process, site preparation works are carried out first; these are primarily related to the deforestation of the territory at those construction work sites that are currently registered as forest land. The precise area to be deforested and afforested will be determined during the preparation of the construction design; however, the </w:t>
      </w:r>
      <w:r w:rsidRPr="00512331">
        <w:rPr>
          <w:rFonts w:asciiTheme="minorHAnsi" w:hAnsiTheme="minorHAnsi" w:cstheme="minorHAnsi"/>
          <w:lang w:val="lv-LV"/>
        </w:rPr>
        <w:lastRenderedPageBreak/>
        <w:t>current estimate indicates that deforestation and afforestation works will be carried out over an area of 6.21 ha.</w:t>
      </w:r>
    </w:p>
    <w:p w14:paraId="28EAA88A" w14:textId="77777777" w:rsidR="0004316F" w:rsidRPr="00512331" w:rsidRDefault="0004316F" w:rsidP="0004316F">
      <w:pPr>
        <w:pStyle w:val="NormalWeb"/>
        <w:spacing w:before="0" w:beforeAutospacing="0" w:after="160" w:afterAutospacing="0"/>
        <w:jc w:val="both"/>
        <w:rPr>
          <w:rFonts w:asciiTheme="minorHAnsi" w:hAnsiTheme="minorHAnsi" w:cstheme="minorHAnsi"/>
        </w:rPr>
      </w:pPr>
      <w:r w:rsidRPr="00512331">
        <w:rPr>
          <w:rFonts w:asciiTheme="minorHAnsi" w:hAnsiTheme="minorHAnsi" w:cstheme="minorHAnsi"/>
        </w:rPr>
        <w:t>In order to ensure access to the WTGs, new access roads and assembly pads will be built during the construction of the wind farm and, where necessary, existing roads will be reconstructed. At present, the route to be used for the delivery of the inert materials, concrete, reinforcement and other materials required for the construction of the wind farm has not been determined. Two main logistical solutions have been identified for the delivery of WTG components:</w:t>
      </w:r>
    </w:p>
    <w:p w14:paraId="4D507898" w14:textId="77777777" w:rsidR="0004316F" w:rsidRPr="00512331" w:rsidRDefault="0004316F" w:rsidP="00F413C4">
      <w:pPr>
        <w:pStyle w:val="NormalWeb"/>
        <w:numPr>
          <w:ilvl w:val="0"/>
          <w:numId w:val="26"/>
        </w:numPr>
        <w:spacing w:before="0" w:beforeAutospacing="0" w:after="0" w:afterAutospacing="0"/>
        <w:ind w:left="714" w:hanging="357"/>
        <w:jc w:val="both"/>
        <w:rPr>
          <w:rFonts w:asciiTheme="minorHAnsi" w:hAnsiTheme="minorHAnsi" w:cstheme="minorHAnsi"/>
        </w:rPr>
      </w:pPr>
      <w:r w:rsidRPr="00512331">
        <w:rPr>
          <w:rFonts w:asciiTheme="minorHAnsi" w:hAnsiTheme="minorHAnsi" w:cstheme="minorHAnsi"/>
        </w:rPr>
        <w:t>Via the Port of Ventspils – the WTGs are planned to be delivered to the Port of Ventspils, then transported by road along the state regional road P111 (Ventspils–Grobiņa), continuing along the regional roads P106 (in the direction of Priekule) and P114 to the farm territory.</w:t>
      </w:r>
    </w:p>
    <w:p w14:paraId="232F3D7B" w14:textId="023BCB25" w:rsidR="0004316F" w:rsidRPr="00512331" w:rsidRDefault="0004316F" w:rsidP="00F413C4">
      <w:pPr>
        <w:pStyle w:val="NormalWeb"/>
        <w:numPr>
          <w:ilvl w:val="0"/>
          <w:numId w:val="26"/>
        </w:numPr>
        <w:spacing w:before="0" w:beforeAutospacing="0" w:after="160" w:afterAutospacing="0"/>
        <w:ind w:left="714" w:hanging="357"/>
        <w:jc w:val="both"/>
        <w:rPr>
          <w:rFonts w:asciiTheme="minorHAnsi" w:hAnsiTheme="minorHAnsi" w:cstheme="minorHAnsi"/>
        </w:rPr>
      </w:pPr>
      <w:r w:rsidRPr="00512331">
        <w:rPr>
          <w:rFonts w:ascii="Calibri" w:hAnsi="Calibri" w:cs="Calibri"/>
        </w:rPr>
        <w:t>Via the Port of Klaipėda in Lithuania – from the port along road No. 168 (Klaipėda–Kretinga), then along the Lithuanian trunk road A11 (Šiauliai–Palanga); at Kartena onto road No. 226 (Kartena–Salantai); at Salantai onto road No. 169 (Skuodas–Plungė) in the direction of Skuodas up to the Latvian–Lithuanian border. On the Latvian side, along the regional road P114 to the farm territory.</w:t>
      </w:r>
    </w:p>
    <w:p w14:paraId="66565E7D" w14:textId="16179A2D" w:rsidR="0004316F" w:rsidRPr="00512331" w:rsidRDefault="0004316F" w:rsidP="0004316F">
      <w:pPr>
        <w:pStyle w:val="NormalWeb"/>
        <w:spacing w:before="0" w:beforeAutospacing="0" w:after="160" w:afterAutospacing="0"/>
        <w:jc w:val="both"/>
        <w:rPr>
          <w:rFonts w:asciiTheme="minorHAnsi" w:hAnsiTheme="minorHAnsi" w:cstheme="minorHAnsi"/>
          <w:lang w:eastAsia="en-US"/>
        </w:rPr>
      </w:pPr>
      <w:r w:rsidRPr="00512331">
        <w:rPr>
          <w:rFonts w:asciiTheme="minorHAnsi" w:hAnsiTheme="minorHAnsi" w:cstheme="minorHAnsi"/>
        </w:rPr>
        <w:t>In order to ensure the safe transport of WTG components within the farm territory, the width of the WTG access roads must be at least 4 m. Detailed characteristics of the access roads (surfacing, bearing capacity, etc.) will be determined during technical design, taking into account the requirements provided by the selected WTG manufacturer for the transport of components.</w:t>
      </w:r>
    </w:p>
    <w:p w14:paraId="1A73D434" w14:textId="2AAC8D89" w:rsidR="0004316F" w:rsidRPr="00512331" w:rsidRDefault="0004316F" w:rsidP="0004316F">
      <w:pPr>
        <w:spacing w:after="160"/>
        <w:jc w:val="both"/>
        <w:rPr>
          <w:rFonts w:asciiTheme="minorHAnsi" w:hAnsiTheme="minorHAnsi" w:cstheme="minorHAnsi"/>
          <w:lang w:val="lv-LV"/>
        </w:rPr>
      </w:pPr>
      <w:r w:rsidRPr="00512331">
        <w:rPr>
          <w:rFonts w:asciiTheme="minorHAnsi" w:hAnsiTheme="minorHAnsi" w:cstheme="minorHAnsi"/>
          <w:lang w:val="lv-LV"/>
        </w:rPr>
        <w:t>An assembly pad must also be built for each planned WTG. The size and configuration of the assembly pad depend on the WTG model to be built, the machinery used in the assembly process, the location of the construction site, changes in ground surface elevation, logistical solutions, rotor assembly solutions, as well as other elements restricting the processes, such as the location of individual trees to be preserved, etc. The configuration of each assembly pad will be designed in cooperation with the selected WTG manufacturer or its authorised construction company. The base will be formed from gravel and crushed stone material, ensuring load resistance of the pad surface of at least 200 kN/m2. Approximately 70% of the total area of the assembly pad will also be used after the completion of the construction process, whereas the remaining area may be used for the previous economic activity.</w:t>
      </w:r>
    </w:p>
    <w:p w14:paraId="68A08CDB" w14:textId="77777777" w:rsidR="0004316F" w:rsidRPr="00512331" w:rsidRDefault="0004316F" w:rsidP="0004316F">
      <w:pPr>
        <w:keepNext/>
        <w:keepLines/>
        <w:spacing w:after="160"/>
        <w:jc w:val="both"/>
        <w:rPr>
          <w:rFonts w:asciiTheme="minorHAnsi" w:hAnsiTheme="minorHAnsi" w:cstheme="minorHAnsi"/>
          <w:lang w:val="lv-LV"/>
        </w:rPr>
      </w:pPr>
      <w:r w:rsidRPr="00512331">
        <w:rPr>
          <w:rFonts w:asciiTheme="minorHAnsi" w:hAnsiTheme="minorHAnsi" w:cstheme="minorHAnsi"/>
          <w:lang w:val="lv-LV"/>
        </w:rPr>
        <w:t>At the sites of road and assembly pad construction, the topsoil layer will be removed, stored in one or more areas within the wind farm territory and used for site restoration at the end of the construction works process. When removing the topsoil layer, particular attention will be paid to the presence of invasive plant species, implementing precautionary measures to limit the spread of invasive species.</w:t>
      </w:r>
    </w:p>
    <w:p w14:paraId="72488FB6" w14:textId="77777777" w:rsidR="0004316F" w:rsidRPr="00512331" w:rsidRDefault="0004316F" w:rsidP="0004316F">
      <w:pPr>
        <w:spacing w:after="160"/>
        <w:jc w:val="both"/>
        <w:rPr>
          <w:rFonts w:asciiTheme="minorHAnsi" w:hAnsiTheme="minorHAnsi" w:cstheme="minorHAnsi"/>
          <w:bCs/>
          <w:lang w:val="lv-LV"/>
        </w:rPr>
      </w:pPr>
      <w:r w:rsidRPr="00512331">
        <w:rPr>
          <w:rFonts w:asciiTheme="minorHAnsi" w:hAnsiTheme="minorHAnsi" w:cstheme="minorHAnsi"/>
          <w:bCs/>
          <w:lang w:val="lv-LV"/>
        </w:rPr>
        <w:t xml:space="preserve">Most of the territory of the proposed activity is located on drained agricultural land. Within the framework of the proposed activity, construction works are planned that are related to changes to individual drainage system facilities and the structures included in them – construction of new culverts and reconstruction of existing culverts, changes to the configuration of drainage ditches, construction of new drainage solutions; accordingly, a drainage system reorganisation design will be developed. In designing and constructing the drainage system elements, the requirements of Cabinet of Ministers Regulation No. 329 of 30 </w:t>
      </w:r>
      <w:r w:rsidRPr="00512331">
        <w:rPr>
          <w:rFonts w:asciiTheme="minorHAnsi" w:hAnsiTheme="minorHAnsi" w:cstheme="minorHAnsi"/>
          <w:bCs/>
          <w:lang w:val="lv-LV"/>
        </w:rPr>
        <w:lastRenderedPageBreak/>
        <w:t>June 2015 “Regulations on the Latvian construction standard LBN 224-15 “Drainage systems and hydrotechnical structures”” will be complied with. All activities related to the modification of the drainage system will be carried out in parallel with the site preparation works, as well as with the construction works for access roads and pads. In places where existing and planned roads cross open watercourses, the need to reconstruct existing watercourses or to construct new ones will be assessed.</w:t>
      </w:r>
    </w:p>
    <w:p w14:paraId="64BE375F" w14:textId="77777777" w:rsidR="0004316F" w:rsidRPr="00512331" w:rsidRDefault="0004316F" w:rsidP="0004316F">
      <w:pPr>
        <w:spacing w:after="160"/>
        <w:jc w:val="both"/>
        <w:rPr>
          <w:rFonts w:asciiTheme="minorHAnsi" w:hAnsiTheme="minorHAnsi" w:cstheme="minorHAnsi"/>
          <w:lang w:val="lv-LV"/>
        </w:rPr>
      </w:pPr>
      <w:r w:rsidRPr="00512331">
        <w:rPr>
          <w:rFonts w:asciiTheme="minorHAnsi" w:hAnsiTheme="minorHAnsi" w:cstheme="minorHAnsi"/>
          <w:lang w:val="lv-LV"/>
        </w:rPr>
        <w:t>It is expected that on those sections of existing roads where ditches for draining rainwater from the road have already been created along their edges, these will be retained, cleaning and profiling them where necessary. When reconstructing existing roads along whose edges no ditches for draining rainwater from the road currently exist, as well as when constructing new roads, the need to create ditches will be assessed, and they will be installed only if natural drainage conditions are insufficient for draining rainwater from the road. Within the framework of the construction design of the planned wind farm, solutions will be developed and implemented during construction that will ensure the functioning of the existing drainage and dewatering system also after the completion of the construction of the planned wind farm.</w:t>
      </w:r>
    </w:p>
    <w:p w14:paraId="705F13E5" w14:textId="77777777" w:rsidR="0004316F" w:rsidRPr="00512331" w:rsidRDefault="0004316F" w:rsidP="0004316F">
      <w:pPr>
        <w:jc w:val="both"/>
        <w:rPr>
          <w:rFonts w:asciiTheme="minorHAnsi" w:hAnsiTheme="minorHAnsi" w:cstheme="minorHAnsi"/>
          <w:i/>
          <w:iCs/>
          <w:u w:val="single"/>
          <w:lang w:val="lv-LV"/>
        </w:rPr>
      </w:pPr>
      <w:r w:rsidRPr="00512331">
        <w:rPr>
          <w:rFonts w:asciiTheme="minorHAnsi" w:hAnsiTheme="minorHAnsi" w:cstheme="minorHAnsi"/>
          <w:i/>
          <w:iCs/>
          <w:u w:val="single"/>
          <w:lang w:val="lv-LV"/>
        </w:rPr>
        <w:t>Construction of utility networks</w:t>
      </w:r>
    </w:p>
    <w:p w14:paraId="0A8B36F9" w14:textId="14F3F629" w:rsidR="0004316F" w:rsidRPr="00512331" w:rsidRDefault="0004316F" w:rsidP="0004316F">
      <w:pPr>
        <w:spacing w:after="160"/>
        <w:jc w:val="both"/>
        <w:rPr>
          <w:rFonts w:asciiTheme="minorHAnsi" w:hAnsiTheme="minorHAnsi" w:cstheme="minorHAnsi"/>
          <w:lang w:val="lv-LV"/>
        </w:rPr>
      </w:pPr>
      <w:r w:rsidRPr="00512331">
        <w:rPr>
          <w:rFonts w:asciiTheme="minorHAnsi" w:hAnsiTheme="minorHAnsi" w:cstheme="minorHAnsi"/>
          <w:lang w:val="lv-LV"/>
        </w:rPr>
        <w:t>It is expected that, simultaneously with the construction works for access roads and assembly pads, the construction of the utility networks necessary for the operation of the wind farm – power transmission lines and optical networks – will commence. In order to ensure that the electricity generated in the wind farm reaches the common grid, a substation will be built. It is also planned to install battery energy storage systems (BESS) in the user part of the substation or in the grid operator’s part. For the transfer of the generated electricity to the user substation, medium-voltage cable lines will be built, which, as far as possible, will be located alongside or beneath the newly built roads, as well as within the right-of-way strips of existing roads, in accordance with the conditions of Section 21 of the Energy Law. From the user substation, a power transmission cable line will be built to the grid operator’s substation. The route of this cable line is also intended to be built within road right-of-way strips. During the construction process, it is also planned to build the communication networks necessary for the control and monitoring of the WTGs. It is expected that the networks to be built (optical fibre) will be placed in parallel with the power transmission networks.</w:t>
      </w:r>
    </w:p>
    <w:p w14:paraId="19C8AED3" w14:textId="77777777" w:rsidR="0004316F" w:rsidRPr="00512331" w:rsidRDefault="0004316F" w:rsidP="0004316F">
      <w:pPr>
        <w:keepNext/>
        <w:keepLines/>
        <w:jc w:val="both"/>
        <w:rPr>
          <w:rFonts w:asciiTheme="minorHAnsi" w:hAnsiTheme="minorHAnsi" w:cstheme="minorHAnsi"/>
          <w:i/>
          <w:iCs/>
          <w:u w:val="single"/>
          <w:lang w:val="lv-LV"/>
        </w:rPr>
      </w:pPr>
      <w:r w:rsidRPr="00512331">
        <w:rPr>
          <w:rFonts w:asciiTheme="minorHAnsi" w:hAnsiTheme="minorHAnsi" w:cstheme="minorHAnsi"/>
          <w:i/>
          <w:iCs/>
          <w:u w:val="single"/>
          <w:lang w:val="lv-LV"/>
        </w:rPr>
        <w:t>Construction of WTG foundations</w:t>
      </w:r>
    </w:p>
    <w:p w14:paraId="42E78941" w14:textId="77777777" w:rsidR="0004316F" w:rsidRPr="00512331" w:rsidRDefault="0004316F" w:rsidP="0004316F">
      <w:pPr>
        <w:spacing w:after="160"/>
        <w:jc w:val="both"/>
        <w:rPr>
          <w:rFonts w:asciiTheme="minorHAnsi" w:hAnsiTheme="minorHAnsi" w:cstheme="minorHAnsi"/>
          <w:lang w:val="lv-LV"/>
        </w:rPr>
      </w:pPr>
      <w:r w:rsidRPr="00512331">
        <w:rPr>
          <w:rFonts w:asciiTheme="minorHAnsi" w:hAnsiTheme="minorHAnsi" w:cstheme="minorHAnsi"/>
          <w:lang w:val="lv-LV"/>
        </w:rPr>
        <w:t>During the development of the construction design, detailed engineering-geological investigation will be carried out at each WTG construction site, assessing the bearing capacity indicators of the ground and determining the necessary technical characteristics of the foundation. At present it is expected that the WTGs will be supported on a monolithic reinforced concrete foundation, where approximately 1,000 m3 of concrete and approximately 150 t of reinforcement will be used for the construction of the foundation structure. If, as a result of the engineering-geological investigation works, areas are identified where the ground bearing capacity indicators are insufficient for the construction of the selected WTGs, then in those places the foundation structure will be supported on piles. The precise volume of the WTG foundation structure depends on the WTG model to be installed, the tower height, the ground bearing capacity indicators and other factors. The soil excavated during the construction of the foundations will be used for site restoration and for filling in terrain depressions within the wind farm territory. At present, the removal of soil from the wind farm territory is not planned.</w:t>
      </w:r>
    </w:p>
    <w:p w14:paraId="478949B8" w14:textId="77777777" w:rsidR="0004316F" w:rsidRPr="00512331" w:rsidRDefault="0004316F" w:rsidP="0004316F">
      <w:pPr>
        <w:jc w:val="both"/>
        <w:rPr>
          <w:rFonts w:asciiTheme="minorHAnsi" w:hAnsiTheme="minorHAnsi" w:cstheme="minorHAnsi"/>
          <w:i/>
          <w:iCs/>
          <w:u w:val="single"/>
          <w:lang w:val="lv-LV"/>
        </w:rPr>
      </w:pPr>
      <w:r w:rsidRPr="00512331">
        <w:rPr>
          <w:rFonts w:asciiTheme="minorHAnsi" w:hAnsiTheme="minorHAnsi" w:cstheme="minorHAnsi"/>
          <w:i/>
          <w:iCs/>
          <w:u w:val="single"/>
          <w:lang w:val="lv-LV"/>
        </w:rPr>
        <w:lastRenderedPageBreak/>
        <w:t>Delivery and installation of WTGs</w:t>
      </w:r>
    </w:p>
    <w:p w14:paraId="78DE0024" w14:textId="77777777" w:rsidR="0004316F" w:rsidRPr="00512331" w:rsidRDefault="0004316F" w:rsidP="0004316F">
      <w:pPr>
        <w:spacing w:after="160"/>
        <w:jc w:val="both"/>
        <w:rPr>
          <w:rFonts w:asciiTheme="minorHAnsi" w:hAnsiTheme="minorHAnsi" w:cstheme="minorHAnsi"/>
          <w:lang w:val="lv-LV"/>
        </w:rPr>
      </w:pPr>
      <w:r w:rsidRPr="00512331">
        <w:rPr>
          <w:rFonts w:asciiTheme="minorHAnsi" w:hAnsiTheme="minorHAnsi" w:cstheme="minorHAnsi"/>
          <w:lang w:val="lv-LV"/>
        </w:rPr>
        <w:t>During the development of the construction design, an in-depth analysis of transport routes will be carried out. The initiator, in cooperation with the manufacturer of the selected WTG model, its authorised delivery company and the road managers, will prepare a WTG transport plan. In developing this plan, the dimensions and weight of the WTG components, the passability and bearing capacity of the roads, as well as possible restrictions along the transport route, including the location of bridges, viaducts and other structures on or near the roads, will be taken into account. If necessary, road reconstruction, improvement of bearing capacity or adaptation of road configuration will be provided for in order to ensure safe and unimpeded manoeuvring of oversized cargo transport.</w:t>
      </w:r>
    </w:p>
    <w:p w14:paraId="77B85F48" w14:textId="77777777" w:rsidR="0004316F" w:rsidRPr="00512331" w:rsidRDefault="0004316F" w:rsidP="0004316F">
      <w:pPr>
        <w:spacing w:after="160"/>
        <w:jc w:val="both"/>
        <w:rPr>
          <w:rFonts w:asciiTheme="minorHAnsi" w:hAnsiTheme="minorHAnsi" w:cstheme="minorHAnsi"/>
          <w:lang w:val="lv-LV"/>
        </w:rPr>
      </w:pPr>
      <w:r w:rsidRPr="00512331">
        <w:rPr>
          <w:rFonts w:asciiTheme="minorHAnsi" w:hAnsiTheme="minorHAnsi" w:cstheme="minorHAnsi"/>
          <w:lang w:val="lv-LV"/>
        </w:rPr>
        <w:t>It is planned that the WTGs will be delivered from the place of manufacture either to the Port of Ventspils or to the Port of Klaipėda in Lithuania, from where they will be transported by road to the territory of the “Smikši” wind farm using vehicles specially built and equipped for this purpose. The delivery of the WTG components will be carried out by the WTG manufacturer or its authorised transport company. Taking into account that the movement of other road traffic along the transport route could be impeded during the transport of the WTG components, it is expected that the transport and installation of the WTG components could also be carried out at night, when traffic intensity is lower. The oversized cargo transport routes will be agreed in accordance with the procedure laid down in the regulatory enactments on oversized and heavy-weight transport. The delivered WTG components will be placed on the WTG assembly pad. The installation of the WTGs in the wind farm will be carried out by the manufacturer of the selected WTG model or its authorised construction company.</w:t>
      </w:r>
    </w:p>
    <w:p w14:paraId="772C573F" w14:textId="77777777" w:rsidR="0004316F" w:rsidRPr="00512331" w:rsidRDefault="0004316F" w:rsidP="0004316F">
      <w:pPr>
        <w:jc w:val="both"/>
        <w:rPr>
          <w:rFonts w:asciiTheme="minorHAnsi" w:hAnsiTheme="minorHAnsi" w:cstheme="minorHAnsi"/>
          <w:i/>
          <w:iCs/>
          <w:u w:val="single"/>
          <w:lang w:val="lv-LV"/>
        </w:rPr>
      </w:pPr>
      <w:r w:rsidRPr="00512331">
        <w:rPr>
          <w:rFonts w:asciiTheme="minorHAnsi" w:hAnsiTheme="minorHAnsi" w:cstheme="minorHAnsi"/>
          <w:i/>
          <w:iCs/>
          <w:u w:val="single"/>
          <w:lang w:val="lv-LV"/>
        </w:rPr>
        <w:t>Site restoration</w:t>
      </w:r>
    </w:p>
    <w:p w14:paraId="7B1C0318" w14:textId="77777777" w:rsidR="0004316F" w:rsidRPr="00512331" w:rsidRDefault="0004316F" w:rsidP="00F413C4">
      <w:pPr>
        <w:pStyle w:val="isselectedend"/>
        <w:spacing w:before="0" w:beforeAutospacing="0" w:after="160" w:afterAutospacing="0"/>
        <w:jc w:val="both"/>
        <w:rPr>
          <w:rFonts w:asciiTheme="minorHAnsi" w:hAnsiTheme="minorHAnsi" w:cstheme="minorHAnsi"/>
          <w:lang w:val="lv-LV"/>
        </w:rPr>
      </w:pPr>
      <w:r w:rsidRPr="00512331">
        <w:rPr>
          <w:rFonts w:asciiTheme="minorHAnsi" w:hAnsiTheme="minorHAnsi" w:cstheme="minorHAnsi"/>
          <w:lang w:val="lv-LV"/>
        </w:rPr>
        <w:t>Within the framework of the restoration works, it is planned to dismantle the pads created during construction that were used for the temporary storage of machinery, equipment and materials, as well as those parts of the WTG assembly pads intended for the placement of rotor blades and tower segments. Since during construction these areas will be used for moving and parking machinery, before the reuse of the soil obtained from the dismantled pads, checks of its quality and possible contamination will be carried out. Based on the results of the analyses, the possibilities for further use of the soil will be determined. Taking into account that the surfacing of the pads will mainly be formed from gravel and crushed stone, it is expected that the material obtained during restoration will be used in access road renewal works.</w:t>
      </w:r>
    </w:p>
    <w:p w14:paraId="0A54A67A" w14:textId="26BFB3F4" w:rsidR="00D033E3" w:rsidRPr="00512331" w:rsidRDefault="0004316F" w:rsidP="00F413C4">
      <w:pPr>
        <w:pStyle w:val="isselectedend"/>
        <w:spacing w:before="0" w:beforeAutospacing="0" w:after="160" w:afterAutospacing="0"/>
        <w:jc w:val="both"/>
        <w:rPr>
          <w:rFonts w:asciiTheme="minorHAnsi" w:hAnsiTheme="minorHAnsi" w:cstheme="minorHAnsi"/>
          <w:lang w:val="lv-LV"/>
        </w:rPr>
      </w:pPr>
      <w:r w:rsidRPr="00512331">
        <w:rPr>
          <w:rFonts w:asciiTheme="minorHAnsi" w:hAnsiTheme="minorHAnsi" w:cstheme="minorHAnsi"/>
          <w:lang w:val="lv-LV"/>
        </w:rPr>
        <w:t>In the restored areas, the fertile topsoil layer will be renewed using the soil and ground materials removed during site preparation and construction works. After the completion of the restoration measures, the areas used during construction that will not be needed for the further operation of the WTGs may be returned to economic circulation and used for agricultural activity.</w:t>
      </w:r>
    </w:p>
    <w:p w14:paraId="1D4FCB06" w14:textId="3B0C6052" w:rsidR="006C2234" w:rsidRPr="00512331" w:rsidRDefault="00D14569" w:rsidP="00990276">
      <w:pPr>
        <w:pStyle w:val="Heading1"/>
        <w:rPr>
          <w:rFonts w:asciiTheme="minorHAnsi" w:hAnsiTheme="minorHAnsi" w:cstheme="minorHAnsi"/>
          <w:szCs w:val="24"/>
          <w:lang w:val="lv-LV"/>
        </w:rPr>
      </w:pPr>
      <w:r w:rsidRPr="00512331">
        <w:rPr>
          <w:rFonts w:asciiTheme="minorHAnsi" w:hAnsiTheme="minorHAnsi" w:cstheme="minorHAnsi"/>
          <w:szCs w:val="24"/>
          <w:lang w:val="lv-LV"/>
        </w:rPr>
        <w:t>Compliance with the local government’s spatial development planning documents:</w:t>
      </w:r>
    </w:p>
    <w:p w14:paraId="0ECDD7E1" w14:textId="7F77EC40" w:rsidR="00D033E3" w:rsidRPr="00512331" w:rsidRDefault="00D033E3" w:rsidP="00F413C4">
      <w:pPr>
        <w:spacing w:after="160"/>
        <w:jc w:val="both"/>
        <w:rPr>
          <w:rFonts w:asciiTheme="minorHAnsi" w:hAnsiTheme="minorHAnsi" w:cstheme="minorHAnsi"/>
          <w:lang w:val="lv-LV"/>
        </w:rPr>
      </w:pPr>
      <w:r w:rsidRPr="00512331">
        <w:rPr>
          <w:rFonts w:asciiTheme="minorHAnsi" w:hAnsiTheme="minorHAnsi" w:cstheme="minorHAnsi"/>
          <w:lang w:val="lv-LV"/>
        </w:rPr>
        <w:t>At the time of preparation of the initial assessment, the spatial plan of Priekule municipality for 2015–2026 is in force in the territory of the planned wind farm, with the amendments adopted by Decision No. 142 of the Dienvidkurzeme municipality local government of 24 February 2022</w:t>
      </w:r>
      <w:r w:rsidR="00D24F73">
        <w:rPr>
          <w:rStyle w:val="FootnoteReference"/>
          <w:rFonts w:asciiTheme="minorHAnsi" w:hAnsiTheme="minorHAnsi" w:cstheme="minorHAnsi"/>
          <w:lang w:val="lv-LV"/>
        </w:rPr>
        <w:footnoteReference w:id="6"/>
      </w:r>
      <w:r w:rsidRPr="00512331">
        <w:rPr>
          <w:rFonts w:asciiTheme="minorHAnsi" w:hAnsiTheme="minorHAnsi" w:cstheme="minorHAnsi"/>
          <w:lang w:val="lv-LV"/>
        </w:rPr>
        <w:t xml:space="preserve">; according to it, the territory of the proposed activity is located in an </w:t>
      </w:r>
      <w:r w:rsidRPr="00512331">
        <w:rPr>
          <w:rFonts w:asciiTheme="minorHAnsi" w:hAnsiTheme="minorHAnsi" w:cstheme="minorHAnsi"/>
          <w:lang w:val="lv-LV"/>
        </w:rPr>
        <w:lastRenderedPageBreak/>
        <w:t>agricultural area (L), a forest area (M), an industrial development area (R) and a water area (Ū). The siting of the WTGs is planned in agricultural areas (L) and a forest area (M).</w:t>
      </w:r>
    </w:p>
    <w:p w14:paraId="61C79FA6" w14:textId="0DD6F11C" w:rsidR="00D033E3" w:rsidRPr="00512331" w:rsidRDefault="00D033E3" w:rsidP="00F413C4">
      <w:pPr>
        <w:spacing w:after="160"/>
        <w:jc w:val="both"/>
        <w:rPr>
          <w:rFonts w:asciiTheme="minorHAnsi" w:hAnsiTheme="minorHAnsi" w:cstheme="minorHAnsi"/>
          <w:lang w:val="lv-LV"/>
        </w:rPr>
      </w:pPr>
      <w:r w:rsidRPr="00512331">
        <w:rPr>
          <w:rFonts w:asciiTheme="minorHAnsi" w:hAnsiTheme="minorHAnsi" w:cstheme="minorHAnsi"/>
          <w:lang w:val="lv-LV"/>
        </w:rPr>
        <w:t>Paragraph 44.13 of the territory use and development regulations (hereinafter – TIAN) provides that WTGs with a capacity greater than 20 kW may be sited in industrial development areas (R), technical development areas (TA), agricultural areas (L) and forest areas (M) outside the boundaries of cities and villages, complying with the conditions and additional requirements laid down in the General Development Regulations and other regulatory enactments.</w:t>
      </w:r>
    </w:p>
    <w:p w14:paraId="42447FB1" w14:textId="77777777" w:rsidR="00D033E3" w:rsidRPr="00512331" w:rsidRDefault="00D033E3" w:rsidP="00D033E3">
      <w:pPr>
        <w:jc w:val="both"/>
        <w:rPr>
          <w:rFonts w:asciiTheme="minorHAnsi" w:hAnsiTheme="minorHAnsi" w:cstheme="minorHAnsi"/>
          <w:lang w:val="lv-LV"/>
        </w:rPr>
      </w:pPr>
      <w:r w:rsidRPr="00512331">
        <w:rPr>
          <w:rFonts w:asciiTheme="minorHAnsi" w:hAnsiTheme="minorHAnsi" w:cstheme="minorHAnsi"/>
          <w:lang w:val="lv-LV"/>
        </w:rPr>
        <w:t>The TIAN lay down the following as general requirements for utility supply networks and facilities in the context of wind farms:</w:t>
      </w:r>
    </w:p>
    <w:p w14:paraId="58E381B7" w14:textId="77777777" w:rsidR="00D033E3" w:rsidRPr="00512331" w:rsidRDefault="00D033E3" w:rsidP="00D033E3">
      <w:pPr>
        <w:pStyle w:val="ListParagraph"/>
        <w:numPr>
          <w:ilvl w:val="0"/>
          <w:numId w:val="27"/>
        </w:numPr>
        <w:jc w:val="both"/>
        <w:rPr>
          <w:rFonts w:asciiTheme="minorHAnsi" w:hAnsiTheme="minorHAnsi" w:cstheme="minorHAnsi"/>
          <w:lang w:val="lv-LV"/>
        </w:rPr>
      </w:pPr>
      <w:r w:rsidRPr="00512331">
        <w:rPr>
          <w:rFonts w:asciiTheme="minorHAnsi" w:hAnsiTheme="minorHAnsi" w:cstheme="minorHAnsi"/>
          <w:lang w:val="lv-LV"/>
        </w:rPr>
        <w:t>The construction of WTGs is permitted only after receiving written approval from Priekule local government regarding the traffic infrastructure to be used during construction (roads, streets, pads, bridges, culverts, etc.), the conditions for its use, and the necessary preparatory works before use. In addition, a description of traffic organisation and material transport routes must be submitted, clearly indicating the sections of the planned construction works, materials and roads to be used and the times of their use. After receiving approval, an agreement must be concluded on the use of the infrastructure and on putting it in order after its use;</w:t>
      </w:r>
    </w:p>
    <w:p w14:paraId="2AF43035" w14:textId="77777777" w:rsidR="00D033E3" w:rsidRPr="00512331" w:rsidRDefault="00D033E3" w:rsidP="00D033E3">
      <w:pPr>
        <w:pStyle w:val="ListParagraph"/>
        <w:numPr>
          <w:ilvl w:val="0"/>
          <w:numId w:val="27"/>
        </w:numPr>
        <w:jc w:val="both"/>
        <w:rPr>
          <w:rFonts w:asciiTheme="minorHAnsi" w:hAnsiTheme="minorHAnsi" w:cstheme="minorHAnsi"/>
          <w:lang w:val="lv-LV"/>
        </w:rPr>
      </w:pPr>
      <w:r w:rsidRPr="00512331">
        <w:rPr>
          <w:rFonts w:ascii="Calibri" w:hAnsi="Calibri" w:cs="Calibri"/>
          <w:color w:val="000000"/>
          <w:lang w:val="lv-LV"/>
        </w:rPr>
        <w:t>Before commencing the construction of new wind farms, a local plan or detailed plan must be developed in accordance with the justification for its development determined by the local government and the level of detail specified in the terms of reference, in accordance with the requirements of regulatory enactments.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D033E3" w:rsidRPr="00512331" w14:paraId="5914F773" w14:textId="77777777" w:rsidTr="0022281E">
        <w:tc>
          <w:tcPr>
            <w:tcW w:w="9061" w:type="dxa"/>
            <w:vAlign w:val="center"/>
          </w:tcPr>
          <w:p w14:paraId="74EA3C37" w14:textId="77777777" w:rsidR="00D033E3" w:rsidRPr="00512331" w:rsidRDefault="00D033E3" w:rsidP="0022281E">
            <w:pPr>
              <w:jc w:val="center"/>
              <w:rPr>
                <w:rFonts w:asciiTheme="minorHAnsi" w:hAnsiTheme="minorHAnsi" w:cstheme="minorHAnsi"/>
                <w:highlight w:val="yellow"/>
                <w:lang w:val="lv-LV"/>
              </w:rPr>
            </w:pPr>
            <w:r w:rsidRPr="00512331">
              <w:rPr>
                <w:rFonts w:asciiTheme="minorHAnsi" w:hAnsiTheme="minorHAnsi" w:cstheme="minorHAnsi"/>
                <w:noProof/>
                <w:lang w:val="lv-LV"/>
              </w:rPr>
              <w:lastRenderedPageBreak/>
              <w:drawing>
                <wp:inline distT="0" distB="0" distL="0" distR="0" wp14:anchorId="77066746" wp14:editId="05429997">
                  <wp:extent cx="5760000" cy="7093691"/>
                  <wp:effectExtent l="0" t="0" r="0" b="0"/>
                  <wp:docPr id="28796988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1488" b="14152"/>
                          <a:stretch>
                            <a:fillRect/>
                          </a:stretch>
                        </pic:blipFill>
                        <pic:spPr bwMode="auto">
                          <a:xfrm>
                            <a:off x="0" y="0"/>
                            <a:ext cx="5760000" cy="709369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033E3" w:rsidRPr="00512331" w14:paraId="232EB5FC" w14:textId="77777777" w:rsidTr="0022281E">
        <w:tc>
          <w:tcPr>
            <w:tcW w:w="9061" w:type="dxa"/>
            <w:vAlign w:val="center"/>
          </w:tcPr>
          <w:p w14:paraId="1465DF28" w14:textId="0D7B9638" w:rsidR="00D033E3" w:rsidRPr="00512331" w:rsidRDefault="00F413C4" w:rsidP="00F413C4">
            <w:pPr>
              <w:spacing w:after="160"/>
              <w:jc w:val="center"/>
              <w:rPr>
                <w:rFonts w:asciiTheme="minorHAnsi" w:hAnsiTheme="minorHAnsi" w:cstheme="minorHAnsi"/>
                <w:i/>
                <w:iCs/>
                <w:highlight w:val="yellow"/>
                <w:lang w:val="lv-LV"/>
              </w:rPr>
            </w:pPr>
            <w:r w:rsidRPr="00512331">
              <w:rPr>
                <w:rFonts w:asciiTheme="minorHAnsi" w:hAnsiTheme="minorHAnsi" w:cstheme="minorHAnsi"/>
                <w:i/>
                <w:iCs/>
                <w:lang w:val="lv-LV"/>
              </w:rPr>
              <w:t>Figure 6. Functional zoning in the territory of the proposed activity (in accordance with the spatial plan of Priekule municipality in force)</w:t>
            </w:r>
          </w:p>
        </w:tc>
      </w:tr>
    </w:tbl>
    <w:p w14:paraId="21348606" w14:textId="23C52A89" w:rsidR="00D033E3" w:rsidRPr="00512331" w:rsidRDefault="00D033E3" w:rsidP="00F413C4">
      <w:pPr>
        <w:spacing w:after="160"/>
        <w:jc w:val="both"/>
        <w:rPr>
          <w:rFonts w:asciiTheme="minorHAnsi" w:hAnsiTheme="minorHAnsi" w:cstheme="minorHAnsi"/>
          <w:lang w:val="lv-LV"/>
        </w:rPr>
      </w:pPr>
      <w:r w:rsidRPr="00512331">
        <w:rPr>
          <w:rFonts w:asciiTheme="minorHAnsi" w:hAnsiTheme="minorHAnsi" w:cstheme="minorHAnsi"/>
          <w:lang w:val="lv-LV"/>
        </w:rPr>
        <w:t>At the time of preparation of the initial assessment of the planned “Smikši” wind farm, version 1.0 of the Dienvidkurzeme municipality spatial plan is available, for which public consultation took place from 23 February to 7 April 2026. On 28 May, the Dienvidkurzeme municipality local government adopted Decision No. 319 “On the refinement of version 1</w:t>
      </w:r>
      <w:r w:rsidR="00D24F73">
        <w:rPr>
          <w:rStyle w:val="FootnoteReference"/>
          <w:rFonts w:asciiTheme="minorHAnsi" w:hAnsiTheme="minorHAnsi" w:cstheme="minorHAnsi"/>
          <w:lang w:val="lv-LV"/>
        </w:rPr>
        <w:footnoteReference w:id="7"/>
      </w:r>
      <w:r w:rsidRPr="00512331">
        <w:rPr>
          <w:rFonts w:asciiTheme="minorHAnsi" w:hAnsiTheme="minorHAnsi" w:cstheme="minorHAnsi"/>
          <w:lang w:val="lv-LV"/>
        </w:rPr>
        <w:t xml:space="preserve"> of the Dienvidkurzeme municipality spatial plan and of the draft Environmental Report”.</w:t>
      </w:r>
    </w:p>
    <w:p w14:paraId="0359AB7D" w14:textId="77777777" w:rsidR="00D033E3" w:rsidRPr="00512331" w:rsidRDefault="00D033E3" w:rsidP="00D033E3">
      <w:pPr>
        <w:jc w:val="both"/>
        <w:rPr>
          <w:rFonts w:asciiTheme="minorHAnsi" w:hAnsiTheme="minorHAnsi" w:cstheme="minorHAnsi"/>
          <w:highlight w:val="yellow"/>
          <w:lang w:val="lv-LV"/>
        </w:rPr>
      </w:pPr>
    </w:p>
    <w:p w14:paraId="6F1CECD6" w14:textId="266CCFEA" w:rsidR="005B473D" w:rsidRPr="00512331" w:rsidRDefault="005B473D" w:rsidP="0081307A">
      <w:pPr>
        <w:pStyle w:val="Heading1"/>
        <w:rPr>
          <w:rFonts w:asciiTheme="minorHAnsi" w:hAnsiTheme="minorHAnsi" w:cstheme="minorHAnsi"/>
          <w:szCs w:val="24"/>
          <w:lang w:val="lv-LV"/>
        </w:rPr>
      </w:pPr>
      <w:r w:rsidRPr="00512331">
        <w:rPr>
          <w:rFonts w:asciiTheme="minorHAnsi" w:hAnsiTheme="minorHAnsi" w:cstheme="minorHAnsi"/>
          <w:szCs w:val="24"/>
          <w:lang w:val="lv-LV"/>
        </w:rPr>
        <w:t>Information on the significant environmental aspects from which the environmental impact of the proposed activity arises, their characterisation and assessment</w:t>
      </w:r>
    </w:p>
    <w:p w14:paraId="3BA78BAF" w14:textId="3697E5A6" w:rsidR="006C2234" w:rsidRPr="00512331" w:rsidRDefault="005D7146" w:rsidP="00B751D3">
      <w:pPr>
        <w:pStyle w:val="Heading2"/>
        <w:ind w:left="1134"/>
        <w:rPr>
          <w:rFonts w:asciiTheme="minorHAnsi" w:hAnsiTheme="minorHAnsi" w:cstheme="minorHAnsi"/>
          <w:szCs w:val="24"/>
        </w:rPr>
      </w:pPr>
      <w:r w:rsidRPr="00512331">
        <w:rPr>
          <w:rFonts w:asciiTheme="minorHAnsi" w:hAnsiTheme="minorHAnsi" w:cstheme="minorHAnsi"/>
          <w:szCs w:val="24"/>
        </w:rPr>
        <w:t>extraction and use of natural resources (indicating the type and volume, for example, planned water consumption in cubic metres per day, month, year) and their transformation, including the areas of land to be transformed:</w:t>
      </w:r>
    </w:p>
    <w:p w14:paraId="3BDA9AD1" w14:textId="39533194" w:rsidR="0077539C" w:rsidRPr="00512331" w:rsidRDefault="00B751D3" w:rsidP="001450DA">
      <w:pPr>
        <w:spacing w:after="160"/>
        <w:jc w:val="both"/>
        <w:rPr>
          <w:rFonts w:asciiTheme="minorHAnsi" w:hAnsiTheme="minorHAnsi" w:cstheme="minorHAnsi"/>
          <w:lang w:val="lv-LV"/>
        </w:rPr>
      </w:pPr>
      <w:r w:rsidRPr="00512331">
        <w:rPr>
          <w:rFonts w:asciiTheme="minorHAnsi" w:hAnsiTheme="minorHAnsi" w:cstheme="minorHAnsi"/>
          <w:lang w:val="lv-LV"/>
        </w:rPr>
        <w:t>During the operation of the wind farm, no extraction and use of natural resources – water, mineral resources, etc. – takes place. According to the calculations, an area of 24.9 to 30.6 ha will be required for the construction of 10 WTGs and the associated infrastructure (including access roads and cable lines). Part of the territory used during construction will remain, also during the operation of the wind farm, as territory beneath structures or road infrastructure, whereas those parts of the construction sites that are not needed during the operation of the farm, and the land above the cable routes that has been used for agriculture to date, will continue to be used for the previous purpose. Deforested areas of up to 6.21 ha will not be used for forestry activity, but the lost forest land will be compensated by afforesting an equivalent area outside the WTG construction sites.</w:t>
      </w:r>
    </w:p>
    <w:p w14:paraId="3836D206" w14:textId="6C7D6A35" w:rsidR="00607849" w:rsidRPr="00512331" w:rsidRDefault="005D7146" w:rsidP="001450DA">
      <w:pPr>
        <w:pStyle w:val="Heading2"/>
        <w:ind w:left="1134"/>
        <w:rPr>
          <w:rFonts w:asciiTheme="minorHAnsi" w:hAnsiTheme="minorHAnsi" w:cstheme="minorHAnsi"/>
          <w:szCs w:val="24"/>
        </w:rPr>
      </w:pPr>
      <w:r w:rsidRPr="00512331">
        <w:rPr>
          <w:rFonts w:asciiTheme="minorHAnsi" w:hAnsiTheme="minorHAnsi" w:cstheme="minorHAnsi"/>
          <w:szCs w:val="24"/>
        </w:rPr>
        <w:t>main raw materials and their quantity per year, or the planned construction materials and their quantity for the construction of the facility (indicating all hazardous chemical substances and mixtures, as well as other raw materials whose consumption exceeds 100 kg per year):</w:t>
      </w:r>
    </w:p>
    <w:p w14:paraId="2A24151C" w14:textId="7D6262DA" w:rsidR="00F430A0" w:rsidRPr="00512331" w:rsidRDefault="001450DA" w:rsidP="00C469DF">
      <w:pPr>
        <w:pStyle w:val="NormalWeb"/>
        <w:spacing w:before="0" w:beforeAutospacing="0" w:after="0" w:afterAutospacing="0"/>
        <w:jc w:val="both"/>
        <w:rPr>
          <w:rFonts w:asciiTheme="minorHAnsi" w:hAnsiTheme="minorHAnsi" w:cstheme="minorHAnsi"/>
          <w:lang w:eastAsia="en-US"/>
        </w:rPr>
      </w:pPr>
      <w:r w:rsidRPr="00512331">
        <w:rPr>
          <w:rFonts w:asciiTheme="minorHAnsi" w:hAnsiTheme="minorHAnsi" w:cstheme="minorHAnsi"/>
          <w:lang w:eastAsia="en-US"/>
        </w:rPr>
        <w:t>Traditional construction materials will be used for the construction of the wind farm infrastructure, for example sand, gravel and crushed stone for the construction of roads and pads, and concrete and steel for the construction of the plant foundations. The precise volume of the materials to be used will be determined during the preparation of the construction design. WTGs are not manufactured in Latvia, but all components necessary for their assembly will be delivered from production facilities in Europe. During the operation of the wind farm, various types of raw materials are not used, as would be the case in typical manufacturing sector enterprises. At the same time, it should be noted that lubricants and fluids for cooling and hydraulic systems are used in WTGs, where the quantity of these substances in one plant is typically in the range of 3.5–5.5 t.</w:t>
      </w:r>
    </w:p>
    <w:p w14:paraId="454AA059" w14:textId="77777777" w:rsidR="008D229D" w:rsidRPr="00512331" w:rsidRDefault="008D229D" w:rsidP="00C469DF">
      <w:pPr>
        <w:pStyle w:val="NormalWeb"/>
        <w:spacing w:before="0" w:beforeAutospacing="0" w:after="0" w:afterAutospacing="0"/>
        <w:jc w:val="both"/>
        <w:rPr>
          <w:rFonts w:asciiTheme="minorHAnsi" w:hAnsiTheme="minorHAnsi" w:cstheme="minorHAnsi"/>
          <w:lang w:eastAsia="en-US"/>
        </w:rPr>
      </w:pPr>
    </w:p>
    <w:p w14:paraId="5AF6539E" w14:textId="677F752A" w:rsidR="00607849" w:rsidRPr="00512331" w:rsidRDefault="005D7146" w:rsidP="001450DA">
      <w:pPr>
        <w:pStyle w:val="Heading2"/>
        <w:ind w:left="1276"/>
        <w:rPr>
          <w:rFonts w:asciiTheme="minorHAnsi" w:hAnsiTheme="minorHAnsi" w:cstheme="minorHAnsi"/>
          <w:szCs w:val="24"/>
        </w:rPr>
      </w:pPr>
      <w:r w:rsidRPr="00512331">
        <w:rPr>
          <w:rFonts w:asciiTheme="minorHAnsi" w:hAnsiTheme="minorHAnsi" w:cstheme="minorHAnsi"/>
          <w:szCs w:val="24"/>
        </w:rPr>
        <w:t>quantity of output per year:</w:t>
      </w:r>
    </w:p>
    <w:p w14:paraId="72568894" w14:textId="0421DF08" w:rsidR="00D33D41" w:rsidRPr="00512331" w:rsidRDefault="00D33D41" w:rsidP="00C469DF">
      <w:pPr>
        <w:pStyle w:val="NormalWeb"/>
        <w:spacing w:before="0" w:beforeAutospacing="0" w:after="0" w:afterAutospacing="0"/>
        <w:jc w:val="both"/>
        <w:rPr>
          <w:rFonts w:asciiTheme="minorHAnsi" w:hAnsiTheme="minorHAnsi" w:cstheme="minorHAnsi"/>
          <w:bCs/>
        </w:rPr>
      </w:pPr>
      <w:r w:rsidRPr="00512331">
        <w:rPr>
          <w:rFonts w:asciiTheme="minorHAnsi" w:hAnsiTheme="minorHAnsi" w:cstheme="minorHAnsi"/>
        </w:rPr>
        <w:t>The “Smikši” wind farm is intended as an electricity generation facility whose total capacity could reach up to 72 MW. The amount of electricity generated (MWh/year) will depend on the selected WTG model, wind conditions and the operating restrictions of the WTGs related to reducing environmental impact, as well as technological downtime.</w:t>
      </w:r>
    </w:p>
    <w:p w14:paraId="0A959ACD" w14:textId="7CC29C1C" w:rsidR="00784407" w:rsidRPr="00512331" w:rsidRDefault="00784407" w:rsidP="00791CFE">
      <w:pPr>
        <w:pStyle w:val="NormalWeb"/>
        <w:spacing w:before="0" w:beforeAutospacing="0" w:after="0" w:afterAutospacing="0"/>
        <w:ind w:left="1276"/>
        <w:jc w:val="both"/>
        <w:rPr>
          <w:rFonts w:asciiTheme="minorHAnsi" w:hAnsiTheme="minorHAnsi" w:cstheme="minorHAnsi"/>
        </w:rPr>
      </w:pPr>
    </w:p>
    <w:p w14:paraId="259A9A83" w14:textId="74100F8C" w:rsidR="00A16CC9" w:rsidRPr="00512331" w:rsidRDefault="005D7146" w:rsidP="00791CFE">
      <w:pPr>
        <w:pStyle w:val="Heading2"/>
        <w:ind w:left="1276"/>
        <w:rPr>
          <w:rFonts w:asciiTheme="minorHAnsi" w:hAnsiTheme="minorHAnsi" w:cstheme="minorHAnsi"/>
          <w:szCs w:val="24"/>
        </w:rPr>
      </w:pPr>
      <w:r w:rsidRPr="00512331">
        <w:rPr>
          <w:rFonts w:asciiTheme="minorHAnsi" w:hAnsiTheme="minorHAnsi" w:cstheme="minorHAnsi"/>
          <w:szCs w:val="24"/>
        </w:rPr>
        <w:t>water supply solution, water abstraction source (existing or planned), availability of water resources at the water abstraction source to be used (surface or groundwater). Planned volume of wastewater (cubic metres per day, month, year), wastewater management solution. Heat supply solution; for a combustion plant – the planned fuel, its quantity and the capacity of the plant:</w:t>
      </w:r>
    </w:p>
    <w:p w14:paraId="3726559A" w14:textId="69E9F7E5" w:rsidR="000D58CB" w:rsidRPr="00512331" w:rsidRDefault="002D4A0E" w:rsidP="00C469DF">
      <w:pPr>
        <w:keepNext/>
        <w:keepLines/>
        <w:jc w:val="both"/>
        <w:rPr>
          <w:rFonts w:asciiTheme="minorHAnsi" w:hAnsiTheme="minorHAnsi" w:cstheme="minorHAnsi"/>
          <w:bCs/>
          <w:lang w:val="lv-LV" w:eastAsia="lv-LV"/>
        </w:rPr>
      </w:pPr>
      <w:r w:rsidRPr="00512331">
        <w:rPr>
          <w:rFonts w:asciiTheme="minorHAnsi" w:hAnsiTheme="minorHAnsi" w:cstheme="minorHAnsi"/>
          <w:bCs/>
          <w:lang w:val="lv-LV" w:eastAsia="lv-LV"/>
        </w:rPr>
        <w:t>During the operation of the WTGs, no water resources or heat are consumed and no wastewater is generated.</w:t>
      </w:r>
    </w:p>
    <w:p w14:paraId="2650367C" w14:textId="77777777" w:rsidR="005F1434" w:rsidRPr="00512331" w:rsidRDefault="005F1434" w:rsidP="00C469DF">
      <w:pPr>
        <w:keepNext/>
        <w:keepLines/>
        <w:jc w:val="both"/>
        <w:rPr>
          <w:rFonts w:asciiTheme="minorHAnsi" w:hAnsiTheme="minorHAnsi" w:cstheme="minorHAnsi"/>
          <w:lang w:val="lv-LV"/>
        </w:rPr>
      </w:pPr>
    </w:p>
    <w:p w14:paraId="429C7E10" w14:textId="172E4EC9" w:rsidR="003F7B1F" w:rsidRPr="00512331" w:rsidRDefault="005D7146" w:rsidP="00791CFE">
      <w:pPr>
        <w:pStyle w:val="Heading2"/>
        <w:ind w:left="1418"/>
        <w:rPr>
          <w:rFonts w:asciiTheme="minorHAnsi" w:hAnsiTheme="minorHAnsi" w:cstheme="minorHAnsi"/>
          <w:szCs w:val="24"/>
        </w:rPr>
      </w:pPr>
      <w:r w:rsidRPr="00512331">
        <w:rPr>
          <w:rFonts w:asciiTheme="minorHAnsi" w:hAnsiTheme="minorHAnsi" w:cstheme="minorHAnsi"/>
          <w:szCs w:val="24"/>
        </w:rPr>
        <w:t>emission of pollutants into air, water (pollutants in wastewater, their concentration before and after treatment, wastewater discharge point) and soil (pollutants and their concentration), odours:</w:t>
      </w:r>
    </w:p>
    <w:p w14:paraId="7251D96C" w14:textId="68D48D43" w:rsidR="00153CCD" w:rsidRPr="00512331" w:rsidRDefault="002D4A0E" w:rsidP="00C469DF">
      <w:pPr>
        <w:jc w:val="both"/>
        <w:rPr>
          <w:rFonts w:asciiTheme="minorHAnsi" w:hAnsiTheme="minorHAnsi" w:cstheme="minorHAnsi"/>
          <w:lang w:val="lv-LV"/>
        </w:rPr>
      </w:pPr>
      <w:r w:rsidRPr="00512331">
        <w:rPr>
          <w:rFonts w:asciiTheme="minorHAnsi" w:hAnsiTheme="minorHAnsi" w:cstheme="minorHAnsi"/>
          <w:lang w:val="lv-LV"/>
        </w:rPr>
        <w:t>During the operation of the WTGs, no air, soil or water pollution is generated.</w:t>
      </w:r>
    </w:p>
    <w:p w14:paraId="5D333093" w14:textId="77777777" w:rsidR="00153CCD" w:rsidRPr="00512331" w:rsidRDefault="00153CCD" w:rsidP="00C469DF">
      <w:pPr>
        <w:jc w:val="both"/>
        <w:rPr>
          <w:rFonts w:asciiTheme="minorHAnsi" w:hAnsiTheme="minorHAnsi" w:cstheme="minorHAnsi"/>
          <w:lang w:val="lv-LV"/>
        </w:rPr>
      </w:pPr>
    </w:p>
    <w:p w14:paraId="195F1286" w14:textId="69F0C020" w:rsidR="00DC3F87" w:rsidRPr="00512331" w:rsidRDefault="005D7146" w:rsidP="00AA6E01">
      <w:pPr>
        <w:pStyle w:val="Heading2"/>
        <w:ind w:left="1418"/>
        <w:rPr>
          <w:rFonts w:asciiTheme="minorHAnsi" w:hAnsiTheme="minorHAnsi" w:cstheme="minorHAnsi"/>
          <w:szCs w:val="24"/>
        </w:rPr>
      </w:pPr>
      <w:r w:rsidRPr="00512331">
        <w:rPr>
          <w:rFonts w:asciiTheme="minorHAnsi" w:hAnsiTheme="minorHAnsi" w:cstheme="minorHAnsi"/>
          <w:szCs w:val="24"/>
        </w:rPr>
        <w:t>waste from technological processes (including hazardous waste), by-products and the planned waste management:</w:t>
      </w:r>
    </w:p>
    <w:p w14:paraId="3C3919AA" w14:textId="0EB15A20" w:rsidR="00831DA6" w:rsidRPr="00512331" w:rsidRDefault="00831DA6" w:rsidP="004B2FE1">
      <w:pPr>
        <w:spacing w:after="160"/>
        <w:jc w:val="both"/>
        <w:rPr>
          <w:rFonts w:asciiTheme="minorHAnsi" w:hAnsiTheme="minorHAnsi" w:cstheme="minorHAnsi"/>
          <w:lang w:val="lv-LV"/>
        </w:rPr>
      </w:pPr>
      <w:r w:rsidRPr="00512331">
        <w:rPr>
          <w:rFonts w:asciiTheme="minorHAnsi" w:hAnsiTheme="minorHAnsi" w:cstheme="minorHAnsi"/>
          <w:lang w:val="lv-LV"/>
        </w:rPr>
        <w:t>It is expected that during the wind farm construction process both municipal waste and construction and production waste will be generated, whereas during operation – production waste, including worn-out components. Municipal waste generated during construction and demolition will be collected and temporarily stored in municipal waste containers, which are intended to be placed on the pads for the temporary storage of machinery, equipment and materials. The collected waste will be handed over to an operator that has obtained the necessary permits for the management of municipal and construction waste. Waste generated during operation, which mainly consists of worn-out WTG components and used lubricants and fluids for cooling and hydraulic systems, will be collected and handed over to waste management companies that have obtained the necessary permits for working with the relevant types of waste.</w:t>
      </w:r>
    </w:p>
    <w:p w14:paraId="1786D195" w14:textId="392A35E4" w:rsidR="00153CCD" w:rsidRPr="00512331" w:rsidRDefault="00153CCD" w:rsidP="004B2FE1">
      <w:pPr>
        <w:spacing w:after="160"/>
        <w:jc w:val="both"/>
        <w:rPr>
          <w:rFonts w:asciiTheme="minorHAnsi" w:hAnsiTheme="minorHAnsi" w:cstheme="minorHAnsi"/>
          <w:lang w:val="lv-LV"/>
        </w:rPr>
      </w:pPr>
      <w:r w:rsidRPr="00512331">
        <w:rPr>
          <w:rFonts w:asciiTheme="minorHAnsi" w:hAnsiTheme="minorHAnsi" w:cstheme="minorHAnsi"/>
          <w:lang w:val="lv-LV"/>
        </w:rPr>
        <w:t>According to the available information, the operating life of a WTG is on average 25–30 years. After the operation of a WTG, complete demolition or reconstruction of the structure may be carried out, dismantling the above-ground part of the WTG and installing a new WTG on the existing foundations. According to the manufacturers’ estimates, the majority (85–95%) of the materials used for the construction of a WTG are already reusable today, and only a small proportion of materials is currently not recycled but incinerated in special installations.</w:t>
      </w:r>
    </w:p>
    <w:p w14:paraId="1B116458" w14:textId="25F4FB45" w:rsidR="00153CCD" w:rsidRPr="00512331" w:rsidRDefault="00153CCD" w:rsidP="004B2FE1">
      <w:pPr>
        <w:spacing w:after="160"/>
        <w:jc w:val="both"/>
        <w:rPr>
          <w:rFonts w:asciiTheme="minorHAnsi" w:hAnsiTheme="minorHAnsi" w:cstheme="minorHAnsi"/>
          <w:lang w:val="lv-LV"/>
        </w:rPr>
      </w:pPr>
      <w:r w:rsidRPr="00512331">
        <w:rPr>
          <w:rFonts w:asciiTheme="minorHAnsi" w:hAnsiTheme="minorHAnsi" w:cstheme="minorHAnsi"/>
          <w:lang w:val="lv-LV"/>
        </w:rPr>
        <w:t>WTG blades, which are manufactured from composite materials, are currently to be regarded as a group of materials whose recycling possibilities are at present limited. However, both WTG manufacturers and organisations associated with the wind energy sector are currently actively seeking simple, inexpensive and widely applicable solutions for the reuse of polymer materials associated with the wind energy sector.</w:t>
      </w:r>
    </w:p>
    <w:p w14:paraId="008A4CE1" w14:textId="23624A77" w:rsidR="00153CCD" w:rsidRPr="00512331" w:rsidRDefault="00153CCD" w:rsidP="004B2FE1">
      <w:pPr>
        <w:spacing w:after="160"/>
        <w:jc w:val="both"/>
        <w:rPr>
          <w:rFonts w:asciiTheme="minorHAnsi" w:hAnsiTheme="minorHAnsi" w:cstheme="minorHAnsi"/>
          <w:lang w:val="lv-LV"/>
        </w:rPr>
      </w:pPr>
      <w:r w:rsidRPr="00512331">
        <w:rPr>
          <w:rFonts w:asciiTheme="minorHAnsi" w:hAnsiTheme="minorHAnsi" w:cstheme="minorHAnsi"/>
          <w:lang w:val="lv-LV"/>
        </w:rPr>
        <w:t>At present it is difficult to forecast what proportion of the materials used for the construction of the WTGs it will be possible to recycle after 25–30 years, when the operating life of the WTGs draws to a close; however, it is to be assumed that the proportion of materials suitable for recycling will increase as the volume of materials available for recycling on the market grows and as technological recycling solutions are improved.</w:t>
      </w:r>
    </w:p>
    <w:p w14:paraId="33CBCEF0" w14:textId="1FAE8727" w:rsidR="00784407" w:rsidRPr="00512331" w:rsidRDefault="004B4C7B" w:rsidP="004B4C7B">
      <w:pPr>
        <w:pStyle w:val="Heading1"/>
        <w:rPr>
          <w:rFonts w:asciiTheme="minorHAnsi" w:hAnsiTheme="minorHAnsi" w:cstheme="minorHAnsi"/>
          <w:szCs w:val="24"/>
          <w:lang w:val="lv-LV"/>
        </w:rPr>
      </w:pPr>
      <w:r w:rsidRPr="00512331">
        <w:rPr>
          <w:rFonts w:asciiTheme="minorHAnsi" w:hAnsiTheme="minorHAnsi" w:cstheme="minorHAnsi"/>
          <w:szCs w:val="24"/>
          <w:lang w:val="lv-LV"/>
        </w:rPr>
        <w:t>Physical impacts (for example, electromagnetic radiation, vibration, noise):</w:t>
      </w:r>
    </w:p>
    <w:p w14:paraId="1D94014D" w14:textId="1B67DFB4" w:rsidR="002C6665" w:rsidRPr="00512331" w:rsidRDefault="000F43FE" w:rsidP="00C469DF">
      <w:pPr>
        <w:jc w:val="both"/>
        <w:rPr>
          <w:rFonts w:asciiTheme="minorHAnsi" w:hAnsiTheme="minorHAnsi" w:cstheme="minorHAnsi"/>
          <w:lang w:val="lv-LV"/>
        </w:rPr>
      </w:pPr>
      <w:r w:rsidRPr="00512331">
        <w:rPr>
          <w:rFonts w:asciiTheme="minorHAnsi" w:hAnsiTheme="minorHAnsi" w:cstheme="minorHAnsi"/>
          <w:lang w:val="lv-LV"/>
        </w:rPr>
        <w:t>In accordance with the “Guidelines for carrying out an initial environmental impact assessment for evaluating the environmental impacts caused by the construction of wind power plants”</w:t>
      </w:r>
      <w:r w:rsidR="00D24F73">
        <w:rPr>
          <w:rStyle w:val="FootnoteReference"/>
          <w:rFonts w:asciiTheme="minorHAnsi" w:hAnsiTheme="minorHAnsi" w:cstheme="minorHAnsi"/>
          <w:lang w:val="lv-LV"/>
        </w:rPr>
        <w:footnoteReference w:id="8"/>
      </w:r>
      <w:r w:rsidRPr="00512331">
        <w:rPr>
          <w:rFonts w:asciiTheme="minorHAnsi" w:hAnsiTheme="minorHAnsi" w:cstheme="minorHAnsi"/>
          <w:lang w:val="lv-LV"/>
        </w:rPr>
        <w:t>, the following physical impacts have been assessed:</w:t>
      </w:r>
    </w:p>
    <w:p w14:paraId="52029E0B" w14:textId="77777777" w:rsidR="002C6665" w:rsidRPr="00512331" w:rsidRDefault="002C6665" w:rsidP="00243A33">
      <w:pPr>
        <w:numPr>
          <w:ilvl w:val="0"/>
          <w:numId w:val="2"/>
        </w:numPr>
        <w:jc w:val="both"/>
        <w:rPr>
          <w:rFonts w:asciiTheme="minorHAnsi" w:hAnsiTheme="minorHAnsi" w:cstheme="minorHAnsi"/>
          <w:lang w:val="lv-LV"/>
        </w:rPr>
      </w:pPr>
      <w:r w:rsidRPr="00512331">
        <w:rPr>
          <w:rFonts w:asciiTheme="minorHAnsi" w:hAnsiTheme="minorHAnsi" w:cstheme="minorHAnsi"/>
          <w:lang w:val="lv-LV"/>
        </w:rPr>
        <w:t>environmental noise;</w:t>
      </w:r>
    </w:p>
    <w:p w14:paraId="4975F93E" w14:textId="77777777" w:rsidR="002C6665" w:rsidRPr="00512331" w:rsidRDefault="002C6665" w:rsidP="00243A33">
      <w:pPr>
        <w:numPr>
          <w:ilvl w:val="0"/>
          <w:numId w:val="2"/>
        </w:numPr>
        <w:jc w:val="both"/>
        <w:rPr>
          <w:rFonts w:asciiTheme="minorHAnsi" w:hAnsiTheme="minorHAnsi" w:cstheme="minorHAnsi"/>
          <w:lang w:val="lv-LV"/>
        </w:rPr>
      </w:pPr>
      <w:r w:rsidRPr="00512331">
        <w:rPr>
          <w:rFonts w:asciiTheme="minorHAnsi" w:hAnsiTheme="minorHAnsi" w:cstheme="minorHAnsi"/>
          <w:lang w:val="lv-LV"/>
        </w:rPr>
        <w:t>low-frequency noise;</w:t>
      </w:r>
    </w:p>
    <w:p w14:paraId="18D6876F" w14:textId="0FF7F896" w:rsidR="001D2778" w:rsidRPr="00512331" w:rsidRDefault="002C6665" w:rsidP="00B36961">
      <w:pPr>
        <w:numPr>
          <w:ilvl w:val="0"/>
          <w:numId w:val="2"/>
        </w:numPr>
        <w:spacing w:after="160"/>
        <w:ind w:left="714" w:hanging="357"/>
        <w:jc w:val="both"/>
        <w:rPr>
          <w:rFonts w:asciiTheme="minorHAnsi" w:hAnsiTheme="minorHAnsi" w:cstheme="minorHAnsi"/>
          <w:lang w:val="lv-LV"/>
        </w:rPr>
      </w:pPr>
      <w:r w:rsidRPr="00512331">
        <w:rPr>
          <w:rFonts w:asciiTheme="minorHAnsi" w:hAnsiTheme="minorHAnsi" w:cstheme="minorHAnsi"/>
          <w:lang w:val="lv-LV"/>
        </w:rPr>
        <w:t>shadow flicker effect.</w:t>
      </w:r>
    </w:p>
    <w:p w14:paraId="494B9892" w14:textId="04D3B59F" w:rsidR="0077539C" w:rsidRPr="00512331" w:rsidRDefault="001D2778" w:rsidP="00575577">
      <w:pPr>
        <w:pStyle w:val="Heading2"/>
        <w:numPr>
          <w:ilvl w:val="1"/>
          <w:numId w:val="17"/>
        </w:numPr>
        <w:ind w:left="1560"/>
      </w:pPr>
      <w:r w:rsidRPr="00512331">
        <w:t>Environmental noise</w:t>
      </w:r>
    </w:p>
    <w:p w14:paraId="01BFB796" w14:textId="11EC5F17" w:rsidR="00FB7F4F" w:rsidRPr="00512331" w:rsidRDefault="00D31BE1" w:rsidP="00B36961">
      <w:pPr>
        <w:autoSpaceDE w:val="0"/>
        <w:autoSpaceDN w:val="0"/>
        <w:adjustRightInd w:val="0"/>
        <w:spacing w:after="160"/>
        <w:jc w:val="both"/>
        <w:rPr>
          <w:rFonts w:asciiTheme="minorHAnsi" w:hAnsiTheme="minorHAnsi" w:cstheme="minorHAnsi"/>
          <w:lang w:val="lv-LV"/>
        </w:rPr>
      </w:pPr>
      <w:r w:rsidRPr="00512331">
        <w:rPr>
          <w:rFonts w:asciiTheme="minorHAnsi" w:hAnsiTheme="minorHAnsi" w:cstheme="minorHAnsi"/>
          <w:lang w:val="lv-LV"/>
        </w:rPr>
        <w:t>The assessment of environmental and low-frequency noise of the “Smikši” wind farm is attached in Annex 2 to the application. The assessment of the environmental noise generated by the operation of the WTGs was carried out in accordance with the requirements of Cabinet of Ministers Regulation No. 16 of 7 January 2014 “Procedure for noise assessment and management”, using the methods specified in Annex 5 to the regulations, Section 2.1 “General provisions – road traffic, railway and industrial noise”, Section 2.4 “Industrial noise”, and Section 2.5 “Calculation: noise propagation from road traffic, railway traffic and industrial sources”. For the calculation and modelling of environmental noise, the noise prediction and mapping software IMMI 2025-2 developed by Wölfel Meβsystem Software GMbH+Co K.G was used (licence number S001/00757).</w:t>
      </w:r>
    </w:p>
    <w:p w14:paraId="6A6949FA" w14:textId="4FA60961" w:rsidR="00FB7F4F" w:rsidRPr="00512331" w:rsidRDefault="00D31BE1" w:rsidP="00B36961">
      <w:pPr>
        <w:spacing w:after="160"/>
        <w:jc w:val="both"/>
        <w:rPr>
          <w:rFonts w:asciiTheme="minorHAnsi" w:hAnsiTheme="minorHAnsi" w:cstheme="minorHAnsi"/>
          <w:lang w:val="lv-LV"/>
        </w:rPr>
      </w:pPr>
      <w:r w:rsidRPr="00512331">
        <w:rPr>
          <w:rFonts w:asciiTheme="minorHAnsi" w:hAnsiTheme="minorHAnsi" w:cstheme="minorHAnsi"/>
          <w:lang w:val="lv-LV"/>
        </w:rPr>
        <w:t>With regard to environmental noise, the approach chosen was to assess the worst possible scenario, namely the loudest WTG model. Based on the calculation results, it was concluded that the highest noise emissions would be generated by the installation of Vestas V172-7.2 MW plants with STE blades. Accordingly, the noise level that would be generated by the installation of the WTG model Vestas V172-7.2 MW with STE blades on a 166 m high tower was analysed in detail with regard to environmental noise. Although the manufacturers of all WTGs analysed in this assessment also offer the use of special operating modes that ensure lower noise emission values, the possibilities of using these modes have not been assessed in this assessment in the context of environmental noise, since all the modes offered by the manufacturers are also associated with considerably lower plant efficiency indicators.</w:t>
      </w:r>
    </w:p>
    <w:p w14:paraId="62B3CBAB" w14:textId="402A4AFB" w:rsidR="00B36961" w:rsidRPr="00512331" w:rsidRDefault="00B36961" w:rsidP="00B36961">
      <w:pPr>
        <w:spacing w:after="160"/>
        <w:jc w:val="both"/>
        <w:rPr>
          <w:rFonts w:asciiTheme="minorHAnsi" w:hAnsiTheme="minorHAnsi" w:cstheme="minorHAnsi"/>
          <w:lang w:val="lv-LV"/>
        </w:rPr>
      </w:pPr>
      <w:r w:rsidRPr="00512331">
        <w:rPr>
          <w:rFonts w:asciiTheme="minorHAnsi" w:hAnsiTheme="minorHAnsi" w:cstheme="minorHAnsi"/>
          <w:lang w:val="lv-LV"/>
        </w:rPr>
        <w:t>According to the calculation results, the noise level generated during the operation of this WTG model would not exceed the environmental noise limit values laid down in Cabinet of Ministers Regulation No. 16 “Procedure for noise assessment and management” in the residential development areas located near the wind farm. The highest noise level, 38 dB(A) for the night indicator, is forecast in the residential development areas “Spalvas” and “Žagāres”. It is not expected that, operating the “loudest” of the WTG models assessed within the framework of the assessment in the farm territory, the limit value recommended by the World Health Organization for noise generated by WTGs for the day-night indicator – 45 dB(A) – would be exceeded.</w:t>
      </w:r>
    </w:p>
    <w:p w14:paraId="692244BC" w14:textId="568B994B" w:rsidR="00B36961" w:rsidRPr="00512331" w:rsidRDefault="00B36961" w:rsidP="00B36961">
      <w:pPr>
        <w:spacing w:after="160"/>
        <w:jc w:val="both"/>
        <w:rPr>
          <w:rFonts w:asciiTheme="minorHAnsi" w:hAnsiTheme="minorHAnsi" w:cstheme="minorHAnsi"/>
          <w:lang w:val="lv-LV"/>
        </w:rPr>
      </w:pPr>
      <w:r w:rsidRPr="00512331">
        <w:rPr>
          <w:rFonts w:asciiTheme="minorHAnsi" w:hAnsiTheme="minorHAnsi" w:cstheme="minorHAnsi"/>
          <w:lang w:val="lv-LV"/>
        </w:rPr>
        <w:t>In carrying out the assessment, four alternatives for the location of the substations and BESS were also analysed. Taking into account that the technical parameters of the substation and BESS to be built – namely the sound power generated by the noise sources – are not yet known, the distance from the siting location of the substation and BESS to the nearest residential development areas was determined within the framework of the assessment. Using the data on the determined distance, as well as the lowest limit value applicable to these residential development areas, namely 45 dB(A) at night, including taking into account the tonal nature of the sound (+5 dB(A) in accordance with what is laid down in Cabinet of Ministers Regulation No. 16 “Procedure for noise assessment and management”), the permissible noise level at the boundary of the substation was calculated; the noise emission limits are shown in Table 18 of the assessment.</w:t>
      </w:r>
    </w:p>
    <w:p w14:paraId="030737B1" w14:textId="45F2E643" w:rsidR="0077539C" w:rsidRPr="00512331" w:rsidRDefault="00B36961" w:rsidP="006149A0">
      <w:pPr>
        <w:spacing w:after="160"/>
        <w:jc w:val="both"/>
        <w:rPr>
          <w:rFonts w:asciiTheme="minorHAnsi" w:hAnsiTheme="minorHAnsi" w:cstheme="minorHAnsi"/>
          <w:lang w:val="lv-LV"/>
        </w:rPr>
      </w:pPr>
      <w:bookmarkStart w:id="2" w:name="_Hlk146028923"/>
      <w:r w:rsidRPr="00512331">
        <w:rPr>
          <w:rFonts w:asciiTheme="minorHAnsi" w:hAnsiTheme="minorHAnsi" w:cstheme="minorHAnsi"/>
          <w:lang w:val="lv-LV"/>
        </w:rPr>
        <w:t>In choosing the technical solution for the substation, the initiator must take into account the calculated noise emission limit values. If the aforementioned emission limit values cannot be ensured, the substation construction site must be moved further away from residential development areas or noise reduction measures must be implemented. No other measures for reducing environmental noise are necessary.</w:t>
      </w:r>
      <w:bookmarkEnd w:id="2"/>
    </w:p>
    <w:p w14:paraId="46F02B30" w14:textId="65B3782B" w:rsidR="0077539C" w:rsidRPr="00512331" w:rsidRDefault="0077539C" w:rsidP="00575577">
      <w:pPr>
        <w:pStyle w:val="Heading2"/>
        <w:numPr>
          <w:ilvl w:val="1"/>
          <w:numId w:val="17"/>
        </w:numPr>
        <w:ind w:left="1418"/>
      </w:pPr>
      <w:r w:rsidRPr="00512331">
        <w:t>Low-frequency noise</w:t>
      </w:r>
    </w:p>
    <w:p w14:paraId="7FA90D1D" w14:textId="77C01C45" w:rsidR="0077539C" w:rsidRPr="00512331" w:rsidRDefault="00B36961" w:rsidP="00575577">
      <w:pPr>
        <w:spacing w:after="160"/>
        <w:jc w:val="both"/>
        <w:rPr>
          <w:rFonts w:asciiTheme="minorHAnsi" w:hAnsiTheme="minorHAnsi" w:cstheme="minorHAnsi"/>
          <w:lang w:val="lv-LV"/>
        </w:rPr>
      </w:pPr>
      <w:r w:rsidRPr="00512331">
        <w:rPr>
          <w:rFonts w:asciiTheme="minorHAnsi" w:hAnsiTheme="minorHAnsi" w:cstheme="minorHAnsi"/>
          <w:lang w:val="lv-LV"/>
        </w:rPr>
        <w:t>The assessment of environmental and low-frequency noise of the “</w:t>
      </w:r>
      <w:r w:rsidRPr="00D24F73">
        <w:rPr>
          <w:rFonts w:asciiTheme="minorHAnsi" w:hAnsiTheme="minorHAnsi" w:cstheme="minorHAnsi"/>
          <w:i/>
          <w:iCs/>
          <w:lang w:val="lv-LV"/>
        </w:rPr>
        <w:t>Smikši</w:t>
      </w:r>
      <w:r w:rsidRPr="00512331">
        <w:rPr>
          <w:rFonts w:asciiTheme="minorHAnsi" w:hAnsiTheme="minorHAnsi" w:cstheme="minorHAnsi"/>
          <w:lang w:val="lv-LV"/>
        </w:rPr>
        <w:t>” wind farm is attached in Annex 2 to the application. For the calculation and modelling of low-frequency noise, the WindPro 4.2 program developed by EMD International was used, which is designed for assessing the impacts generated by WTGs and includes a special module for calculating low-frequency noise in accordance with the requirements of Order No. 995 of the Danish Ministry of Environment and Food. The limit values established in Denmark were used for the assessment, as recommended by the guidelines issued in Latvia for the assessment of wind farm impacts. The aforementioned order and the guidelines provide that the total low-frequency (10–160 Hz) noise level generated by WTGs in residential buildings must not exceed 20 dB at wind speeds of 6 m/s and 8 m/s (at a height of 10 m above ground).</w:t>
      </w:r>
    </w:p>
    <w:p w14:paraId="31B23D52" w14:textId="03F9FE73" w:rsidR="00575577" w:rsidRPr="00512331" w:rsidRDefault="00B36961" w:rsidP="00575577">
      <w:pPr>
        <w:spacing w:after="160"/>
        <w:jc w:val="both"/>
        <w:rPr>
          <w:rFonts w:ascii="Calibri" w:hAnsi="Calibri" w:cs="Calibri"/>
          <w:lang w:val="lv-LV"/>
        </w:rPr>
      </w:pPr>
      <w:r w:rsidRPr="00512331">
        <w:rPr>
          <w:rFonts w:ascii="Calibri" w:hAnsi="Calibri" w:cs="Calibri"/>
          <w:lang w:val="lv-LV"/>
        </w:rPr>
        <w:t>Unlike environmental noise, whose dispersion is mainly influenced by atmospheric absorption indicators, the level of low-frequency noise indoors is also influenced by the characteristics of the sound insulation capacity of the façade, which may differ sharply for sounds of particular frequencies; therefore, low-frequency noise calculations were carried out for all the assessed WTGs.</w:t>
      </w:r>
    </w:p>
    <w:p w14:paraId="2205E03B" w14:textId="6B4F9A7B" w:rsidR="00575577" w:rsidRPr="00512331" w:rsidRDefault="00575577" w:rsidP="00575577">
      <w:pPr>
        <w:spacing w:after="160"/>
        <w:jc w:val="both"/>
        <w:rPr>
          <w:rFonts w:asciiTheme="minorHAnsi" w:hAnsiTheme="minorHAnsi" w:cstheme="minorHAnsi"/>
          <w:lang w:val="lv-LV"/>
        </w:rPr>
      </w:pPr>
      <w:r w:rsidRPr="00512331">
        <w:rPr>
          <w:rFonts w:asciiTheme="minorHAnsi" w:hAnsiTheme="minorHAnsi" w:cstheme="minorHAnsi"/>
          <w:lang w:val="lv-LV"/>
        </w:rPr>
        <w:t>According to the calculation results, if any of the assessed WTG models is built in the “Smikši” wind farm, it is not expected that the low-frequency noise limit value established in Denmark – 20 dB at wind speeds of 6 m/s and 8 m/s (at a height of 10 m above ground) – could be exceeded in the residential buildings located nearby. The highest forecast low-frequency noise level, irrespective of the technological alternative, is expected at the nearest located residential building – “Spalvas” – where, if the WTG model with the highest low-frequency noise emission, Nordex N175-6.8 MW, is built in the farm territory, it could reach 17.8 dB(A).</w:t>
      </w:r>
    </w:p>
    <w:p w14:paraId="39C36C86" w14:textId="10D11C71" w:rsidR="0013593E" w:rsidRPr="00512331" w:rsidRDefault="0013593E" w:rsidP="00575577">
      <w:pPr>
        <w:spacing w:after="160"/>
        <w:jc w:val="both"/>
        <w:rPr>
          <w:rFonts w:asciiTheme="minorHAnsi" w:hAnsiTheme="minorHAnsi" w:cstheme="minorHAnsi"/>
          <w:lang w:val="lv-LV"/>
        </w:rPr>
      </w:pPr>
      <w:r w:rsidRPr="00512331">
        <w:rPr>
          <w:rFonts w:asciiTheme="minorHAnsi" w:hAnsiTheme="minorHAnsi" w:cstheme="minorHAnsi"/>
          <w:lang w:val="lv-LV"/>
        </w:rPr>
        <w:t>In carrying out the low-frequency noise assessment, it was found that there are no grounds for imposing restrictions on any of the technological alternatives assessed in the assessment, since according to the calculation results their operation would not result in the 20 dB(A) limit value being exceeded in the residential buildings located nearby.</w:t>
      </w:r>
    </w:p>
    <w:p w14:paraId="136919D5" w14:textId="5AAB90F4" w:rsidR="0077539C" w:rsidRPr="00512331" w:rsidRDefault="0077539C" w:rsidP="00575577">
      <w:pPr>
        <w:pStyle w:val="Heading2"/>
        <w:numPr>
          <w:ilvl w:val="1"/>
          <w:numId w:val="17"/>
        </w:numPr>
        <w:ind w:left="1418"/>
      </w:pPr>
      <w:r w:rsidRPr="00512331">
        <w:t>Shadow flicker</w:t>
      </w:r>
    </w:p>
    <w:p w14:paraId="26906317" w14:textId="699F5ADD" w:rsidR="001E5946" w:rsidRPr="00512331" w:rsidRDefault="00575577" w:rsidP="00611CF9">
      <w:pPr>
        <w:spacing w:after="160"/>
        <w:jc w:val="both"/>
        <w:rPr>
          <w:rFonts w:asciiTheme="minorHAnsi" w:hAnsiTheme="minorHAnsi" w:cstheme="minorHAnsi"/>
          <w:lang w:val="lv-LV"/>
        </w:rPr>
      </w:pPr>
      <w:r w:rsidRPr="00512331">
        <w:rPr>
          <w:rFonts w:asciiTheme="minorHAnsi" w:hAnsiTheme="minorHAnsi" w:cstheme="minorHAnsi"/>
          <w:lang w:val="lv-LV"/>
        </w:rPr>
        <w:t>The shadow flicker effect calculations for the “Smikši” wind farm are attached in Annex 3 to the application. For the calculation and modelling of the shadow flicker effect, the WindPro 4.2 program developed by EMD International was used, which is designed for assessing the impacts generated by WTGs and includes a special module for calculating the duration of shadow flicker impact. In carrying out the calculations, data from the ERA5 model developed by the European Centre for Medium-Range Weather Forecasts (ECMWF) on wind speed and wind direction in the territory of the proposed activity for the period from 1 January 2016 to 31 December 2025 were used. In carrying out the calculations according to the real-time scenario, data on the average duration of sunshine recorded at the state network meteorological observation station “Liepāja” (the nearest meteorological observation station at which such observations are made) were used. All 6 technological alternatives were assessed in the assessment process. The impact of the shadow flicker effect was assessed for residential and public buildings located up to 3 km from the planned WTGs. In the calculation model, the aforementioned buildings are defined as points whose windows face perpendicular to all the planned WTGs (the “greenhouse” approach).</w:t>
      </w:r>
    </w:p>
    <w:p w14:paraId="396486D1" w14:textId="6E6F52B0" w:rsidR="00282EA0" w:rsidRPr="00512331" w:rsidRDefault="00282EA0" w:rsidP="00611CF9">
      <w:pPr>
        <w:spacing w:after="160"/>
        <w:jc w:val="both"/>
        <w:rPr>
          <w:rFonts w:asciiTheme="minorHAnsi" w:hAnsiTheme="minorHAnsi" w:cstheme="minorHAnsi"/>
          <w:lang w:val="lv-LV" w:eastAsia="en-GB"/>
        </w:rPr>
      </w:pPr>
      <w:r w:rsidRPr="00512331">
        <w:rPr>
          <w:rFonts w:asciiTheme="minorHAnsi" w:hAnsiTheme="minorHAnsi" w:cstheme="minorHAnsi"/>
          <w:lang w:val="lv-LV" w:eastAsia="en-GB"/>
        </w:rPr>
        <w:t>In Latvia, no regulatory enactments have been developed that would regulate how the impact of the shadow flicker effect is to be assessed, or that would establish limit values which must not be exceeded. In the guidelines on the impacts generated by wind farms, their assessment and limitation, developed in 2023, the shadow flicker effect has been identified as one of the negative impact factors associated with the operation of WTGs. Most countries that have established limit values base them on the limit values of the guidelines</w:t>
      </w:r>
      <w:r w:rsidR="00E667C0">
        <w:rPr>
          <w:rStyle w:val="FootnoteReference"/>
          <w:rFonts w:asciiTheme="minorHAnsi" w:hAnsiTheme="minorHAnsi" w:cstheme="minorHAnsi"/>
          <w:lang w:val="lv-LV" w:eastAsia="en-GB"/>
        </w:rPr>
        <w:footnoteReference w:id="9"/>
      </w:r>
      <w:r w:rsidRPr="00512331">
        <w:rPr>
          <w:rFonts w:asciiTheme="minorHAnsi" w:hAnsiTheme="minorHAnsi" w:cstheme="minorHAnsi"/>
          <w:lang w:val="lv-LV" w:eastAsia="en-GB"/>
        </w:rPr>
        <w:t xml:space="preserve"> developed in Germany and use the calculation methods developed in Germany for assessing the duration of the shadow flicker impact. Also in the Guidelines for carrying out an initial environmental impact assessment for evaluating the environmental impacts caused by the construction of wind power plants, developed by the State Environmental Service in 2023, it is recommended to use the following limit values for the duration of the shadow flicker impact, which have also been used in this assessment:</w:t>
      </w:r>
    </w:p>
    <w:p w14:paraId="6094DA10" w14:textId="77777777" w:rsidR="00282EA0" w:rsidRPr="00512331" w:rsidRDefault="00282EA0" w:rsidP="001E5946">
      <w:pPr>
        <w:numPr>
          <w:ilvl w:val="0"/>
          <w:numId w:val="28"/>
        </w:numPr>
        <w:jc w:val="both"/>
        <w:rPr>
          <w:rFonts w:asciiTheme="minorHAnsi" w:hAnsiTheme="minorHAnsi" w:cstheme="minorHAnsi"/>
          <w:lang w:val="lv-LV" w:eastAsia="en-GB"/>
        </w:rPr>
      </w:pPr>
      <w:r w:rsidRPr="00512331">
        <w:rPr>
          <w:rFonts w:asciiTheme="minorHAnsi" w:hAnsiTheme="minorHAnsi" w:cstheme="minorHAnsi"/>
          <w:lang w:val="lv-LV" w:eastAsia="en-GB"/>
        </w:rPr>
        <w:t>no more than 30 flicker hours per year, if calculated according to the worst-case scenario method;</w:t>
      </w:r>
    </w:p>
    <w:p w14:paraId="497E855B" w14:textId="77777777" w:rsidR="00282EA0" w:rsidRPr="00512331" w:rsidRDefault="00282EA0" w:rsidP="001E5946">
      <w:pPr>
        <w:numPr>
          <w:ilvl w:val="0"/>
          <w:numId w:val="28"/>
        </w:numPr>
        <w:jc w:val="both"/>
        <w:rPr>
          <w:rFonts w:asciiTheme="minorHAnsi" w:hAnsiTheme="minorHAnsi" w:cstheme="minorHAnsi"/>
          <w:lang w:val="lv-LV" w:eastAsia="en-GB"/>
        </w:rPr>
      </w:pPr>
      <w:r w:rsidRPr="00512331">
        <w:rPr>
          <w:rFonts w:asciiTheme="minorHAnsi" w:hAnsiTheme="minorHAnsi" w:cstheme="minorHAnsi"/>
          <w:lang w:val="lv-LV" w:eastAsia="en-GB"/>
        </w:rPr>
        <w:t>no more than 8 flicker hours per year, if calculated according to the probable scenario;</w:t>
      </w:r>
    </w:p>
    <w:p w14:paraId="15CEE354" w14:textId="77777777" w:rsidR="00282EA0" w:rsidRPr="00512331" w:rsidRDefault="00282EA0" w:rsidP="001E5946">
      <w:pPr>
        <w:numPr>
          <w:ilvl w:val="0"/>
          <w:numId w:val="28"/>
        </w:numPr>
        <w:spacing w:after="160"/>
        <w:jc w:val="both"/>
        <w:rPr>
          <w:rFonts w:asciiTheme="minorHAnsi" w:hAnsiTheme="minorHAnsi" w:cstheme="minorHAnsi"/>
          <w:lang w:val="lv-LV" w:eastAsia="en-GB"/>
        </w:rPr>
      </w:pPr>
      <w:r w:rsidRPr="00512331">
        <w:rPr>
          <w:rFonts w:asciiTheme="minorHAnsi" w:hAnsiTheme="minorHAnsi" w:cstheme="minorHAnsi"/>
          <w:lang w:val="lv-LV" w:eastAsia="en-GB"/>
        </w:rPr>
        <w:t>no more than 30 flicker minutes in any one day, where either of the assessment scenarios is used.</w:t>
      </w:r>
    </w:p>
    <w:p w14:paraId="2DF69231" w14:textId="2BED1C48" w:rsidR="00575577" w:rsidRPr="00512331" w:rsidRDefault="00575577" w:rsidP="00611CF9">
      <w:pPr>
        <w:spacing w:after="160"/>
        <w:jc w:val="both"/>
        <w:rPr>
          <w:rFonts w:asciiTheme="minorHAnsi" w:hAnsiTheme="minorHAnsi" w:cstheme="minorHAnsi"/>
          <w:lang w:val="lv-LV" w:eastAsia="en-GB"/>
        </w:rPr>
      </w:pPr>
      <w:r w:rsidRPr="00512331">
        <w:rPr>
          <w:rFonts w:asciiTheme="minorHAnsi" w:hAnsiTheme="minorHAnsi" w:cstheme="minorHAnsi"/>
          <w:lang w:val="lv-LV" w:eastAsia="en-GB"/>
        </w:rPr>
        <w:t>The duration of the shadow flicker impact is assessed using two methods: the worst-case scenario and the real scenario methods. When calculating the duration of the shadow flicker impact according to the worst-case scenario method, it is assumed that the sun shines constantly during the daylight hours and is always positioned perpendicular to the rotor blades, which are in continuous motion. When calculating the duration of the shadow flicker impact according to the real situation scenario method, the total duration of the flicker impact is calculated on the basis of historical observation data on the duration of sunshine, wind speed and direction in the specific territory.</w:t>
      </w:r>
    </w:p>
    <w:p w14:paraId="44F8F7F1" w14:textId="5D3562EE" w:rsidR="009C62A6" w:rsidRPr="00512331" w:rsidRDefault="009C62A6" w:rsidP="009C62A6">
      <w:pPr>
        <w:jc w:val="both"/>
        <w:rPr>
          <w:rFonts w:ascii="Calibri" w:hAnsi="Calibri" w:cs="Calibri"/>
          <w:lang w:val="lv-LV"/>
        </w:rPr>
      </w:pPr>
      <w:r w:rsidRPr="00512331">
        <w:rPr>
          <w:rFonts w:ascii="Calibri" w:hAnsi="Calibri" w:cs="Calibri"/>
          <w:lang w:val="lv-LV"/>
        </w:rPr>
        <w:t>The impact of the shadow flicker effect, taking into account the worst-case scenario method (assuming that the sun shines constantly during daylight hours and is always positioned perpendicular to the rotor blades, which are in continuous motion), may be exceeded at 34 residential buildings if the technological alternative with the greatest impact (Siemens Gamesa SG170) is chosen. Likewise, the aforementioned technological alternative for the Siemens Gamesa model generates the greatest impact with regard to the limit values of the real-time scenario method – they may be exceeded at 56 residential buildings. The residential buildings at which exceedances of the limit values for the duration of the shadow flicker impact are forecast are shown in Table 5. The calculation files for the shadow flicker impact are attached in Annex 3.</w:t>
      </w:r>
    </w:p>
    <w:p w14:paraId="44615566" w14:textId="77777777" w:rsidR="004A6B67" w:rsidRPr="00512331" w:rsidRDefault="004A6B67" w:rsidP="004A6B67">
      <w:pPr>
        <w:pStyle w:val="NormalWeb"/>
        <w:spacing w:before="0" w:beforeAutospacing="0" w:after="0" w:afterAutospacing="0"/>
        <w:jc w:val="both"/>
        <w:rPr>
          <w:rFonts w:asciiTheme="minorHAnsi" w:hAnsiTheme="minorHAnsi" w:cstheme="minorHAnsi"/>
          <w:bCs/>
          <w:i/>
          <w:iCs/>
        </w:rPr>
      </w:pPr>
    </w:p>
    <w:p w14:paraId="63F1D9E2" w14:textId="68E1D353" w:rsidR="009C62A6" w:rsidRPr="00512331" w:rsidRDefault="00933A55" w:rsidP="004A6B67">
      <w:pPr>
        <w:pStyle w:val="NormalWeb"/>
        <w:spacing w:before="0" w:beforeAutospacing="0" w:after="0" w:afterAutospacing="0"/>
        <w:jc w:val="both"/>
        <w:rPr>
          <w:rFonts w:asciiTheme="minorHAnsi" w:hAnsiTheme="minorHAnsi" w:cstheme="minorHAnsi"/>
          <w:bCs/>
          <w:i/>
          <w:iCs/>
        </w:rPr>
      </w:pPr>
      <w:r w:rsidRPr="00512331">
        <w:rPr>
          <w:rFonts w:asciiTheme="minorHAnsi" w:hAnsiTheme="minorHAnsi" w:cstheme="minorHAnsi"/>
          <w:bCs/>
          <w:i/>
          <w:iCs/>
        </w:rPr>
        <w:t>Table 5. Residential buildings at which exceedance of the limit values for the duration of the shadow flicker impact is forecast</w:t>
      </w:r>
    </w:p>
    <w:tbl>
      <w:tblPr>
        <w:tblW w:w="9067" w:type="dxa"/>
        <w:tblLook w:val="04A0" w:firstRow="1" w:lastRow="0" w:firstColumn="1" w:lastColumn="0" w:noHBand="0" w:noVBand="1"/>
      </w:tblPr>
      <w:tblGrid>
        <w:gridCol w:w="1540"/>
        <w:gridCol w:w="1778"/>
        <w:gridCol w:w="2020"/>
        <w:gridCol w:w="1357"/>
        <w:gridCol w:w="2372"/>
      </w:tblGrid>
      <w:tr w:rsidR="004A6B67" w:rsidRPr="00512331" w14:paraId="140E5681" w14:textId="77777777" w:rsidTr="00933A55">
        <w:trPr>
          <w:trHeight w:val="900"/>
          <w:tblHeader/>
        </w:trPr>
        <w:tc>
          <w:tcPr>
            <w:tcW w:w="154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9430E97" w14:textId="77777777" w:rsidR="004A6B67" w:rsidRPr="00512331" w:rsidRDefault="004A6B67">
            <w:pPr>
              <w:jc w:val="center"/>
              <w:rPr>
                <w:rFonts w:asciiTheme="minorHAnsi" w:hAnsiTheme="minorHAnsi" w:cstheme="minorHAnsi"/>
                <w:b/>
                <w:bCs/>
                <w:color w:val="000000" w:themeColor="text1"/>
                <w:sz w:val="22"/>
                <w:szCs w:val="22"/>
                <w:lang w:val="lv-LV" w:eastAsia="en-GB"/>
              </w:rPr>
            </w:pPr>
            <w:r w:rsidRPr="00512331">
              <w:rPr>
                <w:rFonts w:asciiTheme="minorHAnsi" w:hAnsiTheme="minorHAnsi" w:cstheme="minorHAnsi"/>
                <w:b/>
                <w:bCs/>
                <w:color w:val="000000" w:themeColor="text1"/>
                <w:sz w:val="22"/>
                <w:szCs w:val="22"/>
                <w:lang w:val="lv-LV"/>
              </w:rPr>
              <w:t>Name or address</w:t>
            </w:r>
          </w:p>
        </w:tc>
        <w:tc>
          <w:tcPr>
            <w:tcW w:w="1778"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6C93739F" w14:textId="77777777" w:rsidR="004A6B67" w:rsidRPr="00512331" w:rsidRDefault="004A6B67">
            <w:pPr>
              <w:jc w:val="center"/>
              <w:rPr>
                <w:rFonts w:asciiTheme="minorHAnsi" w:hAnsiTheme="minorHAnsi" w:cstheme="minorHAnsi"/>
                <w:b/>
                <w:bCs/>
                <w:color w:val="000000" w:themeColor="text1"/>
                <w:sz w:val="22"/>
                <w:szCs w:val="22"/>
                <w:lang w:val="lv-LV"/>
              </w:rPr>
            </w:pPr>
            <w:r w:rsidRPr="00512331">
              <w:rPr>
                <w:rFonts w:asciiTheme="minorHAnsi" w:hAnsiTheme="minorHAnsi" w:cstheme="minorHAnsi"/>
                <w:b/>
                <w:bCs/>
                <w:color w:val="000000" w:themeColor="text1"/>
                <w:sz w:val="22"/>
                <w:szCs w:val="22"/>
                <w:lang w:val="lv-LV"/>
              </w:rPr>
              <w:t>Cadastral designation of the building</w:t>
            </w:r>
          </w:p>
        </w:tc>
        <w:tc>
          <w:tcPr>
            <w:tcW w:w="2020"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6FC78083" w14:textId="32D7A8AE" w:rsidR="004A6B67" w:rsidRPr="00512331" w:rsidRDefault="004A6B67">
            <w:pPr>
              <w:jc w:val="center"/>
              <w:rPr>
                <w:rFonts w:asciiTheme="minorHAnsi" w:hAnsiTheme="minorHAnsi" w:cstheme="minorHAnsi"/>
                <w:b/>
                <w:bCs/>
                <w:color w:val="000000" w:themeColor="text1"/>
                <w:sz w:val="22"/>
                <w:szCs w:val="22"/>
                <w:lang w:val="lv-LV"/>
              </w:rPr>
            </w:pPr>
            <w:r w:rsidRPr="00512331">
              <w:rPr>
                <w:rFonts w:asciiTheme="minorHAnsi" w:hAnsiTheme="minorHAnsi" w:cstheme="minorHAnsi"/>
                <w:b/>
                <w:bCs/>
                <w:color w:val="000000" w:themeColor="text1"/>
                <w:sz w:val="22"/>
                <w:szCs w:val="22"/>
                <w:lang w:val="lv-LV"/>
              </w:rPr>
              <w:t>Maximum possible duration of flicker impact per year (hh:mm)</w:t>
            </w:r>
          </w:p>
        </w:tc>
        <w:tc>
          <w:tcPr>
            <w:tcW w:w="1357"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539A1534" w14:textId="3DAA4391" w:rsidR="004A6B67" w:rsidRPr="00512331" w:rsidRDefault="004A6B67">
            <w:pPr>
              <w:jc w:val="center"/>
              <w:rPr>
                <w:rFonts w:asciiTheme="minorHAnsi" w:hAnsiTheme="minorHAnsi" w:cstheme="minorHAnsi"/>
                <w:b/>
                <w:bCs/>
                <w:color w:val="000000" w:themeColor="text1"/>
                <w:sz w:val="22"/>
                <w:szCs w:val="22"/>
                <w:lang w:val="lv-LV"/>
              </w:rPr>
            </w:pPr>
            <w:r w:rsidRPr="00512331">
              <w:rPr>
                <w:rFonts w:asciiTheme="minorHAnsi" w:hAnsiTheme="minorHAnsi" w:cstheme="minorHAnsi"/>
                <w:b/>
                <w:bCs/>
                <w:color w:val="000000" w:themeColor="text1"/>
                <w:sz w:val="22"/>
                <w:szCs w:val="22"/>
                <w:lang w:val="lv-LV"/>
              </w:rPr>
              <w:t>Maximum possible flicker duration per day (hh:mm)</w:t>
            </w:r>
          </w:p>
        </w:tc>
        <w:tc>
          <w:tcPr>
            <w:tcW w:w="2372"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592C5038" w14:textId="7AC74F0D" w:rsidR="004A6B67" w:rsidRPr="00512331" w:rsidRDefault="004A6B67">
            <w:pPr>
              <w:jc w:val="center"/>
              <w:rPr>
                <w:rFonts w:asciiTheme="minorHAnsi" w:hAnsiTheme="minorHAnsi" w:cstheme="minorHAnsi"/>
                <w:b/>
                <w:bCs/>
                <w:color w:val="000000" w:themeColor="text1"/>
                <w:sz w:val="22"/>
                <w:szCs w:val="22"/>
                <w:lang w:val="lv-LV"/>
              </w:rPr>
            </w:pPr>
            <w:r w:rsidRPr="00512331">
              <w:rPr>
                <w:rFonts w:asciiTheme="minorHAnsi" w:hAnsiTheme="minorHAnsi" w:cstheme="minorHAnsi"/>
                <w:b/>
                <w:bCs/>
                <w:color w:val="000000" w:themeColor="text1"/>
                <w:sz w:val="22"/>
                <w:szCs w:val="22"/>
                <w:lang w:val="lv-LV"/>
              </w:rPr>
              <w:t>Statistically probable duration of flicker impact per year (hh:mm)</w:t>
            </w:r>
          </w:p>
        </w:tc>
      </w:tr>
      <w:tr w:rsidR="004A6B67" w:rsidRPr="00512331" w14:paraId="312EEBB9"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05194465"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Smilši</w:t>
            </w:r>
          </w:p>
        </w:tc>
        <w:tc>
          <w:tcPr>
            <w:tcW w:w="1778" w:type="dxa"/>
            <w:tcBorders>
              <w:top w:val="nil"/>
              <w:left w:val="nil"/>
              <w:bottom w:val="single" w:sz="4" w:space="0" w:color="auto"/>
              <w:right w:val="single" w:sz="4" w:space="0" w:color="auto"/>
            </w:tcBorders>
            <w:noWrap/>
            <w:vAlign w:val="center"/>
            <w:hideMark/>
          </w:tcPr>
          <w:p w14:paraId="35618CA4"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64580010015001</w:t>
            </w:r>
          </w:p>
        </w:tc>
        <w:tc>
          <w:tcPr>
            <w:tcW w:w="2020" w:type="dxa"/>
            <w:tcBorders>
              <w:top w:val="nil"/>
              <w:left w:val="nil"/>
              <w:bottom w:val="single" w:sz="4" w:space="0" w:color="auto"/>
              <w:right w:val="single" w:sz="4" w:space="0" w:color="auto"/>
            </w:tcBorders>
            <w:shd w:val="clear" w:color="000000" w:fill="FCE4D6"/>
            <w:noWrap/>
            <w:vAlign w:val="center"/>
            <w:hideMark/>
          </w:tcPr>
          <w:p w14:paraId="7A5D4106" w14:textId="6F0098D3"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261:45</w:t>
            </w:r>
          </w:p>
        </w:tc>
        <w:tc>
          <w:tcPr>
            <w:tcW w:w="1357" w:type="dxa"/>
            <w:tcBorders>
              <w:top w:val="nil"/>
              <w:left w:val="nil"/>
              <w:bottom w:val="single" w:sz="4" w:space="0" w:color="auto"/>
              <w:right w:val="single" w:sz="4" w:space="0" w:color="auto"/>
            </w:tcBorders>
            <w:shd w:val="clear" w:color="000000" w:fill="FCE4D6"/>
            <w:noWrap/>
            <w:vAlign w:val="center"/>
            <w:hideMark/>
          </w:tcPr>
          <w:p w14:paraId="66946E07"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1:58</w:t>
            </w:r>
          </w:p>
        </w:tc>
        <w:tc>
          <w:tcPr>
            <w:tcW w:w="2372" w:type="dxa"/>
            <w:tcBorders>
              <w:top w:val="nil"/>
              <w:left w:val="nil"/>
              <w:bottom w:val="single" w:sz="4" w:space="0" w:color="auto"/>
              <w:right w:val="single" w:sz="4" w:space="0" w:color="auto"/>
            </w:tcBorders>
            <w:shd w:val="clear" w:color="000000" w:fill="FCE4D6"/>
            <w:noWrap/>
            <w:vAlign w:val="center"/>
            <w:hideMark/>
          </w:tcPr>
          <w:p w14:paraId="674DDD47" w14:textId="07744C8B"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142:21</w:t>
            </w:r>
          </w:p>
        </w:tc>
      </w:tr>
      <w:tr w:rsidR="004A6B67" w:rsidRPr="00512331" w14:paraId="42119A86"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7015E681"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Nuļļi</w:t>
            </w:r>
          </w:p>
        </w:tc>
        <w:tc>
          <w:tcPr>
            <w:tcW w:w="1778" w:type="dxa"/>
            <w:tcBorders>
              <w:top w:val="nil"/>
              <w:left w:val="nil"/>
              <w:bottom w:val="single" w:sz="4" w:space="0" w:color="auto"/>
              <w:right w:val="single" w:sz="4" w:space="0" w:color="auto"/>
            </w:tcBorders>
            <w:noWrap/>
            <w:vAlign w:val="center"/>
            <w:hideMark/>
          </w:tcPr>
          <w:p w14:paraId="1338DBF3"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64580010231001</w:t>
            </w:r>
          </w:p>
        </w:tc>
        <w:tc>
          <w:tcPr>
            <w:tcW w:w="2020" w:type="dxa"/>
            <w:tcBorders>
              <w:top w:val="nil"/>
              <w:left w:val="nil"/>
              <w:bottom w:val="single" w:sz="4" w:space="0" w:color="auto"/>
              <w:right w:val="single" w:sz="4" w:space="0" w:color="auto"/>
            </w:tcBorders>
            <w:shd w:val="clear" w:color="000000" w:fill="FCE4D6"/>
            <w:noWrap/>
            <w:vAlign w:val="center"/>
            <w:hideMark/>
          </w:tcPr>
          <w:p w14:paraId="075AC123" w14:textId="048FAACB"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288:08</w:t>
            </w:r>
          </w:p>
        </w:tc>
        <w:tc>
          <w:tcPr>
            <w:tcW w:w="1357" w:type="dxa"/>
            <w:tcBorders>
              <w:top w:val="nil"/>
              <w:left w:val="nil"/>
              <w:bottom w:val="single" w:sz="4" w:space="0" w:color="auto"/>
              <w:right w:val="single" w:sz="4" w:space="0" w:color="auto"/>
            </w:tcBorders>
            <w:shd w:val="clear" w:color="000000" w:fill="FCE4D6"/>
            <w:noWrap/>
            <w:vAlign w:val="center"/>
            <w:hideMark/>
          </w:tcPr>
          <w:p w14:paraId="3FB0169C"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1:38</w:t>
            </w:r>
          </w:p>
        </w:tc>
        <w:tc>
          <w:tcPr>
            <w:tcW w:w="2372" w:type="dxa"/>
            <w:tcBorders>
              <w:top w:val="nil"/>
              <w:left w:val="nil"/>
              <w:bottom w:val="single" w:sz="4" w:space="0" w:color="auto"/>
              <w:right w:val="single" w:sz="4" w:space="0" w:color="auto"/>
            </w:tcBorders>
            <w:shd w:val="clear" w:color="000000" w:fill="FCE4D6"/>
            <w:noWrap/>
            <w:vAlign w:val="center"/>
            <w:hideMark/>
          </w:tcPr>
          <w:p w14:paraId="61602FAB" w14:textId="23B2D850"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102:11</w:t>
            </w:r>
          </w:p>
        </w:tc>
      </w:tr>
      <w:tr w:rsidR="004A6B67" w:rsidRPr="00512331" w14:paraId="2B8B884D"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3861D3A2"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Ķempji</w:t>
            </w:r>
          </w:p>
        </w:tc>
        <w:tc>
          <w:tcPr>
            <w:tcW w:w="1778" w:type="dxa"/>
            <w:tcBorders>
              <w:top w:val="nil"/>
              <w:left w:val="nil"/>
              <w:bottom w:val="single" w:sz="4" w:space="0" w:color="auto"/>
              <w:right w:val="single" w:sz="4" w:space="0" w:color="auto"/>
            </w:tcBorders>
            <w:noWrap/>
            <w:vAlign w:val="center"/>
            <w:hideMark/>
          </w:tcPr>
          <w:p w14:paraId="1C00B63C"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64640040168001</w:t>
            </w:r>
          </w:p>
        </w:tc>
        <w:tc>
          <w:tcPr>
            <w:tcW w:w="2020" w:type="dxa"/>
            <w:tcBorders>
              <w:top w:val="nil"/>
              <w:left w:val="nil"/>
              <w:bottom w:val="single" w:sz="4" w:space="0" w:color="auto"/>
              <w:right w:val="single" w:sz="4" w:space="0" w:color="auto"/>
            </w:tcBorders>
            <w:shd w:val="clear" w:color="000000" w:fill="FCE4D6"/>
            <w:noWrap/>
            <w:vAlign w:val="center"/>
            <w:hideMark/>
          </w:tcPr>
          <w:p w14:paraId="625BE11B" w14:textId="5B5EEC0E"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134:39</w:t>
            </w:r>
          </w:p>
        </w:tc>
        <w:tc>
          <w:tcPr>
            <w:tcW w:w="1357" w:type="dxa"/>
            <w:tcBorders>
              <w:top w:val="nil"/>
              <w:left w:val="nil"/>
              <w:bottom w:val="single" w:sz="4" w:space="0" w:color="auto"/>
              <w:right w:val="single" w:sz="4" w:space="0" w:color="auto"/>
            </w:tcBorders>
            <w:shd w:val="clear" w:color="000000" w:fill="FCE4D6"/>
            <w:noWrap/>
            <w:vAlign w:val="center"/>
            <w:hideMark/>
          </w:tcPr>
          <w:p w14:paraId="79D7A352"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1:08</w:t>
            </w:r>
          </w:p>
        </w:tc>
        <w:tc>
          <w:tcPr>
            <w:tcW w:w="2372" w:type="dxa"/>
            <w:tcBorders>
              <w:top w:val="nil"/>
              <w:left w:val="nil"/>
              <w:bottom w:val="single" w:sz="4" w:space="0" w:color="auto"/>
              <w:right w:val="single" w:sz="4" w:space="0" w:color="auto"/>
            </w:tcBorders>
            <w:shd w:val="clear" w:color="000000" w:fill="FCE4D6"/>
            <w:noWrap/>
            <w:vAlign w:val="center"/>
            <w:hideMark/>
          </w:tcPr>
          <w:p w14:paraId="60A16AD0" w14:textId="49A4AC9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77:43</w:t>
            </w:r>
          </w:p>
        </w:tc>
      </w:tr>
      <w:tr w:rsidR="004A6B67" w:rsidRPr="00512331" w14:paraId="7BF2F328"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22F8CA8A"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Žagāres</w:t>
            </w:r>
          </w:p>
        </w:tc>
        <w:tc>
          <w:tcPr>
            <w:tcW w:w="1778" w:type="dxa"/>
            <w:tcBorders>
              <w:top w:val="nil"/>
              <w:left w:val="nil"/>
              <w:bottom w:val="single" w:sz="4" w:space="0" w:color="auto"/>
              <w:right w:val="single" w:sz="4" w:space="0" w:color="auto"/>
            </w:tcBorders>
            <w:noWrap/>
            <w:vAlign w:val="center"/>
            <w:hideMark/>
          </w:tcPr>
          <w:p w14:paraId="3D7EDE6F"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64640030014001</w:t>
            </w:r>
          </w:p>
        </w:tc>
        <w:tc>
          <w:tcPr>
            <w:tcW w:w="2020" w:type="dxa"/>
            <w:tcBorders>
              <w:top w:val="nil"/>
              <w:left w:val="nil"/>
              <w:bottom w:val="single" w:sz="4" w:space="0" w:color="auto"/>
              <w:right w:val="single" w:sz="4" w:space="0" w:color="auto"/>
            </w:tcBorders>
            <w:shd w:val="clear" w:color="000000" w:fill="FCE4D6"/>
            <w:noWrap/>
            <w:vAlign w:val="center"/>
            <w:hideMark/>
          </w:tcPr>
          <w:p w14:paraId="47281B0C" w14:textId="573F5F19"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170:25</w:t>
            </w:r>
          </w:p>
        </w:tc>
        <w:tc>
          <w:tcPr>
            <w:tcW w:w="1357" w:type="dxa"/>
            <w:tcBorders>
              <w:top w:val="nil"/>
              <w:left w:val="nil"/>
              <w:bottom w:val="single" w:sz="4" w:space="0" w:color="auto"/>
              <w:right w:val="single" w:sz="4" w:space="0" w:color="auto"/>
            </w:tcBorders>
            <w:shd w:val="clear" w:color="000000" w:fill="FCE4D6"/>
            <w:noWrap/>
            <w:vAlign w:val="center"/>
            <w:hideMark/>
          </w:tcPr>
          <w:p w14:paraId="68A26337"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2:04</w:t>
            </w:r>
          </w:p>
        </w:tc>
        <w:tc>
          <w:tcPr>
            <w:tcW w:w="2372" w:type="dxa"/>
            <w:tcBorders>
              <w:top w:val="nil"/>
              <w:left w:val="nil"/>
              <w:bottom w:val="single" w:sz="4" w:space="0" w:color="auto"/>
              <w:right w:val="single" w:sz="4" w:space="0" w:color="auto"/>
            </w:tcBorders>
            <w:shd w:val="clear" w:color="000000" w:fill="FCE4D6"/>
            <w:noWrap/>
            <w:vAlign w:val="center"/>
            <w:hideMark/>
          </w:tcPr>
          <w:p w14:paraId="38C5163D" w14:textId="45D33A20"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28:57</w:t>
            </w:r>
          </w:p>
        </w:tc>
      </w:tr>
      <w:tr w:rsidR="004A6B67" w:rsidRPr="00512331" w14:paraId="63BD1205"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32672CEF"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Cemetery house</w:t>
            </w:r>
          </w:p>
        </w:tc>
        <w:tc>
          <w:tcPr>
            <w:tcW w:w="1778" w:type="dxa"/>
            <w:tcBorders>
              <w:top w:val="nil"/>
              <w:left w:val="nil"/>
              <w:bottom w:val="single" w:sz="4" w:space="0" w:color="auto"/>
              <w:right w:val="single" w:sz="4" w:space="0" w:color="auto"/>
            </w:tcBorders>
            <w:noWrap/>
            <w:vAlign w:val="center"/>
            <w:hideMark/>
          </w:tcPr>
          <w:p w14:paraId="3B3399C7"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64580010003001</w:t>
            </w:r>
          </w:p>
        </w:tc>
        <w:tc>
          <w:tcPr>
            <w:tcW w:w="2020" w:type="dxa"/>
            <w:tcBorders>
              <w:top w:val="nil"/>
              <w:left w:val="nil"/>
              <w:bottom w:val="single" w:sz="4" w:space="0" w:color="auto"/>
              <w:right w:val="single" w:sz="4" w:space="0" w:color="auto"/>
            </w:tcBorders>
            <w:shd w:val="clear" w:color="000000" w:fill="FCE4D6"/>
            <w:noWrap/>
            <w:vAlign w:val="center"/>
            <w:hideMark/>
          </w:tcPr>
          <w:p w14:paraId="459F2FAC" w14:textId="3F0F1DD6"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89:49</w:t>
            </w:r>
          </w:p>
        </w:tc>
        <w:tc>
          <w:tcPr>
            <w:tcW w:w="1357" w:type="dxa"/>
            <w:tcBorders>
              <w:top w:val="nil"/>
              <w:left w:val="nil"/>
              <w:bottom w:val="single" w:sz="4" w:space="0" w:color="auto"/>
              <w:right w:val="single" w:sz="4" w:space="0" w:color="auto"/>
            </w:tcBorders>
            <w:shd w:val="clear" w:color="000000" w:fill="FCE4D6"/>
            <w:noWrap/>
            <w:vAlign w:val="center"/>
            <w:hideMark/>
          </w:tcPr>
          <w:p w14:paraId="06F4C529"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1:05</w:t>
            </w:r>
          </w:p>
        </w:tc>
        <w:tc>
          <w:tcPr>
            <w:tcW w:w="2372" w:type="dxa"/>
            <w:tcBorders>
              <w:top w:val="nil"/>
              <w:left w:val="nil"/>
              <w:bottom w:val="single" w:sz="4" w:space="0" w:color="auto"/>
              <w:right w:val="single" w:sz="4" w:space="0" w:color="auto"/>
            </w:tcBorders>
            <w:shd w:val="clear" w:color="000000" w:fill="FCE4D6"/>
            <w:noWrap/>
            <w:vAlign w:val="center"/>
            <w:hideMark/>
          </w:tcPr>
          <w:p w14:paraId="773C6A0B" w14:textId="4FDAA035"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28:55</w:t>
            </w:r>
          </w:p>
        </w:tc>
      </w:tr>
      <w:tr w:rsidR="004A6B67" w:rsidRPr="00512331" w14:paraId="18DC7A6A"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6769248D"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Āboli</w:t>
            </w:r>
          </w:p>
        </w:tc>
        <w:tc>
          <w:tcPr>
            <w:tcW w:w="1778" w:type="dxa"/>
            <w:tcBorders>
              <w:top w:val="nil"/>
              <w:left w:val="nil"/>
              <w:bottom w:val="single" w:sz="4" w:space="0" w:color="auto"/>
              <w:right w:val="single" w:sz="4" w:space="0" w:color="auto"/>
            </w:tcBorders>
            <w:noWrap/>
            <w:vAlign w:val="center"/>
            <w:hideMark/>
          </w:tcPr>
          <w:p w14:paraId="47AC3427"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64640040068001</w:t>
            </w:r>
          </w:p>
        </w:tc>
        <w:tc>
          <w:tcPr>
            <w:tcW w:w="2020" w:type="dxa"/>
            <w:tcBorders>
              <w:top w:val="nil"/>
              <w:left w:val="nil"/>
              <w:bottom w:val="single" w:sz="4" w:space="0" w:color="auto"/>
              <w:right w:val="single" w:sz="4" w:space="0" w:color="auto"/>
            </w:tcBorders>
            <w:shd w:val="clear" w:color="000000" w:fill="FCE4D6"/>
            <w:noWrap/>
            <w:vAlign w:val="center"/>
            <w:hideMark/>
          </w:tcPr>
          <w:p w14:paraId="34598A78" w14:textId="09AC751A"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45:11</w:t>
            </w:r>
          </w:p>
        </w:tc>
        <w:tc>
          <w:tcPr>
            <w:tcW w:w="1357" w:type="dxa"/>
            <w:tcBorders>
              <w:top w:val="nil"/>
              <w:left w:val="nil"/>
              <w:bottom w:val="single" w:sz="4" w:space="0" w:color="auto"/>
              <w:right w:val="single" w:sz="4" w:space="0" w:color="auto"/>
            </w:tcBorders>
            <w:shd w:val="clear" w:color="000000" w:fill="FCE4D6"/>
            <w:noWrap/>
            <w:vAlign w:val="center"/>
            <w:hideMark/>
          </w:tcPr>
          <w:p w14:paraId="6A21F050"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0:30</w:t>
            </w:r>
          </w:p>
        </w:tc>
        <w:tc>
          <w:tcPr>
            <w:tcW w:w="2372" w:type="dxa"/>
            <w:tcBorders>
              <w:top w:val="nil"/>
              <w:left w:val="nil"/>
              <w:bottom w:val="single" w:sz="4" w:space="0" w:color="auto"/>
              <w:right w:val="single" w:sz="4" w:space="0" w:color="auto"/>
            </w:tcBorders>
            <w:shd w:val="clear" w:color="000000" w:fill="FCE4D6"/>
            <w:noWrap/>
            <w:vAlign w:val="center"/>
            <w:hideMark/>
          </w:tcPr>
          <w:p w14:paraId="330D1B48" w14:textId="50DB203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26:13</w:t>
            </w:r>
          </w:p>
        </w:tc>
      </w:tr>
      <w:tr w:rsidR="004A6B67" w:rsidRPr="00512331" w14:paraId="424AC284"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5D510581"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Kļaviņas</w:t>
            </w:r>
          </w:p>
        </w:tc>
        <w:tc>
          <w:tcPr>
            <w:tcW w:w="1778" w:type="dxa"/>
            <w:tcBorders>
              <w:top w:val="nil"/>
              <w:left w:val="nil"/>
              <w:bottom w:val="single" w:sz="4" w:space="0" w:color="auto"/>
              <w:right w:val="single" w:sz="4" w:space="0" w:color="auto"/>
            </w:tcBorders>
            <w:noWrap/>
            <w:vAlign w:val="center"/>
            <w:hideMark/>
          </w:tcPr>
          <w:p w14:paraId="084D0D45"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64640030015001</w:t>
            </w:r>
          </w:p>
        </w:tc>
        <w:tc>
          <w:tcPr>
            <w:tcW w:w="2020" w:type="dxa"/>
            <w:tcBorders>
              <w:top w:val="nil"/>
              <w:left w:val="nil"/>
              <w:bottom w:val="single" w:sz="4" w:space="0" w:color="auto"/>
              <w:right w:val="single" w:sz="4" w:space="0" w:color="auto"/>
            </w:tcBorders>
            <w:shd w:val="clear" w:color="000000" w:fill="FCE4D6"/>
            <w:noWrap/>
            <w:vAlign w:val="center"/>
            <w:hideMark/>
          </w:tcPr>
          <w:p w14:paraId="0F02B6A8" w14:textId="0C9FDD4F"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163:14</w:t>
            </w:r>
          </w:p>
        </w:tc>
        <w:tc>
          <w:tcPr>
            <w:tcW w:w="1357" w:type="dxa"/>
            <w:tcBorders>
              <w:top w:val="nil"/>
              <w:left w:val="nil"/>
              <w:bottom w:val="single" w:sz="4" w:space="0" w:color="auto"/>
              <w:right w:val="single" w:sz="4" w:space="0" w:color="auto"/>
            </w:tcBorders>
            <w:shd w:val="clear" w:color="000000" w:fill="FCE4D6"/>
            <w:noWrap/>
            <w:vAlign w:val="center"/>
            <w:hideMark/>
          </w:tcPr>
          <w:p w14:paraId="76261369"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1:59</w:t>
            </w:r>
          </w:p>
        </w:tc>
        <w:tc>
          <w:tcPr>
            <w:tcW w:w="2372" w:type="dxa"/>
            <w:tcBorders>
              <w:top w:val="nil"/>
              <w:left w:val="nil"/>
              <w:bottom w:val="single" w:sz="4" w:space="0" w:color="auto"/>
              <w:right w:val="single" w:sz="4" w:space="0" w:color="auto"/>
            </w:tcBorders>
            <w:shd w:val="clear" w:color="000000" w:fill="FCE4D6"/>
            <w:noWrap/>
            <w:vAlign w:val="center"/>
            <w:hideMark/>
          </w:tcPr>
          <w:p w14:paraId="2DC38ED1" w14:textId="19AA14DD"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24:53</w:t>
            </w:r>
          </w:p>
        </w:tc>
      </w:tr>
      <w:tr w:rsidR="004A6B67" w:rsidRPr="00512331" w14:paraId="0C32B5EF"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49150C95"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Skudriņi</w:t>
            </w:r>
          </w:p>
        </w:tc>
        <w:tc>
          <w:tcPr>
            <w:tcW w:w="1778" w:type="dxa"/>
            <w:tcBorders>
              <w:top w:val="nil"/>
              <w:left w:val="nil"/>
              <w:bottom w:val="single" w:sz="4" w:space="0" w:color="auto"/>
              <w:right w:val="single" w:sz="4" w:space="0" w:color="auto"/>
            </w:tcBorders>
            <w:noWrap/>
            <w:vAlign w:val="center"/>
            <w:hideMark/>
          </w:tcPr>
          <w:p w14:paraId="479086AC"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64640040148001</w:t>
            </w:r>
          </w:p>
        </w:tc>
        <w:tc>
          <w:tcPr>
            <w:tcW w:w="2020" w:type="dxa"/>
            <w:tcBorders>
              <w:top w:val="nil"/>
              <w:left w:val="nil"/>
              <w:bottom w:val="single" w:sz="4" w:space="0" w:color="auto"/>
              <w:right w:val="single" w:sz="4" w:space="0" w:color="auto"/>
            </w:tcBorders>
            <w:shd w:val="clear" w:color="000000" w:fill="FCE4D6"/>
            <w:noWrap/>
            <w:vAlign w:val="center"/>
            <w:hideMark/>
          </w:tcPr>
          <w:p w14:paraId="0E8B4676" w14:textId="623A89DA"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40:23</w:t>
            </w:r>
          </w:p>
        </w:tc>
        <w:tc>
          <w:tcPr>
            <w:tcW w:w="1357" w:type="dxa"/>
            <w:tcBorders>
              <w:top w:val="nil"/>
              <w:left w:val="nil"/>
              <w:bottom w:val="single" w:sz="4" w:space="0" w:color="auto"/>
              <w:right w:val="single" w:sz="4" w:space="0" w:color="auto"/>
            </w:tcBorders>
            <w:shd w:val="clear" w:color="000000" w:fill="FCE4D6"/>
            <w:noWrap/>
            <w:vAlign w:val="center"/>
            <w:hideMark/>
          </w:tcPr>
          <w:p w14:paraId="101AC568"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0:39</w:t>
            </w:r>
          </w:p>
        </w:tc>
        <w:tc>
          <w:tcPr>
            <w:tcW w:w="2372" w:type="dxa"/>
            <w:tcBorders>
              <w:top w:val="nil"/>
              <w:left w:val="nil"/>
              <w:bottom w:val="single" w:sz="4" w:space="0" w:color="auto"/>
              <w:right w:val="single" w:sz="4" w:space="0" w:color="auto"/>
            </w:tcBorders>
            <w:shd w:val="clear" w:color="000000" w:fill="FCE4D6"/>
            <w:noWrap/>
            <w:vAlign w:val="center"/>
            <w:hideMark/>
          </w:tcPr>
          <w:p w14:paraId="6E13E485"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23:02</w:t>
            </w:r>
          </w:p>
        </w:tc>
      </w:tr>
      <w:tr w:rsidR="004A6B67" w:rsidRPr="00512331" w14:paraId="28B54031"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107A4FCB"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Caunītes</w:t>
            </w:r>
          </w:p>
        </w:tc>
        <w:tc>
          <w:tcPr>
            <w:tcW w:w="1778" w:type="dxa"/>
            <w:tcBorders>
              <w:top w:val="nil"/>
              <w:left w:val="nil"/>
              <w:bottom w:val="single" w:sz="4" w:space="0" w:color="auto"/>
              <w:right w:val="single" w:sz="4" w:space="0" w:color="auto"/>
            </w:tcBorders>
            <w:noWrap/>
            <w:vAlign w:val="center"/>
            <w:hideMark/>
          </w:tcPr>
          <w:p w14:paraId="3F53DA8A"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64580010232001</w:t>
            </w:r>
          </w:p>
        </w:tc>
        <w:tc>
          <w:tcPr>
            <w:tcW w:w="2020" w:type="dxa"/>
            <w:tcBorders>
              <w:top w:val="nil"/>
              <w:left w:val="nil"/>
              <w:bottom w:val="single" w:sz="4" w:space="0" w:color="auto"/>
              <w:right w:val="single" w:sz="4" w:space="0" w:color="auto"/>
            </w:tcBorders>
            <w:shd w:val="clear" w:color="000000" w:fill="FCE4D6"/>
            <w:noWrap/>
            <w:vAlign w:val="center"/>
            <w:hideMark/>
          </w:tcPr>
          <w:p w14:paraId="0EF3B807" w14:textId="53D026A8"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96:15</w:t>
            </w:r>
          </w:p>
        </w:tc>
        <w:tc>
          <w:tcPr>
            <w:tcW w:w="1357" w:type="dxa"/>
            <w:tcBorders>
              <w:top w:val="nil"/>
              <w:left w:val="nil"/>
              <w:bottom w:val="single" w:sz="4" w:space="0" w:color="auto"/>
              <w:right w:val="single" w:sz="4" w:space="0" w:color="auto"/>
            </w:tcBorders>
            <w:shd w:val="clear" w:color="000000" w:fill="FCE4D6"/>
            <w:noWrap/>
            <w:vAlign w:val="center"/>
            <w:hideMark/>
          </w:tcPr>
          <w:p w14:paraId="36E79A7E"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0:47</w:t>
            </w:r>
          </w:p>
        </w:tc>
        <w:tc>
          <w:tcPr>
            <w:tcW w:w="2372" w:type="dxa"/>
            <w:tcBorders>
              <w:top w:val="nil"/>
              <w:left w:val="nil"/>
              <w:bottom w:val="single" w:sz="4" w:space="0" w:color="auto"/>
              <w:right w:val="single" w:sz="4" w:space="0" w:color="auto"/>
            </w:tcBorders>
            <w:shd w:val="clear" w:color="000000" w:fill="FCE4D6"/>
            <w:noWrap/>
            <w:vAlign w:val="center"/>
            <w:hideMark/>
          </w:tcPr>
          <w:p w14:paraId="6E1EA538"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22:17</w:t>
            </w:r>
          </w:p>
        </w:tc>
      </w:tr>
      <w:tr w:rsidR="004A6B67" w:rsidRPr="00512331" w14:paraId="75BF2699"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4C6C728A"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Plēsumnieki</w:t>
            </w:r>
          </w:p>
        </w:tc>
        <w:tc>
          <w:tcPr>
            <w:tcW w:w="1778" w:type="dxa"/>
            <w:tcBorders>
              <w:top w:val="nil"/>
              <w:left w:val="nil"/>
              <w:bottom w:val="single" w:sz="4" w:space="0" w:color="auto"/>
              <w:right w:val="single" w:sz="4" w:space="0" w:color="auto"/>
            </w:tcBorders>
            <w:noWrap/>
            <w:vAlign w:val="center"/>
            <w:hideMark/>
          </w:tcPr>
          <w:p w14:paraId="7772F0B2"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64640040064001</w:t>
            </w:r>
          </w:p>
        </w:tc>
        <w:tc>
          <w:tcPr>
            <w:tcW w:w="2020" w:type="dxa"/>
            <w:tcBorders>
              <w:top w:val="nil"/>
              <w:left w:val="nil"/>
              <w:bottom w:val="single" w:sz="4" w:space="0" w:color="auto"/>
              <w:right w:val="single" w:sz="4" w:space="0" w:color="auto"/>
            </w:tcBorders>
            <w:shd w:val="clear" w:color="000000" w:fill="FCE4D6"/>
            <w:noWrap/>
            <w:vAlign w:val="center"/>
            <w:hideMark/>
          </w:tcPr>
          <w:p w14:paraId="0F88D155" w14:textId="4F228BF9"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36:00</w:t>
            </w:r>
          </w:p>
        </w:tc>
        <w:tc>
          <w:tcPr>
            <w:tcW w:w="1357" w:type="dxa"/>
            <w:tcBorders>
              <w:top w:val="nil"/>
              <w:left w:val="nil"/>
              <w:bottom w:val="single" w:sz="4" w:space="0" w:color="auto"/>
              <w:right w:val="single" w:sz="4" w:space="0" w:color="auto"/>
            </w:tcBorders>
            <w:shd w:val="clear" w:color="000000" w:fill="FCE4D6"/>
            <w:noWrap/>
            <w:vAlign w:val="center"/>
            <w:hideMark/>
          </w:tcPr>
          <w:p w14:paraId="0ED35651"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0:34</w:t>
            </w:r>
          </w:p>
        </w:tc>
        <w:tc>
          <w:tcPr>
            <w:tcW w:w="2372" w:type="dxa"/>
            <w:tcBorders>
              <w:top w:val="nil"/>
              <w:left w:val="nil"/>
              <w:bottom w:val="single" w:sz="4" w:space="0" w:color="auto"/>
              <w:right w:val="single" w:sz="4" w:space="0" w:color="auto"/>
            </w:tcBorders>
            <w:shd w:val="clear" w:color="000000" w:fill="FCE4D6"/>
            <w:noWrap/>
            <w:vAlign w:val="center"/>
            <w:hideMark/>
          </w:tcPr>
          <w:p w14:paraId="5CA309E3"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19:29</w:t>
            </w:r>
          </w:p>
        </w:tc>
      </w:tr>
      <w:tr w:rsidR="004A6B67" w:rsidRPr="00512331" w14:paraId="2C859066"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4138B351"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Spalvas</w:t>
            </w:r>
          </w:p>
        </w:tc>
        <w:tc>
          <w:tcPr>
            <w:tcW w:w="1778" w:type="dxa"/>
            <w:tcBorders>
              <w:top w:val="nil"/>
              <w:left w:val="nil"/>
              <w:bottom w:val="single" w:sz="4" w:space="0" w:color="auto"/>
              <w:right w:val="single" w:sz="4" w:space="0" w:color="auto"/>
            </w:tcBorders>
            <w:noWrap/>
            <w:vAlign w:val="center"/>
            <w:hideMark/>
          </w:tcPr>
          <w:p w14:paraId="37440E75"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64640040116001</w:t>
            </w:r>
          </w:p>
        </w:tc>
        <w:tc>
          <w:tcPr>
            <w:tcW w:w="2020" w:type="dxa"/>
            <w:tcBorders>
              <w:top w:val="nil"/>
              <w:left w:val="nil"/>
              <w:bottom w:val="single" w:sz="4" w:space="0" w:color="auto"/>
              <w:right w:val="single" w:sz="4" w:space="0" w:color="auto"/>
            </w:tcBorders>
            <w:shd w:val="clear" w:color="000000" w:fill="FCE4D6"/>
            <w:noWrap/>
            <w:vAlign w:val="center"/>
            <w:hideMark/>
          </w:tcPr>
          <w:p w14:paraId="48EB64C9" w14:textId="145F1ED5"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31:04</w:t>
            </w:r>
          </w:p>
        </w:tc>
        <w:tc>
          <w:tcPr>
            <w:tcW w:w="1357" w:type="dxa"/>
            <w:tcBorders>
              <w:top w:val="nil"/>
              <w:left w:val="nil"/>
              <w:bottom w:val="single" w:sz="4" w:space="0" w:color="auto"/>
              <w:right w:val="single" w:sz="4" w:space="0" w:color="auto"/>
            </w:tcBorders>
            <w:shd w:val="clear" w:color="000000" w:fill="FCE4D6"/>
            <w:noWrap/>
            <w:vAlign w:val="center"/>
            <w:hideMark/>
          </w:tcPr>
          <w:p w14:paraId="09865B66"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0:35</w:t>
            </w:r>
          </w:p>
        </w:tc>
        <w:tc>
          <w:tcPr>
            <w:tcW w:w="2372" w:type="dxa"/>
            <w:tcBorders>
              <w:top w:val="nil"/>
              <w:left w:val="nil"/>
              <w:bottom w:val="single" w:sz="4" w:space="0" w:color="auto"/>
              <w:right w:val="single" w:sz="4" w:space="0" w:color="auto"/>
            </w:tcBorders>
            <w:shd w:val="clear" w:color="000000" w:fill="FCE4D6"/>
            <w:noWrap/>
            <w:vAlign w:val="center"/>
            <w:hideMark/>
          </w:tcPr>
          <w:p w14:paraId="026D0C82"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17:18</w:t>
            </w:r>
          </w:p>
        </w:tc>
      </w:tr>
      <w:tr w:rsidR="004A6B67" w:rsidRPr="00512331" w14:paraId="021F25EC"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1B01633D"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Apes</w:t>
            </w:r>
          </w:p>
        </w:tc>
        <w:tc>
          <w:tcPr>
            <w:tcW w:w="1778" w:type="dxa"/>
            <w:tcBorders>
              <w:top w:val="nil"/>
              <w:left w:val="nil"/>
              <w:bottom w:val="single" w:sz="4" w:space="0" w:color="auto"/>
              <w:right w:val="single" w:sz="4" w:space="0" w:color="auto"/>
            </w:tcBorders>
            <w:noWrap/>
            <w:vAlign w:val="center"/>
            <w:hideMark/>
          </w:tcPr>
          <w:p w14:paraId="1F48DEE6"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64640040058001</w:t>
            </w:r>
          </w:p>
        </w:tc>
        <w:tc>
          <w:tcPr>
            <w:tcW w:w="2020" w:type="dxa"/>
            <w:tcBorders>
              <w:top w:val="nil"/>
              <w:left w:val="nil"/>
              <w:bottom w:val="single" w:sz="4" w:space="0" w:color="auto"/>
              <w:right w:val="single" w:sz="4" w:space="0" w:color="auto"/>
            </w:tcBorders>
            <w:noWrap/>
            <w:vAlign w:val="center"/>
            <w:hideMark/>
          </w:tcPr>
          <w:p w14:paraId="499BD8D3" w14:textId="26FA1D32"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29:03</w:t>
            </w:r>
          </w:p>
        </w:tc>
        <w:tc>
          <w:tcPr>
            <w:tcW w:w="1357" w:type="dxa"/>
            <w:tcBorders>
              <w:top w:val="nil"/>
              <w:left w:val="nil"/>
              <w:bottom w:val="single" w:sz="4" w:space="0" w:color="auto"/>
              <w:right w:val="single" w:sz="4" w:space="0" w:color="auto"/>
            </w:tcBorders>
            <w:noWrap/>
            <w:vAlign w:val="center"/>
            <w:hideMark/>
          </w:tcPr>
          <w:p w14:paraId="7AD9E420"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0:26</w:t>
            </w:r>
          </w:p>
        </w:tc>
        <w:tc>
          <w:tcPr>
            <w:tcW w:w="2372" w:type="dxa"/>
            <w:tcBorders>
              <w:top w:val="nil"/>
              <w:left w:val="nil"/>
              <w:bottom w:val="single" w:sz="4" w:space="0" w:color="auto"/>
              <w:right w:val="single" w:sz="4" w:space="0" w:color="auto"/>
            </w:tcBorders>
            <w:shd w:val="clear" w:color="000000" w:fill="FCE4D6"/>
            <w:noWrap/>
            <w:vAlign w:val="center"/>
            <w:hideMark/>
          </w:tcPr>
          <w:p w14:paraId="141198C9"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17:03</w:t>
            </w:r>
          </w:p>
        </w:tc>
      </w:tr>
      <w:tr w:rsidR="004A6B67" w:rsidRPr="00512331" w14:paraId="2D8C256E"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7FFE8C79"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Apes 1</w:t>
            </w:r>
          </w:p>
        </w:tc>
        <w:tc>
          <w:tcPr>
            <w:tcW w:w="1778" w:type="dxa"/>
            <w:tcBorders>
              <w:top w:val="nil"/>
              <w:left w:val="nil"/>
              <w:bottom w:val="single" w:sz="4" w:space="0" w:color="auto"/>
              <w:right w:val="single" w:sz="4" w:space="0" w:color="auto"/>
            </w:tcBorders>
            <w:noWrap/>
            <w:vAlign w:val="center"/>
            <w:hideMark/>
          </w:tcPr>
          <w:p w14:paraId="635FF192"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64640040059001</w:t>
            </w:r>
          </w:p>
        </w:tc>
        <w:tc>
          <w:tcPr>
            <w:tcW w:w="2020" w:type="dxa"/>
            <w:tcBorders>
              <w:top w:val="nil"/>
              <w:left w:val="nil"/>
              <w:bottom w:val="single" w:sz="4" w:space="0" w:color="auto"/>
              <w:right w:val="single" w:sz="4" w:space="0" w:color="auto"/>
            </w:tcBorders>
            <w:noWrap/>
            <w:vAlign w:val="center"/>
            <w:hideMark/>
          </w:tcPr>
          <w:p w14:paraId="72C3694B" w14:textId="0218D06E"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27:38</w:t>
            </w:r>
          </w:p>
        </w:tc>
        <w:tc>
          <w:tcPr>
            <w:tcW w:w="1357" w:type="dxa"/>
            <w:tcBorders>
              <w:top w:val="nil"/>
              <w:left w:val="nil"/>
              <w:bottom w:val="single" w:sz="4" w:space="0" w:color="auto"/>
              <w:right w:val="single" w:sz="4" w:space="0" w:color="auto"/>
            </w:tcBorders>
            <w:noWrap/>
            <w:vAlign w:val="center"/>
            <w:hideMark/>
          </w:tcPr>
          <w:p w14:paraId="4DAB5ABB"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0:25</w:t>
            </w:r>
          </w:p>
        </w:tc>
        <w:tc>
          <w:tcPr>
            <w:tcW w:w="2372" w:type="dxa"/>
            <w:tcBorders>
              <w:top w:val="nil"/>
              <w:left w:val="nil"/>
              <w:bottom w:val="single" w:sz="4" w:space="0" w:color="auto"/>
              <w:right w:val="single" w:sz="4" w:space="0" w:color="auto"/>
            </w:tcBorders>
            <w:shd w:val="clear" w:color="000000" w:fill="FCE4D6"/>
            <w:noWrap/>
            <w:vAlign w:val="center"/>
            <w:hideMark/>
          </w:tcPr>
          <w:p w14:paraId="41C494C5"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16:14</w:t>
            </w:r>
          </w:p>
        </w:tc>
      </w:tr>
      <w:tr w:rsidR="004A6B67" w:rsidRPr="00512331" w14:paraId="3B7F4193"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7484BAF5"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Ķera Ostnieki</w:t>
            </w:r>
          </w:p>
        </w:tc>
        <w:tc>
          <w:tcPr>
            <w:tcW w:w="1778" w:type="dxa"/>
            <w:tcBorders>
              <w:top w:val="nil"/>
              <w:left w:val="nil"/>
              <w:bottom w:val="single" w:sz="4" w:space="0" w:color="auto"/>
              <w:right w:val="single" w:sz="4" w:space="0" w:color="auto"/>
            </w:tcBorders>
            <w:noWrap/>
            <w:vAlign w:val="center"/>
            <w:hideMark/>
          </w:tcPr>
          <w:p w14:paraId="23054C94"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64640040123001</w:t>
            </w:r>
          </w:p>
        </w:tc>
        <w:tc>
          <w:tcPr>
            <w:tcW w:w="2020" w:type="dxa"/>
            <w:tcBorders>
              <w:top w:val="nil"/>
              <w:left w:val="nil"/>
              <w:bottom w:val="single" w:sz="4" w:space="0" w:color="auto"/>
              <w:right w:val="single" w:sz="4" w:space="0" w:color="auto"/>
            </w:tcBorders>
            <w:noWrap/>
            <w:vAlign w:val="center"/>
            <w:hideMark/>
          </w:tcPr>
          <w:p w14:paraId="1D57A21C" w14:textId="77A95568"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26:00</w:t>
            </w:r>
          </w:p>
        </w:tc>
        <w:tc>
          <w:tcPr>
            <w:tcW w:w="1357" w:type="dxa"/>
            <w:tcBorders>
              <w:top w:val="nil"/>
              <w:left w:val="nil"/>
              <w:bottom w:val="single" w:sz="4" w:space="0" w:color="auto"/>
              <w:right w:val="single" w:sz="4" w:space="0" w:color="auto"/>
            </w:tcBorders>
            <w:noWrap/>
            <w:vAlign w:val="center"/>
            <w:hideMark/>
          </w:tcPr>
          <w:p w14:paraId="45F2C591"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0:25</w:t>
            </w:r>
          </w:p>
        </w:tc>
        <w:tc>
          <w:tcPr>
            <w:tcW w:w="2372" w:type="dxa"/>
            <w:tcBorders>
              <w:top w:val="nil"/>
              <w:left w:val="nil"/>
              <w:bottom w:val="single" w:sz="4" w:space="0" w:color="auto"/>
              <w:right w:val="single" w:sz="4" w:space="0" w:color="auto"/>
            </w:tcBorders>
            <w:shd w:val="clear" w:color="000000" w:fill="FCE4D6"/>
            <w:noWrap/>
            <w:vAlign w:val="center"/>
            <w:hideMark/>
          </w:tcPr>
          <w:p w14:paraId="0D922AC3"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15:19</w:t>
            </w:r>
          </w:p>
        </w:tc>
      </w:tr>
      <w:tr w:rsidR="004A6B67" w:rsidRPr="00512331" w14:paraId="7CCA45D9"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1C0369DD"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Krieviņi</w:t>
            </w:r>
          </w:p>
        </w:tc>
        <w:tc>
          <w:tcPr>
            <w:tcW w:w="1778" w:type="dxa"/>
            <w:tcBorders>
              <w:top w:val="nil"/>
              <w:left w:val="nil"/>
              <w:bottom w:val="single" w:sz="4" w:space="0" w:color="auto"/>
              <w:right w:val="single" w:sz="4" w:space="0" w:color="auto"/>
            </w:tcBorders>
            <w:noWrap/>
            <w:vAlign w:val="center"/>
            <w:hideMark/>
          </w:tcPr>
          <w:p w14:paraId="4A01055F"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64640040082001</w:t>
            </w:r>
          </w:p>
        </w:tc>
        <w:tc>
          <w:tcPr>
            <w:tcW w:w="2020" w:type="dxa"/>
            <w:tcBorders>
              <w:top w:val="nil"/>
              <w:left w:val="nil"/>
              <w:bottom w:val="single" w:sz="4" w:space="0" w:color="auto"/>
              <w:right w:val="single" w:sz="4" w:space="0" w:color="auto"/>
            </w:tcBorders>
            <w:noWrap/>
            <w:vAlign w:val="center"/>
            <w:hideMark/>
          </w:tcPr>
          <w:p w14:paraId="2437EF4C" w14:textId="59F9D848"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25:48</w:t>
            </w:r>
          </w:p>
        </w:tc>
        <w:tc>
          <w:tcPr>
            <w:tcW w:w="1357" w:type="dxa"/>
            <w:tcBorders>
              <w:top w:val="nil"/>
              <w:left w:val="nil"/>
              <w:bottom w:val="single" w:sz="4" w:space="0" w:color="auto"/>
              <w:right w:val="single" w:sz="4" w:space="0" w:color="auto"/>
            </w:tcBorders>
            <w:noWrap/>
            <w:vAlign w:val="center"/>
            <w:hideMark/>
          </w:tcPr>
          <w:p w14:paraId="10E3EBA9"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0:27</w:t>
            </w:r>
          </w:p>
        </w:tc>
        <w:tc>
          <w:tcPr>
            <w:tcW w:w="2372" w:type="dxa"/>
            <w:tcBorders>
              <w:top w:val="nil"/>
              <w:left w:val="nil"/>
              <w:bottom w:val="single" w:sz="4" w:space="0" w:color="auto"/>
              <w:right w:val="single" w:sz="4" w:space="0" w:color="auto"/>
            </w:tcBorders>
            <w:shd w:val="clear" w:color="000000" w:fill="FCE4D6"/>
            <w:noWrap/>
            <w:vAlign w:val="center"/>
            <w:hideMark/>
          </w:tcPr>
          <w:p w14:paraId="12D47CF4"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15:05</w:t>
            </w:r>
          </w:p>
        </w:tc>
      </w:tr>
      <w:tr w:rsidR="004A6B67" w:rsidRPr="00512331" w14:paraId="70159916"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76E69249"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Indrāni</w:t>
            </w:r>
          </w:p>
        </w:tc>
        <w:tc>
          <w:tcPr>
            <w:tcW w:w="1778" w:type="dxa"/>
            <w:tcBorders>
              <w:top w:val="nil"/>
              <w:left w:val="nil"/>
              <w:bottom w:val="single" w:sz="4" w:space="0" w:color="auto"/>
              <w:right w:val="single" w:sz="4" w:space="0" w:color="auto"/>
            </w:tcBorders>
            <w:noWrap/>
            <w:vAlign w:val="center"/>
            <w:hideMark/>
          </w:tcPr>
          <w:p w14:paraId="0686EF7D"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64580010263001</w:t>
            </w:r>
          </w:p>
        </w:tc>
        <w:tc>
          <w:tcPr>
            <w:tcW w:w="2020" w:type="dxa"/>
            <w:tcBorders>
              <w:top w:val="nil"/>
              <w:left w:val="nil"/>
              <w:bottom w:val="single" w:sz="4" w:space="0" w:color="auto"/>
              <w:right w:val="single" w:sz="4" w:space="0" w:color="auto"/>
            </w:tcBorders>
            <w:shd w:val="clear" w:color="000000" w:fill="FCE4D6"/>
            <w:noWrap/>
            <w:vAlign w:val="center"/>
            <w:hideMark/>
          </w:tcPr>
          <w:p w14:paraId="019E305B" w14:textId="1B5A56B8"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30:04</w:t>
            </w:r>
          </w:p>
        </w:tc>
        <w:tc>
          <w:tcPr>
            <w:tcW w:w="1357" w:type="dxa"/>
            <w:tcBorders>
              <w:top w:val="nil"/>
              <w:left w:val="nil"/>
              <w:bottom w:val="single" w:sz="4" w:space="0" w:color="auto"/>
              <w:right w:val="single" w:sz="4" w:space="0" w:color="auto"/>
            </w:tcBorders>
            <w:shd w:val="clear" w:color="000000" w:fill="FCE4D6"/>
            <w:noWrap/>
            <w:vAlign w:val="center"/>
            <w:hideMark/>
          </w:tcPr>
          <w:p w14:paraId="2CB1D167"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0:49</w:t>
            </w:r>
          </w:p>
        </w:tc>
        <w:tc>
          <w:tcPr>
            <w:tcW w:w="2372" w:type="dxa"/>
            <w:tcBorders>
              <w:top w:val="nil"/>
              <w:left w:val="nil"/>
              <w:bottom w:val="single" w:sz="4" w:space="0" w:color="auto"/>
              <w:right w:val="single" w:sz="4" w:space="0" w:color="auto"/>
            </w:tcBorders>
            <w:shd w:val="clear" w:color="000000" w:fill="FCE4D6"/>
            <w:noWrap/>
            <w:vAlign w:val="center"/>
            <w:hideMark/>
          </w:tcPr>
          <w:p w14:paraId="3CBB14B1"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14:59</w:t>
            </w:r>
          </w:p>
        </w:tc>
      </w:tr>
      <w:tr w:rsidR="004A6B67" w:rsidRPr="00512331" w14:paraId="77E64B4E"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079ECDCB"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Dzeguzes</w:t>
            </w:r>
          </w:p>
        </w:tc>
        <w:tc>
          <w:tcPr>
            <w:tcW w:w="1778" w:type="dxa"/>
            <w:tcBorders>
              <w:top w:val="nil"/>
              <w:left w:val="nil"/>
              <w:bottom w:val="single" w:sz="4" w:space="0" w:color="auto"/>
              <w:right w:val="single" w:sz="4" w:space="0" w:color="auto"/>
            </w:tcBorders>
            <w:noWrap/>
            <w:vAlign w:val="center"/>
            <w:hideMark/>
          </w:tcPr>
          <w:p w14:paraId="72498E54"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64640030007001</w:t>
            </w:r>
          </w:p>
        </w:tc>
        <w:tc>
          <w:tcPr>
            <w:tcW w:w="2020" w:type="dxa"/>
            <w:tcBorders>
              <w:top w:val="nil"/>
              <w:left w:val="nil"/>
              <w:bottom w:val="single" w:sz="4" w:space="0" w:color="auto"/>
              <w:right w:val="single" w:sz="4" w:space="0" w:color="auto"/>
            </w:tcBorders>
            <w:shd w:val="clear" w:color="000000" w:fill="FCE4D6"/>
            <w:noWrap/>
            <w:vAlign w:val="center"/>
            <w:hideMark/>
          </w:tcPr>
          <w:p w14:paraId="0AE62574" w14:textId="55E09869"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100:11</w:t>
            </w:r>
          </w:p>
        </w:tc>
        <w:tc>
          <w:tcPr>
            <w:tcW w:w="1357" w:type="dxa"/>
            <w:tcBorders>
              <w:top w:val="nil"/>
              <w:left w:val="nil"/>
              <w:bottom w:val="single" w:sz="4" w:space="0" w:color="auto"/>
              <w:right w:val="single" w:sz="4" w:space="0" w:color="auto"/>
            </w:tcBorders>
            <w:shd w:val="clear" w:color="000000" w:fill="FCE4D6"/>
            <w:noWrap/>
            <w:vAlign w:val="center"/>
            <w:hideMark/>
          </w:tcPr>
          <w:p w14:paraId="3A378D36"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1:36</w:t>
            </w:r>
          </w:p>
        </w:tc>
        <w:tc>
          <w:tcPr>
            <w:tcW w:w="2372" w:type="dxa"/>
            <w:tcBorders>
              <w:top w:val="nil"/>
              <w:left w:val="nil"/>
              <w:bottom w:val="single" w:sz="4" w:space="0" w:color="auto"/>
              <w:right w:val="single" w:sz="4" w:space="0" w:color="auto"/>
            </w:tcBorders>
            <w:shd w:val="clear" w:color="000000" w:fill="FCE4D6"/>
            <w:noWrap/>
            <w:vAlign w:val="center"/>
            <w:hideMark/>
          </w:tcPr>
          <w:p w14:paraId="003121B2"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14:34</w:t>
            </w:r>
          </w:p>
        </w:tc>
      </w:tr>
      <w:tr w:rsidR="004A6B67" w:rsidRPr="00512331" w14:paraId="2C0A42D9"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58E3DE88"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Puži</w:t>
            </w:r>
          </w:p>
        </w:tc>
        <w:tc>
          <w:tcPr>
            <w:tcW w:w="1778" w:type="dxa"/>
            <w:tcBorders>
              <w:top w:val="nil"/>
              <w:left w:val="nil"/>
              <w:bottom w:val="single" w:sz="4" w:space="0" w:color="auto"/>
              <w:right w:val="single" w:sz="4" w:space="0" w:color="auto"/>
            </w:tcBorders>
            <w:noWrap/>
            <w:vAlign w:val="center"/>
            <w:hideMark/>
          </w:tcPr>
          <w:p w14:paraId="38DCDE8C"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64640030010001</w:t>
            </w:r>
          </w:p>
        </w:tc>
        <w:tc>
          <w:tcPr>
            <w:tcW w:w="2020" w:type="dxa"/>
            <w:tcBorders>
              <w:top w:val="nil"/>
              <w:left w:val="nil"/>
              <w:bottom w:val="single" w:sz="4" w:space="0" w:color="auto"/>
              <w:right w:val="single" w:sz="4" w:space="0" w:color="auto"/>
            </w:tcBorders>
            <w:shd w:val="clear" w:color="000000" w:fill="FCE4D6"/>
            <w:noWrap/>
            <w:vAlign w:val="center"/>
            <w:hideMark/>
          </w:tcPr>
          <w:p w14:paraId="0C528438" w14:textId="2FFDBFEA"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96:32</w:t>
            </w:r>
          </w:p>
        </w:tc>
        <w:tc>
          <w:tcPr>
            <w:tcW w:w="1357" w:type="dxa"/>
            <w:tcBorders>
              <w:top w:val="nil"/>
              <w:left w:val="nil"/>
              <w:bottom w:val="single" w:sz="4" w:space="0" w:color="auto"/>
              <w:right w:val="single" w:sz="4" w:space="0" w:color="auto"/>
            </w:tcBorders>
            <w:shd w:val="clear" w:color="000000" w:fill="FCE4D6"/>
            <w:noWrap/>
            <w:vAlign w:val="center"/>
            <w:hideMark/>
          </w:tcPr>
          <w:p w14:paraId="54A70646"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1:36</w:t>
            </w:r>
          </w:p>
        </w:tc>
        <w:tc>
          <w:tcPr>
            <w:tcW w:w="2372" w:type="dxa"/>
            <w:tcBorders>
              <w:top w:val="nil"/>
              <w:left w:val="nil"/>
              <w:bottom w:val="single" w:sz="4" w:space="0" w:color="auto"/>
              <w:right w:val="single" w:sz="4" w:space="0" w:color="auto"/>
            </w:tcBorders>
            <w:shd w:val="clear" w:color="000000" w:fill="FCE4D6"/>
            <w:noWrap/>
            <w:vAlign w:val="center"/>
            <w:hideMark/>
          </w:tcPr>
          <w:p w14:paraId="26A89288"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14:21</w:t>
            </w:r>
          </w:p>
        </w:tc>
      </w:tr>
      <w:tr w:rsidR="004A6B67" w:rsidRPr="00512331" w14:paraId="1C39F675"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20B357B3"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Kalnāji</w:t>
            </w:r>
          </w:p>
        </w:tc>
        <w:tc>
          <w:tcPr>
            <w:tcW w:w="1778" w:type="dxa"/>
            <w:tcBorders>
              <w:top w:val="nil"/>
              <w:left w:val="nil"/>
              <w:bottom w:val="single" w:sz="4" w:space="0" w:color="auto"/>
              <w:right w:val="single" w:sz="4" w:space="0" w:color="auto"/>
            </w:tcBorders>
            <w:noWrap/>
            <w:vAlign w:val="center"/>
            <w:hideMark/>
          </w:tcPr>
          <w:p w14:paraId="1B3831D7"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64640030003001</w:t>
            </w:r>
          </w:p>
        </w:tc>
        <w:tc>
          <w:tcPr>
            <w:tcW w:w="2020" w:type="dxa"/>
            <w:tcBorders>
              <w:top w:val="nil"/>
              <w:left w:val="nil"/>
              <w:bottom w:val="single" w:sz="4" w:space="0" w:color="auto"/>
              <w:right w:val="single" w:sz="4" w:space="0" w:color="auto"/>
            </w:tcBorders>
            <w:shd w:val="clear" w:color="000000" w:fill="FCE4D6"/>
            <w:noWrap/>
            <w:vAlign w:val="center"/>
            <w:hideMark/>
          </w:tcPr>
          <w:p w14:paraId="55DCC757" w14:textId="51CB510D"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75:19</w:t>
            </w:r>
          </w:p>
        </w:tc>
        <w:tc>
          <w:tcPr>
            <w:tcW w:w="1357" w:type="dxa"/>
            <w:tcBorders>
              <w:top w:val="nil"/>
              <w:left w:val="nil"/>
              <w:bottom w:val="single" w:sz="4" w:space="0" w:color="auto"/>
              <w:right w:val="single" w:sz="4" w:space="0" w:color="auto"/>
            </w:tcBorders>
            <w:shd w:val="clear" w:color="000000" w:fill="FCE4D6"/>
            <w:noWrap/>
            <w:vAlign w:val="center"/>
            <w:hideMark/>
          </w:tcPr>
          <w:p w14:paraId="11D84454"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0:47</w:t>
            </w:r>
          </w:p>
        </w:tc>
        <w:tc>
          <w:tcPr>
            <w:tcW w:w="2372" w:type="dxa"/>
            <w:tcBorders>
              <w:top w:val="nil"/>
              <w:left w:val="nil"/>
              <w:bottom w:val="single" w:sz="4" w:space="0" w:color="auto"/>
              <w:right w:val="single" w:sz="4" w:space="0" w:color="auto"/>
            </w:tcBorders>
            <w:shd w:val="clear" w:color="000000" w:fill="FCE4D6"/>
            <w:noWrap/>
            <w:vAlign w:val="center"/>
            <w:hideMark/>
          </w:tcPr>
          <w:p w14:paraId="30C1F753"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13:42</w:t>
            </w:r>
          </w:p>
        </w:tc>
      </w:tr>
      <w:tr w:rsidR="004A6B67" w:rsidRPr="00512331" w14:paraId="3D5B0154"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76B0AF08"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Alpēni</w:t>
            </w:r>
          </w:p>
        </w:tc>
        <w:tc>
          <w:tcPr>
            <w:tcW w:w="1778" w:type="dxa"/>
            <w:tcBorders>
              <w:top w:val="nil"/>
              <w:left w:val="nil"/>
              <w:bottom w:val="single" w:sz="4" w:space="0" w:color="auto"/>
              <w:right w:val="single" w:sz="4" w:space="0" w:color="auto"/>
            </w:tcBorders>
            <w:noWrap/>
            <w:vAlign w:val="center"/>
            <w:hideMark/>
          </w:tcPr>
          <w:p w14:paraId="7337BF83"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64640040006001</w:t>
            </w:r>
          </w:p>
        </w:tc>
        <w:tc>
          <w:tcPr>
            <w:tcW w:w="2020" w:type="dxa"/>
            <w:tcBorders>
              <w:top w:val="nil"/>
              <w:left w:val="nil"/>
              <w:bottom w:val="single" w:sz="4" w:space="0" w:color="auto"/>
              <w:right w:val="single" w:sz="4" w:space="0" w:color="auto"/>
            </w:tcBorders>
            <w:noWrap/>
            <w:vAlign w:val="center"/>
            <w:hideMark/>
          </w:tcPr>
          <w:p w14:paraId="3CBAFD4D"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22:52</w:t>
            </w:r>
          </w:p>
        </w:tc>
        <w:tc>
          <w:tcPr>
            <w:tcW w:w="1357" w:type="dxa"/>
            <w:tcBorders>
              <w:top w:val="nil"/>
              <w:left w:val="nil"/>
              <w:bottom w:val="single" w:sz="4" w:space="0" w:color="auto"/>
              <w:right w:val="single" w:sz="4" w:space="0" w:color="auto"/>
            </w:tcBorders>
            <w:noWrap/>
            <w:vAlign w:val="center"/>
            <w:hideMark/>
          </w:tcPr>
          <w:p w14:paraId="6C943E6C"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0:25</w:t>
            </w:r>
          </w:p>
        </w:tc>
        <w:tc>
          <w:tcPr>
            <w:tcW w:w="2372" w:type="dxa"/>
            <w:tcBorders>
              <w:top w:val="nil"/>
              <w:left w:val="nil"/>
              <w:bottom w:val="single" w:sz="4" w:space="0" w:color="auto"/>
              <w:right w:val="single" w:sz="4" w:space="0" w:color="auto"/>
            </w:tcBorders>
            <w:shd w:val="clear" w:color="000000" w:fill="FCE4D6"/>
            <w:noWrap/>
            <w:vAlign w:val="center"/>
            <w:hideMark/>
          </w:tcPr>
          <w:p w14:paraId="0E2BB211"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13:06</w:t>
            </w:r>
          </w:p>
        </w:tc>
      </w:tr>
      <w:tr w:rsidR="004A6B67" w:rsidRPr="00512331" w14:paraId="6CEBBA5C"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674ED479"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Jaunarāji</w:t>
            </w:r>
          </w:p>
        </w:tc>
        <w:tc>
          <w:tcPr>
            <w:tcW w:w="1778" w:type="dxa"/>
            <w:tcBorders>
              <w:top w:val="nil"/>
              <w:left w:val="nil"/>
              <w:bottom w:val="single" w:sz="4" w:space="0" w:color="auto"/>
              <w:right w:val="single" w:sz="4" w:space="0" w:color="auto"/>
            </w:tcBorders>
            <w:noWrap/>
            <w:vAlign w:val="center"/>
            <w:hideMark/>
          </w:tcPr>
          <w:p w14:paraId="563A0172"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64640030013001</w:t>
            </w:r>
          </w:p>
        </w:tc>
        <w:tc>
          <w:tcPr>
            <w:tcW w:w="2020" w:type="dxa"/>
            <w:tcBorders>
              <w:top w:val="nil"/>
              <w:left w:val="nil"/>
              <w:bottom w:val="single" w:sz="4" w:space="0" w:color="auto"/>
              <w:right w:val="single" w:sz="4" w:space="0" w:color="auto"/>
            </w:tcBorders>
            <w:shd w:val="clear" w:color="000000" w:fill="FCE4D6"/>
            <w:noWrap/>
            <w:vAlign w:val="center"/>
            <w:hideMark/>
          </w:tcPr>
          <w:p w14:paraId="0A5643F1" w14:textId="163E4108"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58:58</w:t>
            </w:r>
          </w:p>
        </w:tc>
        <w:tc>
          <w:tcPr>
            <w:tcW w:w="1357" w:type="dxa"/>
            <w:tcBorders>
              <w:top w:val="nil"/>
              <w:left w:val="nil"/>
              <w:bottom w:val="single" w:sz="4" w:space="0" w:color="auto"/>
              <w:right w:val="single" w:sz="4" w:space="0" w:color="auto"/>
            </w:tcBorders>
            <w:shd w:val="clear" w:color="000000" w:fill="FCE4D6"/>
            <w:noWrap/>
            <w:vAlign w:val="center"/>
            <w:hideMark/>
          </w:tcPr>
          <w:p w14:paraId="2A7919A4"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0:42</w:t>
            </w:r>
          </w:p>
        </w:tc>
        <w:tc>
          <w:tcPr>
            <w:tcW w:w="2372" w:type="dxa"/>
            <w:tcBorders>
              <w:top w:val="nil"/>
              <w:left w:val="nil"/>
              <w:bottom w:val="single" w:sz="4" w:space="0" w:color="auto"/>
              <w:right w:val="single" w:sz="4" w:space="0" w:color="auto"/>
            </w:tcBorders>
            <w:shd w:val="clear" w:color="000000" w:fill="FCE4D6"/>
            <w:noWrap/>
            <w:vAlign w:val="center"/>
            <w:hideMark/>
          </w:tcPr>
          <w:p w14:paraId="02D97F0D"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12:23</w:t>
            </w:r>
          </w:p>
        </w:tc>
      </w:tr>
      <w:tr w:rsidR="004A6B67" w:rsidRPr="00512331" w14:paraId="55489D4B"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2A5954CF"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Vējkalni</w:t>
            </w:r>
          </w:p>
        </w:tc>
        <w:tc>
          <w:tcPr>
            <w:tcW w:w="1778" w:type="dxa"/>
            <w:tcBorders>
              <w:top w:val="nil"/>
              <w:left w:val="nil"/>
              <w:bottom w:val="single" w:sz="4" w:space="0" w:color="auto"/>
              <w:right w:val="single" w:sz="4" w:space="0" w:color="auto"/>
            </w:tcBorders>
            <w:noWrap/>
            <w:vAlign w:val="center"/>
            <w:hideMark/>
          </w:tcPr>
          <w:p w14:paraId="40175DA5"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64640040073001</w:t>
            </w:r>
          </w:p>
        </w:tc>
        <w:tc>
          <w:tcPr>
            <w:tcW w:w="2020" w:type="dxa"/>
            <w:tcBorders>
              <w:top w:val="nil"/>
              <w:left w:val="nil"/>
              <w:bottom w:val="single" w:sz="4" w:space="0" w:color="auto"/>
              <w:right w:val="single" w:sz="4" w:space="0" w:color="auto"/>
            </w:tcBorders>
            <w:noWrap/>
            <w:vAlign w:val="center"/>
            <w:hideMark/>
          </w:tcPr>
          <w:p w14:paraId="5B70519D"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20:45</w:t>
            </w:r>
          </w:p>
        </w:tc>
        <w:tc>
          <w:tcPr>
            <w:tcW w:w="1357" w:type="dxa"/>
            <w:tcBorders>
              <w:top w:val="nil"/>
              <w:left w:val="nil"/>
              <w:bottom w:val="single" w:sz="4" w:space="0" w:color="auto"/>
              <w:right w:val="single" w:sz="4" w:space="0" w:color="auto"/>
            </w:tcBorders>
            <w:noWrap/>
            <w:vAlign w:val="center"/>
            <w:hideMark/>
          </w:tcPr>
          <w:p w14:paraId="7EF7E998"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0:23</w:t>
            </w:r>
          </w:p>
        </w:tc>
        <w:tc>
          <w:tcPr>
            <w:tcW w:w="2372" w:type="dxa"/>
            <w:tcBorders>
              <w:top w:val="nil"/>
              <w:left w:val="nil"/>
              <w:bottom w:val="single" w:sz="4" w:space="0" w:color="auto"/>
              <w:right w:val="single" w:sz="4" w:space="0" w:color="auto"/>
            </w:tcBorders>
            <w:shd w:val="clear" w:color="000000" w:fill="FCE4D6"/>
            <w:noWrap/>
            <w:vAlign w:val="center"/>
            <w:hideMark/>
          </w:tcPr>
          <w:p w14:paraId="07C96C33"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12:12</w:t>
            </w:r>
          </w:p>
        </w:tc>
      </w:tr>
      <w:tr w:rsidR="004A6B67" w:rsidRPr="00512331" w14:paraId="46BC5F7F"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5DC72BFF"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Strazdiņi</w:t>
            </w:r>
          </w:p>
        </w:tc>
        <w:tc>
          <w:tcPr>
            <w:tcW w:w="1778" w:type="dxa"/>
            <w:tcBorders>
              <w:top w:val="nil"/>
              <w:left w:val="nil"/>
              <w:bottom w:val="single" w:sz="4" w:space="0" w:color="auto"/>
              <w:right w:val="single" w:sz="4" w:space="0" w:color="auto"/>
            </w:tcBorders>
            <w:noWrap/>
            <w:vAlign w:val="center"/>
            <w:hideMark/>
          </w:tcPr>
          <w:p w14:paraId="3CEFC91A"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64640040072001</w:t>
            </w:r>
          </w:p>
        </w:tc>
        <w:tc>
          <w:tcPr>
            <w:tcW w:w="2020" w:type="dxa"/>
            <w:tcBorders>
              <w:top w:val="nil"/>
              <w:left w:val="nil"/>
              <w:bottom w:val="single" w:sz="4" w:space="0" w:color="auto"/>
              <w:right w:val="single" w:sz="4" w:space="0" w:color="auto"/>
            </w:tcBorders>
            <w:noWrap/>
            <w:vAlign w:val="center"/>
            <w:hideMark/>
          </w:tcPr>
          <w:p w14:paraId="5602C0C3"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20:33</w:t>
            </w:r>
          </w:p>
        </w:tc>
        <w:tc>
          <w:tcPr>
            <w:tcW w:w="1357" w:type="dxa"/>
            <w:tcBorders>
              <w:top w:val="nil"/>
              <w:left w:val="nil"/>
              <w:bottom w:val="single" w:sz="4" w:space="0" w:color="auto"/>
              <w:right w:val="single" w:sz="4" w:space="0" w:color="auto"/>
            </w:tcBorders>
            <w:noWrap/>
            <w:vAlign w:val="center"/>
            <w:hideMark/>
          </w:tcPr>
          <w:p w14:paraId="42A9DC45"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0:23</w:t>
            </w:r>
          </w:p>
        </w:tc>
        <w:tc>
          <w:tcPr>
            <w:tcW w:w="2372" w:type="dxa"/>
            <w:tcBorders>
              <w:top w:val="nil"/>
              <w:left w:val="nil"/>
              <w:bottom w:val="single" w:sz="4" w:space="0" w:color="auto"/>
              <w:right w:val="single" w:sz="4" w:space="0" w:color="auto"/>
            </w:tcBorders>
            <w:shd w:val="clear" w:color="000000" w:fill="FCE4D6"/>
            <w:noWrap/>
            <w:vAlign w:val="center"/>
            <w:hideMark/>
          </w:tcPr>
          <w:p w14:paraId="09741E55"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12:07</w:t>
            </w:r>
          </w:p>
        </w:tc>
      </w:tr>
      <w:tr w:rsidR="004A6B67" w:rsidRPr="00512331" w14:paraId="238BF9FA"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43A862F4"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Apsītes</w:t>
            </w:r>
          </w:p>
        </w:tc>
        <w:tc>
          <w:tcPr>
            <w:tcW w:w="1778" w:type="dxa"/>
            <w:tcBorders>
              <w:top w:val="nil"/>
              <w:left w:val="nil"/>
              <w:bottom w:val="single" w:sz="4" w:space="0" w:color="auto"/>
              <w:right w:val="single" w:sz="4" w:space="0" w:color="auto"/>
            </w:tcBorders>
            <w:noWrap/>
            <w:vAlign w:val="center"/>
            <w:hideMark/>
          </w:tcPr>
          <w:p w14:paraId="2DE8FFFC"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64580010259001</w:t>
            </w:r>
          </w:p>
        </w:tc>
        <w:tc>
          <w:tcPr>
            <w:tcW w:w="2020" w:type="dxa"/>
            <w:tcBorders>
              <w:top w:val="nil"/>
              <w:left w:val="nil"/>
              <w:bottom w:val="single" w:sz="4" w:space="0" w:color="auto"/>
              <w:right w:val="single" w:sz="4" w:space="0" w:color="auto"/>
            </w:tcBorders>
            <w:noWrap/>
            <w:vAlign w:val="center"/>
            <w:hideMark/>
          </w:tcPr>
          <w:p w14:paraId="5EB13C1D" w14:textId="4E4963C4"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28:24</w:t>
            </w:r>
          </w:p>
        </w:tc>
        <w:tc>
          <w:tcPr>
            <w:tcW w:w="1357" w:type="dxa"/>
            <w:tcBorders>
              <w:top w:val="nil"/>
              <w:left w:val="nil"/>
              <w:bottom w:val="single" w:sz="4" w:space="0" w:color="auto"/>
              <w:right w:val="single" w:sz="4" w:space="0" w:color="auto"/>
            </w:tcBorders>
            <w:shd w:val="clear" w:color="000000" w:fill="FCE4D6"/>
            <w:noWrap/>
            <w:vAlign w:val="center"/>
            <w:hideMark/>
          </w:tcPr>
          <w:p w14:paraId="505C0F02"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0:55</w:t>
            </w:r>
          </w:p>
        </w:tc>
        <w:tc>
          <w:tcPr>
            <w:tcW w:w="2372" w:type="dxa"/>
            <w:tcBorders>
              <w:top w:val="nil"/>
              <w:left w:val="nil"/>
              <w:bottom w:val="single" w:sz="4" w:space="0" w:color="auto"/>
              <w:right w:val="single" w:sz="4" w:space="0" w:color="auto"/>
            </w:tcBorders>
            <w:shd w:val="clear" w:color="000000" w:fill="FCE4D6"/>
            <w:noWrap/>
            <w:vAlign w:val="center"/>
            <w:hideMark/>
          </w:tcPr>
          <w:p w14:paraId="76B89DD5"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12:01</w:t>
            </w:r>
          </w:p>
        </w:tc>
      </w:tr>
      <w:tr w:rsidR="004A6B67" w:rsidRPr="00512331" w14:paraId="7D22B2B6"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4C01C090"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Liekņi</w:t>
            </w:r>
          </w:p>
        </w:tc>
        <w:tc>
          <w:tcPr>
            <w:tcW w:w="1778" w:type="dxa"/>
            <w:tcBorders>
              <w:top w:val="nil"/>
              <w:left w:val="nil"/>
              <w:bottom w:val="single" w:sz="4" w:space="0" w:color="auto"/>
              <w:right w:val="single" w:sz="4" w:space="0" w:color="auto"/>
            </w:tcBorders>
            <w:noWrap/>
            <w:vAlign w:val="center"/>
            <w:hideMark/>
          </w:tcPr>
          <w:p w14:paraId="7A453EDB"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64640020012001</w:t>
            </w:r>
          </w:p>
        </w:tc>
        <w:tc>
          <w:tcPr>
            <w:tcW w:w="2020" w:type="dxa"/>
            <w:tcBorders>
              <w:top w:val="nil"/>
              <w:left w:val="nil"/>
              <w:bottom w:val="single" w:sz="4" w:space="0" w:color="auto"/>
              <w:right w:val="single" w:sz="4" w:space="0" w:color="auto"/>
            </w:tcBorders>
            <w:noWrap/>
            <w:vAlign w:val="center"/>
            <w:hideMark/>
          </w:tcPr>
          <w:p w14:paraId="4D896300" w14:textId="3F86797A"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25:42</w:t>
            </w:r>
          </w:p>
        </w:tc>
        <w:tc>
          <w:tcPr>
            <w:tcW w:w="1357" w:type="dxa"/>
            <w:tcBorders>
              <w:top w:val="nil"/>
              <w:left w:val="nil"/>
              <w:bottom w:val="single" w:sz="4" w:space="0" w:color="auto"/>
              <w:right w:val="single" w:sz="4" w:space="0" w:color="auto"/>
            </w:tcBorders>
            <w:shd w:val="clear" w:color="000000" w:fill="FCE4D6"/>
            <w:noWrap/>
            <w:vAlign w:val="center"/>
            <w:hideMark/>
          </w:tcPr>
          <w:p w14:paraId="2AA7D230"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0:32</w:t>
            </w:r>
          </w:p>
        </w:tc>
        <w:tc>
          <w:tcPr>
            <w:tcW w:w="2372" w:type="dxa"/>
            <w:tcBorders>
              <w:top w:val="nil"/>
              <w:left w:val="nil"/>
              <w:bottom w:val="single" w:sz="4" w:space="0" w:color="auto"/>
              <w:right w:val="single" w:sz="4" w:space="0" w:color="auto"/>
            </w:tcBorders>
            <w:shd w:val="clear" w:color="000000" w:fill="FCE4D6"/>
            <w:noWrap/>
            <w:vAlign w:val="center"/>
            <w:hideMark/>
          </w:tcPr>
          <w:p w14:paraId="03375774"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11:54</w:t>
            </w:r>
          </w:p>
        </w:tc>
      </w:tr>
      <w:tr w:rsidR="004A6B67" w:rsidRPr="00512331" w14:paraId="2D94C9A7"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372EEB74"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Austrumi</w:t>
            </w:r>
          </w:p>
        </w:tc>
        <w:tc>
          <w:tcPr>
            <w:tcW w:w="1778" w:type="dxa"/>
            <w:tcBorders>
              <w:top w:val="nil"/>
              <w:left w:val="nil"/>
              <w:bottom w:val="single" w:sz="4" w:space="0" w:color="auto"/>
              <w:right w:val="single" w:sz="4" w:space="0" w:color="auto"/>
            </w:tcBorders>
            <w:noWrap/>
            <w:vAlign w:val="center"/>
            <w:hideMark/>
          </w:tcPr>
          <w:p w14:paraId="1E0B8AF3"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64640040071001</w:t>
            </w:r>
          </w:p>
        </w:tc>
        <w:tc>
          <w:tcPr>
            <w:tcW w:w="2020" w:type="dxa"/>
            <w:tcBorders>
              <w:top w:val="nil"/>
              <w:left w:val="nil"/>
              <w:bottom w:val="single" w:sz="4" w:space="0" w:color="auto"/>
              <w:right w:val="single" w:sz="4" w:space="0" w:color="auto"/>
            </w:tcBorders>
            <w:noWrap/>
            <w:vAlign w:val="center"/>
            <w:hideMark/>
          </w:tcPr>
          <w:p w14:paraId="3BDE3C88"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19:45</w:t>
            </w:r>
          </w:p>
        </w:tc>
        <w:tc>
          <w:tcPr>
            <w:tcW w:w="1357" w:type="dxa"/>
            <w:tcBorders>
              <w:top w:val="nil"/>
              <w:left w:val="nil"/>
              <w:bottom w:val="single" w:sz="4" w:space="0" w:color="auto"/>
              <w:right w:val="single" w:sz="4" w:space="0" w:color="auto"/>
            </w:tcBorders>
            <w:noWrap/>
            <w:vAlign w:val="center"/>
            <w:hideMark/>
          </w:tcPr>
          <w:p w14:paraId="57C50658"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0:23</w:t>
            </w:r>
          </w:p>
        </w:tc>
        <w:tc>
          <w:tcPr>
            <w:tcW w:w="2372" w:type="dxa"/>
            <w:tcBorders>
              <w:top w:val="nil"/>
              <w:left w:val="nil"/>
              <w:bottom w:val="single" w:sz="4" w:space="0" w:color="auto"/>
              <w:right w:val="single" w:sz="4" w:space="0" w:color="auto"/>
            </w:tcBorders>
            <w:shd w:val="clear" w:color="000000" w:fill="FCE4D6"/>
            <w:noWrap/>
            <w:vAlign w:val="center"/>
            <w:hideMark/>
          </w:tcPr>
          <w:p w14:paraId="3C914F1C"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11:40</w:t>
            </w:r>
          </w:p>
        </w:tc>
      </w:tr>
      <w:tr w:rsidR="004A6B67" w:rsidRPr="00512331" w14:paraId="609DB578"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4008D566"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Zaķīši</w:t>
            </w:r>
          </w:p>
        </w:tc>
        <w:tc>
          <w:tcPr>
            <w:tcW w:w="1778" w:type="dxa"/>
            <w:tcBorders>
              <w:top w:val="nil"/>
              <w:left w:val="nil"/>
              <w:bottom w:val="single" w:sz="4" w:space="0" w:color="auto"/>
              <w:right w:val="single" w:sz="4" w:space="0" w:color="auto"/>
            </w:tcBorders>
            <w:noWrap/>
            <w:vAlign w:val="center"/>
            <w:hideMark/>
          </w:tcPr>
          <w:p w14:paraId="2DEF79B4"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64640040079001</w:t>
            </w:r>
          </w:p>
        </w:tc>
        <w:tc>
          <w:tcPr>
            <w:tcW w:w="2020" w:type="dxa"/>
            <w:tcBorders>
              <w:top w:val="nil"/>
              <w:left w:val="nil"/>
              <w:bottom w:val="single" w:sz="4" w:space="0" w:color="auto"/>
              <w:right w:val="single" w:sz="4" w:space="0" w:color="auto"/>
            </w:tcBorders>
            <w:noWrap/>
            <w:vAlign w:val="center"/>
            <w:hideMark/>
          </w:tcPr>
          <w:p w14:paraId="571CCB73"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19:47</w:t>
            </w:r>
          </w:p>
        </w:tc>
        <w:tc>
          <w:tcPr>
            <w:tcW w:w="1357" w:type="dxa"/>
            <w:tcBorders>
              <w:top w:val="nil"/>
              <w:left w:val="nil"/>
              <w:bottom w:val="single" w:sz="4" w:space="0" w:color="auto"/>
              <w:right w:val="single" w:sz="4" w:space="0" w:color="auto"/>
            </w:tcBorders>
            <w:noWrap/>
            <w:vAlign w:val="center"/>
            <w:hideMark/>
          </w:tcPr>
          <w:p w14:paraId="06B5EB8C"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0:22</w:t>
            </w:r>
          </w:p>
        </w:tc>
        <w:tc>
          <w:tcPr>
            <w:tcW w:w="2372" w:type="dxa"/>
            <w:tcBorders>
              <w:top w:val="nil"/>
              <w:left w:val="nil"/>
              <w:bottom w:val="single" w:sz="4" w:space="0" w:color="auto"/>
              <w:right w:val="single" w:sz="4" w:space="0" w:color="auto"/>
            </w:tcBorders>
            <w:shd w:val="clear" w:color="000000" w:fill="FCE4D6"/>
            <w:noWrap/>
            <w:vAlign w:val="center"/>
            <w:hideMark/>
          </w:tcPr>
          <w:p w14:paraId="0C1A1B80"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11:38</w:t>
            </w:r>
          </w:p>
        </w:tc>
      </w:tr>
      <w:tr w:rsidR="004A6B67" w:rsidRPr="00512331" w14:paraId="3DC379ED"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1D47B0BC"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Ceļmalas</w:t>
            </w:r>
          </w:p>
        </w:tc>
        <w:tc>
          <w:tcPr>
            <w:tcW w:w="1778" w:type="dxa"/>
            <w:tcBorders>
              <w:top w:val="nil"/>
              <w:left w:val="nil"/>
              <w:bottom w:val="single" w:sz="4" w:space="0" w:color="auto"/>
              <w:right w:val="single" w:sz="4" w:space="0" w:color="auto"/>
            </w:tcBorders>
            <w:noWrap/>
            <w:vAlign w:val="center"/>
            <w:hideMark/>
          </w:tcPr>
          <w:p w14:paraId="6253E49A"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64640040045001</w:t>
            </w:r>
          </w:p>
        </w:tc>
        <w:tc>
          <w:tcPr>
            <w:tcW w:w="2020" w:type="dxa"/>
            <w:tcBorders>
              <w:top w:val="nil"/>
              <w:left w:val="nil"/>
              <w:bottom w:val="single" w:sz="4" w:space="0" w:color="auto"/>
              <w:right w:val="single" w:sz="4" w:space="0" w:color="auto"/>
            </w:tcBorders>
            <w:noWrap/>
            <w:vAlign w:val="center"/>
            <w:hideMark/>
          </w:tcPr>
          <w:p w14:paraId="4775CCA6"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19:28</w:t>
            </w:r>
          </w:p>
        </w:tc>
        <w:tc>
          <w:tcPr>
            <w:tcW w:w="1357" w:type="dxa"/>
            <w:tcBorders>
              <w:top w:val="nil"/>
              <w:left w:val="nil"/>
              <w:bottom w:val="single" w:sz="4" w:space="0" w:color="auto"/>
              <w:right w:val="single" w:sz="4" w:space="0" w:color="auto"/>
            </w:tcBorders>
            <w:noWrap/>
            <w:vAlign w:val="center"/>
            <w:hideMark/>
          </w:tcPr>
          <w:p w14:paraId="0D38DAF1"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0:22</w:t>
            </w:r>
          </w:p>
        </w:tc>
        <w:tc>
          <w:tcPr>
            <w:tcW w:w="2372" w:type="dxa"/>
            <w:tcBorders>
              <w:top w:val="nil"/>
              <w:left w:val="nil"/>
              <w:bottom w:val="single" w:sz="4" w:space="0" w:color="auto"/>
              <w:right w:val="single" w:sz="4" w:space="0" w:color="auto"/>
            </w:tcBorders>
            <w:shd w:val="clear" w:color="000000" w:fill="FCE4D6"/>
            <w:noWrap/>
            <w:vAlign w:val="center"/>
            <w:hideMark/>
          </w:tcPr>
          <w:p w14:paraId="593412D6"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11:30</w:t>
            </w:r>
          </w:p>
        </w:tc>
      </w:tr>
      <w:tr w:rsidR="004A6B67" w:rsidRPr="00512331" w14:paraId="388F1CC1"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0F295F4E"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Rasas</w:t>
            </w:r>
          </w:p>
        </w:tc>
        <w:tc>
          <w:tcPr>
            <w:tcW w:w="1778" w:type="dxa"/>
            <w:tcBorders>
              <w:top w:val="nil"/>
              <w:left w:val="nil"/>
              <w:bottom w:val="single" w:sz="4" w:space="0" w:color="auto"/>
              <w:right w:val="single" w:sz="4" w:space="0" w:color="auto"/>
            </w:tcBorders>
            <w:noWrap/>
            <w:vAlign w:val="center"/>
            <w:hideMark/>
          </w:tcPr>
          <w:p w14:paraId="4139DD85"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64640030005001</w:t>
            </w:r>
          </w:p>
        </w:tc>
        <w:tc>
          <w:tcPr>
            <w:tcW w:w="2020" w:type="dxa"/>
            <w:tcBorders>
              <w:top w:val="nil"/>
              <w:left w:val="nil"/>
              <w:bottom w:val="single" w:sz="4" w:space="0" w:color="auto"/>
              <w:right w:val="single" w:sz="4" w:space="0" w:color="auto"/>
            </w:tcBorders>
            <w:shd w:val="clear" w:color="000000" w:fill="FCE4D6"/>
            <w:noWrap/>
            <w:vAlign w:val="center"/>
            <w:hideMark/>
          </w:tcPr>
          <w:p w14:paraId="63F41B45" w14:textId="3BD4B1E3"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63:06</w:t>
            </w:r>
          </w:p>
        </w:tc>
        <w:tc>
          <w:tcPr>
            <w:tcW w:w="1357" w:type="dxa"/>
            <w:tcBorders>
              <w:top w:val="nil"/>
              <w:left w:val="nil"/>
              <w:bottom w:val="single" w:sz="4" w:space="0" w:color="auto"/>
              <w:right w:val="single" w:sz="4" w:space="0" w:color="auto"/>
            </w:tcBorders>
            <w:shd w:val="clear" w:color="000000" w:fill="FCE4D6"/>
            <w:noWrap/>
            <w:vAlign w:val="center"/>
            <w:hideMark/>
          </w:tcPr>
          <w:p w14:paraId="26C70BBF"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0:47</w:t>
            </w:r>
          </w:p>
        </w:tc>
        <w:tc>
          <w:tcPr>
            <w:tcW w:w="2372" w:type="dxa"/>
            <w:tcBorders>
              <w:top w:val="nil"/>
              <w:left w:val="nil"/>
              <w:bottom w:val="single" w:sz="4" w:space="0" w:color="auto"/>
              <w:right w:val="single" w:sz="4" w:space="0" w:color="auto"/>
            </w:tcBorders>
            <w:shd w:val="clear" w:color="000000" w:fill="FCE4D6"/>
            <w:noWrap/>
            <w:vAlign w:val="center"/>
            <w:hideMark/>
          </w:tcPr>
          <w:p w14:paraId="3D1A6485"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11:23</w:t>
            </w:r>
          </w:p>
        </w:tc>
      </w:tr>
      <w:tr w:rsidR="004A6B67" w:rsidRPr="00512331" w14:paraId="521E2955"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654EFB2B"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Smilgas</w:t>
            </w:r>
          </w:p>
        </w:tc>
        <w:tc>
          <w:tcPr>
            <w:tcW w:w="1778" w:type="dxa"/>
            <w:tcBorders>
              <w:top w:val="nil"/>
              <w:left w:val="nil"/>
              <w:bottom w:val="single" w:sz="4" w:space="0" w:color="auto"/>
              <w:right w:val="single" w:sz="4" w:space="0" w:color="auto"/>
            </w:tcBorders>
            <w:noWrap/>
            <w:vAlign w:val="center"/>
            <w:hideMark/>
          </w:tcPr>
          <w:p w14:paraId="22067F68"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64640040046001</w:t>
            </w:r>
          </w:p>
        </w:tc>
        <w:tc>
          <w:tcPr>
            <w:tcW w:w="2020" w:type="dxa"/>
            <w:tcBorders>
              <w:top w:val="nil"/>
              <w:left w:val="nil"/>
              <w:bottom w:val="single" w:sz="4" w:space="0" w:color="auto"/>
              <w:right w:val="single" w:sz="4" w:space="0" w:color="auto"/>
            </w:tcBorders>
            <w:noWrap/>
            <w:vAlign w:val="center"/>
            <w:hideMark/>
          </w:tcPr>
          <w:p w14:paraId="6E528A00"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19:19</w:t>
            </w:r>
          </w:p>
        </w:tc>
        <w:tc>
          <w:tcPr>
            <w:tcW w:w="1357" w:type="dxa"/>
            <w:tcBorders>
              <w:top w:val="nil"/>
              <w:left w:val="nil"/>
              <w:bottom w:val="single" w:sz="4" w:space="0" w:color="auto"/>
              <w:right w:val="single" w:sz="4" w:space="0" w:color="auto"/>
            </w:tcBorders>
            <w:noWrap/>
            <w:vAlign w:val="center"/>
            <w:hideMark/>
          </w:tcPr>
          <w:p w14:paraId="6F851E4E"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0:22</w:t>
            </w:r>
          </w:p>
        </w:tc>
        <w:tc>
          <w:tcPr>
            <w:tcW w:w="2372" w:type="dxa"/>
            <w:tcBorders>
              <w:top w:val="nil"/>
              <w:left w:val="nil"/>
              <w:bottom w:val="single" w:sz="4" w:space="0" w:color="auto"/>
              <w:right w:val="single" w:sz="4" w:space="0" w:color="auto"/>
            </w:tcBorders>
            <w:shd w:val="clear" w:color="000000" w:fill="FCE4D6"/>
            <w:noWrap/>
            <w:vAlign w:val="center"/>
            <w:hideMark/>
          </w:tcPr>
          <w:p w14:paraId="60E87D5C"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11:22</w:t>
            </w:r>
          </w:p>
        </w:tc>
      </w:tr>
      <w:tr w:rsidR="004A6B67" w:rsidRPr="00512331" w14:paraId="68FAE6B7"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6A2485D5"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Salnas</w:t>
            </w:r>
          </w:p>
        </w:tc>
        <w:tc>
          <w:tcPr>
            <w:tcW w:w="1778" w:type="dxa"/>
            <w:tcBorders>
              <w:top w:val="nil"/>
              <w:left w:val="nil"/>
              <w:bottom w:val="single" w:sz="4" w:space="0" w:color="auto"/>
              <w:right w:val="single" w:sz="4" w:space="0" w:color="auto"/>
            </w:tcBorders>
            <w:noWrap/>
            <w:vAlign w:val="center"/>
            <w:hideMark/>
          </w:tcPr>
          <w:p w14:paraId="162F220F"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64640030012001</w:t>
            </w:r>
          </w:p>
        </w:tc>
        <w:tc>
          <w:tcPr>
            <w:tcW w:w="2020" w:type="dxa"/>
            <w:tcBorders>
              <w:top w:val="nil"/>
              <w:left w:val="nil"/>
              <w:bottom w:val="single" w:sz="4" w:space="0" w:color="auto"/>
              <w:right w:val="single" w:sz="4" w:space="0" w:color="auto"/>
            </w:tcBorders>
            <w:shd w:val="clear" w:color="000000" w:fill="FCE4D6"/>
            <w:noWrap/>
            <w:vAlign w:val="center"/>
            <w:hideMark/>
          </w:tcPr>
          <w:p w14:paraId="293A5F95" w14:textId="25B8EDA4"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62:15</w:t>
            </w:r>
          </w:p>
        </w:tc>
        <w:tc>
          <w:tcPr>
            <w:tcW w:w="1357" w:type="dxa"/>
            <w:tcBorders>
              <w:top w:val="nil"/>
              <w:left w:val="nil"/>
              <w:bottom w:val="single" w:sz="4" w:space="0" w:color="auto"/>
              <w:right w:val="single" w:sz="4" w:space="0" w:color="auto"/>
            </w:tcBorders>
            <w:shd w:val="clear" w:color="000000" w:fill="FCE4D6"/>
            <w:noWrap/>
            <w:vAlign w:val="center"/>
            <w:hideMark/>
          </w:tcPr>
          <w:p w14:paraId="3F71B191"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0:50</w:t>
            </w:r>
          </w:p>
        </w:tc>
        <w:tc>
          <w:tcPr>
            <w:tcW w:w="2372" w:type="dxa"/>
            <w:tcBorders>
              <w:top w:val="nil"/>
              <w:left w:val="nil"/>
              <w:bottom w:val="single" w:sz="4" w:space="0" w:color="auto"/>
              <w:right w:val="single" w:sz="4" w:space="0" w:color="auto"/>
            </w:tcBorders>
            <w:shd w:val="clear" w:color="000000" w:fill="FCE4D6"/>
            <w:noWrap/>
            <w:vAlign w:val="center"/>
            <w:hideMark/>
          </w:tcPr>
          <w:p w14:paraId="07B5EABC"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11:07</w:t>
            </w:r>
          </w:p>
        </w:tc>
      </w:tr>
      <w:tr w:rsidR="004A6B67" w:rsidRPr="00512331" w14:paraId="1647CEFB"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7C71F210"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Dzintari</w:t>
            </w:r>
          </w:p>
        </w:tc>
        <w:tc>
          <w:tcPr>
            <w:tcW w:w="1778" w:type="dxa"/>
            <w:tcBorders>
              <w:top w:val="nil"/>
              <w:left w:val="nil"/>
              <w:bottom w:val="single" w:sz="4" w:space="0" w:color="auto"/>
              <w:right w:val="single" w:sz="4" w:space="0" w:color="auto"/>
            </w:tcBorders>
            <w:noWrap/>
            <w:vAlign w:val="center"/>
            <w:hideMark/>
          </w:tcPr>
          <w:p w14:paraId="3A604C1F"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64580010251001</w:t>
            </w:r>
          </w:p>
        </w:tc>
        <w:tc>
          <w:tcPr>
            <w:tcW w:w="2020" w:type="dxa"/>
            <w:tcBorders>
              <w:top w:val="nil"/>
              <w:left w:val="nil"/>
              <w:bottom w:val="single" w:sz="4" w:space="0" w:color="auto"/>
              <w:right w:val="single" w:sz="4" w:space="0" w:color="auto"/>
            </w:tcBorders>
            <w:shd w:val="clear" w:color="000000" w:fill="FCE4D6"/>
            <w:noWrap/>
            <w:vAlign w:val="center"/>
            <w:hideMark/>
          </w:tcPr>
          <w:p w14:paraId="1B5501ED" w14:textId="2296E762"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33:36</w:t>
            </w:r>
          </w:p>
        </w:tc>
        <w:tc>
          <w:tcPr>
            <w:tcW w:w="1357" w:type="dxa"/>
            <w:tcBorders>
              <w:top w:val="nil"/>
              <w:left w:val="nil"/>
              <w:bottom w:val="single" w:sz="4" w:space="0" w:color="auto"/>
              <w:right w:val="single" w:sz="4" w:space="0" w:color="auto"/>
            </w:tcBorders>
            <w:shd w:val="clear" w:color="000000" w:fill="FCE4D6"/>
            <w:noWrap/>
            <w:vAlign w:val="center"/>
            <w:hideMark/>
          </w:tcPr>
          <w:p w14:paraId="2737B193"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0:32</w:t>
            </w:r>
          </w:p>
        </w:tc>
        <w:tc>
          <w:tcPr>
            <w:tcW w:w="2372" w:type="dxa"/>
            <w:tcBorders>
              <w:top w:val="nil"/>
              <w:left w:val="nil"/>
              <w:bottom w:val="single" w:sz="4" w:space="0" w:color="auto"/>
              <w:right w:val="single" w:sz="4" w:space="0" w:color="auto"/>
            </w:tcBorders>
            <w:shd w:val="clear" w:color="000000" w:fill="FCE4D6"/>
            <w:noWrap/>
            <w:vAlign w:val="center"/>
            <w:hideMark/>
          </w:tcPr>
          <w:p w14:paraId="1EA40B07"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11:04</w:t>
            </w:r>
          </w:p>
        </w:tc>
      </w:tr>
      <w:tr w:rsidR="004A6B67" w:rsidRPr="00512331" w14:paraId="45E5A0A2"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5BDC38F1"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Ceriņi</w:t>
            </w:r>
          </w:p>
        </w:tc>
        <w:tc>
          <w:tcPr>
            <w:tcW w:w="1778" w:type="dxa"/>
            <w:tcBorders>
              <w:top w:val="nil"/>
              <w:left w:val="nil"/>
              <w:bottom w:val="single" w:sz="4" w:space="0" w:color="auto"/>
              <w:right w:val="single" w:sz="4" w:space="0" w:color="auto"/>
            </w:tcBorders>
            <w:noWrap/>
            <w:vAlign w:val="center"/>
            <w:hideMark/>
          </w:tcPr>
          <w:p w14:paraId="2A815383"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64640040077001</w:t>
            </w:r>
          </w:p>
        </w:tc>
        <w:tc>
          <w:tcPr>
            <w:tcW w:w="2020" w:type="dxa"/>
            <w:tcBorders>
              <w:top w:val="nil"/>
              <w:left w:val="nil"/>
              <w:bottom w:val="single" w:sz="4" w:space="0" w:color="auto"/>
              <w:right w:val="single" w:sz="4" w:space="0" w:color="auto"/>
            </w:tcBorders>
            <w:noWrap/>
            <w:vAlign w:val="center"/>
            <w:hideMark/>
          </w:tcPr>
          <w:p w14:paraId="3E6D99E3"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18:26</w:t>
            </w:r>
          </w:p>
        </w:tc>
        <w:tc>
          <w:tcPr>
            <w:tcW w:w="1357" w:type="dxa"/>
            <w:tcBorders>
              <w:top w:val="nil"/>
              <w:left w:val="nil"/>
              <w:bottom w:val="single" w:sz="4" w:space="0" w:color="auto"/>
              <w:right w:val="single" w:sz="4" w:space="0" w:color="auto"/>
            </w:tcBorders>
            <w:noWrap/>
            <w:vAlign w:val="center"/>
            <w:hideMark/>
          </w:tcPr>
          <w:p w14:paraId="0DB57661"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0:22</w:t>
            </w:r>
          </w:p>
        </w:tc>
        <w:tc>
          <w:tcPr>
            <w:tcW w:w="2372" w:type="dxa"/>
            <w:tcBorders>
              <w:top w:val="nil"/>
              <w:left w:val="nil"/>
              <w:bottom w:val="single" w:sz="4" w:space="0" w:color="auto"/>
              <w:right w:val="single" w:sz="4" w:space="0" w:color="auto"/>
            </w:tcBorders>
            <w:shd w:val="clear" w:color="000000" w:fill="FCE4D6"/>
            <w:noWrap/>
            <w:vAlign w:val="center"/>
            <w:hideMark/>
          </w:tcPr>
          <w:p w14:paraId="058B23B6"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10:49</w:t>
            </w:r>
          </w:p>
        </w:tc>
      </w:tr>
      <w:tr w:rsidR="004A6B67" w:rsidRPr="00512331" w14:paraId="1570E631"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15504471"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Lazdas</w:t>
            </w:r>
          </w:p>
        </w:tc>
        <w:tc>
          <w:tcPr>
            <w:tcW w:w="1778" w:type="dxa"/>
            <w:tcBorders>
              <w:top w:val="nil"/>
              <w:left w:val="nil"/>
              <w:bottom w:val="single" w:sz="4" w:space="0" w:color="auto"/>
              <w:right w:val="single" w:sz="4" w:space="0" w:color="auto"/>
            </w:tcBorders>
            <w:noWrap/>
            <w:vAlign w:val="center"/>
            <w:hideMark/>
          </w:tcPr>
          <w:p w14:paraId="435E5182"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64640040075001</w:t>
            </w:r>
          </w:p>
        </w:tc>
        <w:tc>
          <w:tcPr>
            <w:tcW w:w="2020" w:type="dxa"/>
            <w:tcBorders>
              <w:top w:val="nil"/>
              <w:left w:val="nil"/>
              <w:bottom w:val="single" w:sz="4" w:space="0" w:color="auto"/>
              <w:right w:val="single" w:sz="4" w:space="0" w:color="auto"/>
            </w:tcBorders>
            <w:noWrap/>
            <w:vAlign w:val="center"/>
            <w:hideMark/>
          </w:tcPr>
          <w:p w14:paraId="1469B362"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18:10</w:t>
            </w:r>
          </w:p>
        </w:tc>
        <w:tc>
          <w:tcPr>
            <w:tcW w:w="1357" w:type="dxa"/>
            <w:tcBorders>
              <w:top w:val="nil"/>
              <w:left w:val="nil"/>
              <w:bottom w:val="single" w:sz="4" w:space="0" w:color="auto"/>
              <w:right w:val="single" w:sz="4" w:space="0" w:color="auto"/>
            </w:tcBorders>
            <w:noWrap/>
            <w:vAlign w:val="center"/>
            <w:hideMark/>
          </w:tcPr>
          <w:p w14:paraId="36137132"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0:22</w:t>
            </w:r>
          </w:p>
        </w:tc>
        <w:tc>
          <w:tcPr>
            <w:tcW w:w="2372" w:type="dxa"/>
            <w:tcBorders>
              <w:top w:val="nil"/>
              <w:left w:val="nil"/>
              <w:bottom w:val="single" w:sz="4" w:space="0" w:color="auto"/>
              <w:right w:val="single" w:sz="4" w:space="0" w:color="auto"/>
            </w:tcBorders>
            <w:shd w:val="clear" w:color="000000" w:fill="FCE4D6"/>
            <w:noWrap/>
            <w:vAlign w:val="center"/>
            <w:hideMark/>
          </w:tcPr>
          <w:p w14:paraId="22EA66A7"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10:39</w:t>
            </w:r>
          </w:p>
        </w:tc>
      </w:tr>
      <w:tr w:rsidR="004A6B67" w:rsidRPr="00512331" w14:paraId="292EA1DF"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273BB141"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Vizbulīši</w:t>
            </w:r>
          </w:p>
        </w:tc>
        <w:tc>
          <w:tcPr>
            <w:tcW w:w="1778" w:type="dxa"/>
            <w:tcBorders>
              <w:top w:val="nil"/>
              <w:left w:val="nil"/>
              <w:bottom w:val="single" w:sz="4" w:space="0" w:color="auto"/>
              <w:right w:val="single" w:sz="4" w:space="0" w:color="auto"/>
            </w:tcBorders>
            <w:noWrap/>
            <w:vAlign w:val="center"/>
            <w:hideMark/>
          </w:tcPr>
          <w:p w14:paraId="380BE115"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64640040070001</w:t>
            </w:r>
          </w:p>
        </w:tc>
        <w:tc>
          <w:tcPr>
            <w:tcW w:w="2020" w:type="dxa"/>
            <w:tcBorders>
              <w:top w:val="nil"/>
              <w:left w:val="nil"/>
              <w:bottom w:val="single" w:sz="4" w:space="0" w:color="auto"/>
              <w:right w:val="single" w:sz="4" w:space="0" w:color="auto"/>
            </w:tcBorders>
            <w:noWrap/>
            <w:vAlign w:val="center"/>
            <w:hideMark/>
          </w:tcPr>
          <w:p w14:paraId="3AC6ADA2"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17:48</w:t>
            </w:r>
          </w:p>
        </w:tc>
        <w:tc>
          <w:tcPr>
            <w:tcW w:w="1357" w:type="dxa"/>
            <w:tcBorders>
              <w:top w:val="nil"/>
              <w:left w:val="nil"/>
              <w:bottom w:val="single" w:sz="4" w:space="0" w:color="auto"/>
              <w:right w:val="single" w:sz="4" w:space="0" w:color="auto"/>
            </w:tcBorders>
            <w:noWrap/>
            <w:vAlign w:val="center"/>
            <w:hideMark/>
          </w:tcPr>
          <w:p w14:paraId="72FFF2DF"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0:23</w:t>
            </w:r>
          </w:p>
        </w:tc>
        <w:tc>
          <w:tcPr>
            <w:tcW w:w="2372" w:type="dxa"/>
            <w:tcBorders>
              <w:top w:val="nil"/>
              <w:left w:val="nil"/>
              <w:bottom w:val="single" w:sz="4" w:space="0" w:color="auto"/>
              <w:right w:val="single" w:sz="4" w:space="0" w:color="auto"/>
            </w:tcBorders>
            <w:shd w:val="clear" w:color="000000" w:fill="FCE4D6"/>
            <w:noWrap/>
            <w:vAlign w:val="center"/>
            <w:hideMark/>
          </w:tcPr>
          <w:p w14:paraId="601538BD"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10:33</w:t>
            </w:r>
          </w:p>
        </w:tc>
      </w:tr>
      <w:tr w:rsidR="004A6B67" w:rsidRPr="00512331" w14:paraId="4E988592"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7D04C179"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Ozoli</w:t>
            </w:r>
          </w:p>
        </w:tc>
        <w:tc>
          <w:tcPr>
            <w:tcW w:w="1778" w:type="dxa"/>
            <w:tcBorders>
              <w:top w:val="nil"/>
              <w:left w:val="nil"/>
              <w:bottom w:val="single" w:sz="4" w:space="0" w:color="auto"/>
              <w:right w:val="single" w:sz="4" w:space="0" w:color="auto"/>
            </w:tcBorders>
            <w:noWrap/>
            <w:vAlign w:val="center"/>
            <w:hideMark/>
          </w:tcPr>
          <w:p w14:paraId="3A7F3A84"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64640040007001</w:t>
            </w:r>
          </w:p>
        </w:tc>
        <w:tc>
          <w:tcPr>
            <w:tcW w:w="2020" w:type="dxa"/>
            <w:tcBorders>
              <w:top w:val="nil"/>
              <w:left w:val="nil"/>
              <w:bottom w:val="single" w:sz="4" w:space="0" w:color="auto"/>
              <w:right w:val="single" w:sz="4" w:space="0" w:color="auto"/>
            </w:tcBorders>
            <w:noWrap/>
            <w:vAlign w:val="center"/>
            <w:hideMark/>
          </w:tcPr>
          <w:p w14:paraId="3DF4A1A9"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17:40</w:t>
            </w:r>
          </w:p>
        </w:tc>
        <w:tc>
          <w:tcPr>
            <w:tcW w:w="1357" w:type="dxa"/>
            <w:tcBorders>
              <w:top w:val="nil"/>
              <w:left w:val="nil"/>
              <w:bottom w:val="single" w:sz="4" w:space="0" w:color="auto"/>
              <w:right w:val="single" w:sz="4" w:space="0" w:color="auto"/>
            </w:tcBorders>
            <w:noWrap/>
            <w:vAlign w:val="center"/>
            <w:hideMark/>
          </w:tcPr>
          <w:p w14:paraId="6CEAA3B6"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0:23</w:t>
            </w:r>
          </w:p>
        </w:tc>
        <w:tc>
          <w:tcPr>
            <w:tcW w:w="2372" w:type="dxa"/>
            <w:tcBorders>
              <w:top w:val="nil"/>
              <w:left w:val="nil"/>
              <w:bottom w:val="single" w:sz="4" w:space="0" w:color="auto"/>
              <w:right w:val="single" w:sz="4" w:space="0" w:color="auto"/>
            </w:tcBorders>
            <w:shd w:val="clear" w:color="000000" w:fill="FCE4D6"/>
            <w:noWrap/>
            <w:vAlign w:val="center"/>
            <w:hideMark/>
          </w:tcPr>
          <w:p w14:paraId="00977CB9"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10:28</w:t>
            </w:r>
          </w:p>
        </w:tc>
      </w:tr>
      <w:tr w:rsidR="004A6B67" w:rsidRPr="00512331" w14:paraId="09C1D35D"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4C490D01"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Līčupes</w:t>
            </w:r>
          </w:p>
        </w:tc>
        <w:tc>
          <w:tcPr>
            <w:tcW w:w="1778" w:type="dxa"/>
            <w:tcBorders>
              <w:top w:val="nil"/>
              <w:left w:val="nil"/>
              <w:bottom w:val="single" w:sz="4" w:space="0" w:color="auto"/>
              <w:right w:val="single" w:sz="4" w:space="0" w:color="auto"/>
            </w:tcBorders>
            <w:noWrap/>
            <w:vAlign w:val="center"/>
            <w:hideMark/>
          </w:tcPr>
          <w:p w14:paraId="2984B1F0"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64580010395001</w:t>
            </w:r>
          </w:p>
        </w:tc>
        <w:tc>
          <w:tcPr>
            <w:tcW w:w="2020" w:type="dxa"/>
            <w:tcBorders>
              <w:top w:val="nil"/>
              <w:left w:val="nil"/>
              <w:bottom w:val="single" w:sz="4" w:space="0" w:color="auto"/>
              <w:right w:val="single" w:sz="4" w:space="0" w:color="auto"/>
            </w:tcBorders>
            <w:shd w:val="clear" w:color="000000" w:fill="FCE4D6"/>
            <w:noWrap/>
            <w:vAlign w:val="center"/>
            <w:hideMark/>
          </w:tcPr>
          <w:p w14:paraId="62AAFE1B" w14:textId="441292EC"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30:08</w:t>
            </w:r>
          </w:p>
        </w:tc>
        <w:tc>
          <w:tcPr>
            <w:tcW w:w="1357" w:type="dxa"/>
            <w:tcBorders>
              <w:top w:val="nil"/>
              <w:left w:val="nil"/>
              <w:bottom w:val="single" w:sz="4" w:space="0" w:color="auto"/>
              <w:right w:val="single" w:sz="4" w:space="0" w:color="auto"/>
            </w:tcBorders>
            <w:shd w:val="clear" w:color="000000" w:fill="FCE4D6"/>
            <w:noWrap/>
            <w:vAlign w:val="center"/>
            <w:hideMark/>
          </w:tcPr>
          <w:p w14:paraId="54E33B4F"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0:48</w:t>
            </w:r>
          </w:p>
        </w:tc>
        <w:tc>
          <w:tcPr>
            <w:tcW w:w="2372" w:type="dxa"/>
            <w:tcBorders>
              <w:top w:val="nil"/>
              <w:left w:val="nil"/>
              <w:bottom w:val="single" w:sz="4" w:space="0" w:color="auto"/>
              <w:right w:val="single" w:sz="4" w:space="0" w:color="auto"/>
            </w:tcBorders>
            <w:shd w:val="clear" w:color="000000" w:fill="FCE4D6"/>
            <w:noWrap/>
            <w:vAlign w:val="center"/>
            <w:hideMark/>
          </w:tcPr>
          <w:p w14:paraId="2C6715F3"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10:19</w:t>
            </w:r>
          </w:p>
        </w:tc>
      </w:tr>
      <w:tr w:rsidR="004A6B67" w:rsidRPr="00512331" w14:paraId="284AE3A5"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6BD64038"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Niedras</w:t>
            </w:r>
          </w:p>
        </w:tc>
        <w:tc>
          <w:tcPr>
            <w:tcW w:w="1778" w:type="dxa"/>
            <w:tcBorders>
              <w:top w:val="nil"/>
              <w:left w:val="nil"/>
              <w:bottom w:val="single" w:sz="4" w:space="0" w:color="auto"/>
              <w:right w:val="single" w:sz="4" w:space="0" w:color="auto"/>
            </w:tcBorders>
            <w:noWrap/>
            <w:vAlign w:val="center"/>
            <w:hideMark/>
          </w:tcPr>
          <w:p w14:paraId="156A8F58"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64640030008001</w:t>
            </w:r>
          </w:p>
        </w:tc>
        <w:tc>
          <w:tcPr>
            <w:tcW w:w="2020" w:type="dxa"/>
            <w:tcBorders>
              <w:top w:val="nil"/>
              <w:left w:val="nil"/>
              <w:bottom w:val="single" w:sz="4" w:space="0" w:color="auto"/>
              <w:right w:val="single" w:sz="4" w:space="0" w:color="auto"/>
            </w:tcBorders>
            <w:shd w:val="clear" w:color="000000" w:fill="FCE4D6"/>
            <w:noWrap/>
            <w:vAlign w:val="center"/>
            <w:hideMark/>
          </w:tcPr>
          <w:p w14:paraId="3409E522" w14:textId="37BAA2DD"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65:19</w:t>
            </w:r>
          </w:p>
        </w:tc>
        <w:tc>
          <w:tcPr>
            <w:tcW w:w="1357" w:type="dxa"/>
            <w:tcBorders>
              <w:top w:val="nil"/>
              <w:left w:val="nil"/>
              <w:bottom w:val="single" w:sz="4" w:space="0" w:color="auto"/>
              <w:right w:val="single" w:sz="4" w:space="0" w:color="auto"/>
            </w:tcBorders>
            <w:shd w:val="clear" w:color="000000" w:fill="FCE4D6"/>
            <w:noWrap/>
            <w:vAlign w:val="center"/>
            <w:hideMark/>
          </w:tcPr>
          <w:p w14:paraId="7AA80BBC"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1:10</w:t>
            </w:r>
          </w:p>
        </w:tc>
        <w:tc>
          <w:tcPr>
            <w:tcW w:w="2372" w:type="dxa"/>
            <w:tcBorders>
              <w:top w:val="nil"/>
              <w:left w:val="nil"/>
              <w:bottom w:val="single" w:sz="4" w:space="0" w:color="auto"/>
              <w:right w:val="single" w:sz="4" w:space="0" w:color="auto"/>
            </w:tcBorders>
            <w:shd w:val="clear" w:color="000000" w:fill="FCE4D6"/>
            <w:noWrap/>
            <w:vAlign w:val="center"/>
            <w:hideMark/>
          </w:tcPr>
          <w:p w14:paraId="1BD728F4"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10:08</w:t>
            </w:r>
          </w:p>
        </w:tc>
      </w:tr>
      <w:tr w:rsidR="004A6B67" w:rsidRPr="00512331" w14:paraId="4C0307AD"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5C0C03F6"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Smilts Lūķi</w:t>
            </w:r>
          </w:p>
        </w:tc>
        <w:tc>
          <w:tcPr>
            <w:tcW w:w="1778" w:type="dxa"/>
            <w:tcBorders>
              <w:top w:val="nil"/>
              <w:left w:val="nil"/>
              <w:bottom w:val="single" w:sz="4" w:space="0" w:color="auto"/>
              <w:right w:val="single" w:sz="4" w:space="0" w:color="auto"/>
            </w:tcBorders>
            <w:noWrap/>
            <w:vAlign w:val="center"/>
            <w:hideMark/>
          </w:tcPr>
          <w:p w14:paraId="5400D819"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64580010027001</w:t>
            </w:r>
          </w:p>
        </w:tc>
        <w:tc>
          <w:tcPr>
            <w:tcW w:w="2020" w:type="dxa"/>
            <w:tcBorders>
              <w:top w:val="nil"/>
              <w:left w:val="nil"/>
              <w:bottom w:val="single" w:sz="4" w:space="0" w:color="auto"/>
              <w:right w:val="single" w:sz="4" w:space="0" w:color="auto"/>
            </w:tcBorders>
            <w:noWrap/>
            <w:vAlign w:val="center"/>
            <w:hideMark/>
          </w:tcPr>
          <w:p w14:paraId="3F6F07DB" w14:textId="0F74D7C3"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25:23</w:t>
            </w:r>
          </w:p>
        </w:tc>
        <w:tc>
          <w:tcPr>
            <w:tcW w:w="1357" w:type="dxa"/>
            <w:tcBorders>
              <w:top w:val="nil"/>
              <w:left w:val="nil"/>
              <w:bottom w:val="single" w:sz="4" w:space="0" w:color="auto"/>
              <w:right w:val="single" w:sz="4" w:space="0" w:color="auto"/>
            </w:tcBorders>
            <w:noWrap/>
            <w:vAlign w:val="center"/>
            <w:hideMark/>
          </w:tcPr>
          <w:p w14:paraId="218D2F0F"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0:25</w:t>
            </w:r>
          </w:p>
        </w:tc>
        <w:tc>
          <w:tcPr>
            <w:tcW w:w="2372" w:type="dxa"/>
            <w:tcBorders>
              <w:top w:val="nil"/>
              <w:left w:val="nil"/>
              <w:bottom w:val="single" w:sz="4" w:space="0" w:color="auto"/>
              <w:right w:val="single" w:sz="4" w:space="0" w:color="auto"/>
            </w:tcBorders>
            <w:shd w:val="clear" w:color="000000" w:fill="FCE4D6"/>
            <w:noWrap/>
            <w:vAlign w:val="center"/>
            <w:hideMark/>
          </w:tcPr>
          <w:p w14:paraId="40530567"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9:11</w:t>
            </w:r>
          </w:p>
        </w:tc>
      </w:tr>
      <w:tr w:rsidR="004A6B67" w:rsidRPr="00512331" w14:paraId="1DA61263"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2B4A47B9"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Oškalni</w:t>
            </w:r>
          </w:p>
        </w:tc>
        <w:tc>
          <w:tcPr>
            <w:tcW w:w="1778" w:type="dxa"/>
            <w:tcBorders>
              <w:top w:val="nil"/>
              <w:left w:val="nil"/>
              <w:bottom w:val="single" w:sz="4" w:space="0" w:color="auto"/>
              <w:right w:val="single" w:sz="4" w:space="0" w:color="auto"/>
            </w:tcBorders>
            <w:noWrap/>
            <w:vAlign w:val="center"/>
            <w:hideMark/>
          </w:tcPr>
          <w:p w14:paraId="5BAE4FCF"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64640040047001</w:t>
            </w:r>
          </w:p>
        </w:tc>
        <w:tc>
          <w:tcPr>
            <w:tcW w:w="2020" w:type="dxa"/>
            <w:tcBorders>
              <w:top w:val="nil"/>
              <w:left w:val="nil"/>
              <w:bottom w:val="single" w:sz="4" w:space="0" w:color="auto"/>
              <w:right w:val="single" w:sz="4" w:space="0" w:color="auto"/>
            </w:tcBorders>
            <w:noWrap/>
            <w:vAlign w:val="center"/>
            <w:hideMark/>
          </w:tcPr>
          <w:p w14:paraId="49389C9A"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15:29</w:t>
            </w:r>
          </w:p>
        </w:tc>
        <w:tc>
          <w:tcPr>
            <w:tcW w:w="1357" w:type="dxa"/>
            <w:tcBorders>
              <w:top w:val="nil"/>
              <w:left w:val="nil"/>
              <w:bottom w:val="single" w:sz="4" w:space="0" w:color="auto"/>
              <w:right w:val="single" w:sz="4" w:space="0" w:color="auto"/>
            </w:tcBorders>
            <w:noWrap/>
            <w:vAlign w:val="center"/>
            <w:hideMark/>
          </w:tcPr>
          <w:p w14:paraId="1BDCA912"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0:21</w:t>
            </w:r>
          </w:p>
        </w:tc>
        <w:tc>
          <w:tcPr>
            <w:tcW w:w="2372" w:type="dxa"/>
            <w:tcBorders>
              <w:top w:val="nil"/>
              <w:left w:val="nil"/>
              <w:bottom w:val="single" w:sz="4" w:space="0" w:color="auto"/>
              <w:right w:val="single" w:sz="4" w:space="0" w:color="auto"/>
            </w:tcBorders>
            <w:shd w:val="clear" w:color="000000" w:fill="FCE4D6"/>
            <w:noWrap/>
            <w:vAlign w:val="center"/>
            <w:hideMark/>
          </w:tcPr>
          <w:p w14:paraId="7B4EEB4E"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9:03</w:t>
            </w:r>
          </w:p>
        </w:tc>
      </w:tr>
      <w:tr w:rsidR="004A6B67" w:rsidRPr="00512331" w14:paraId="15D77580"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071C2DF8"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Līgotņi</w:t>
            </w:r>
          </w:p>
        </w:tc>
        <w:tc>
          <w:tcPr>
            <w:tcW w:w="1778" w:type="dxa"/>
            <w:tcBorders>
              <w:top w:val="nil"/>
              <w:left w:val="nil"/>
              <w:bottom w:val="single" w:sz="4" w:space="0" w:color="auto"/>
              <w:right w:val="single" w:sz="4" w:space="0" w:color="auto"/>
            </w:tcBorders>
            <w:noWrap/>
            <w:vAlign w:val="center"/>
            <w:hideMark/>
          </w:tcPr>
          <w:p w14:paraId="5F1C39F1"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64640020069001</w:t>
            </w:r>
          </w:p>
        </w:tc>
        <w:tc>
          <w:tcPr>
            <w:tcW w:w="2020" w:type="dxa"/>
            <w:tcBorders>
              <w:top w:val="nil"/>
              <w:left w:val="nil"/>
              <w:bottom w:val="single" w:sz="4" w:space="0" w:color="auto"/>
              <w:right w:val="single" w:sz="4" w:space="0" w:color="auto"/>
            </w:tcBorders>
            <w:noWrap/>
            <w:vAlign w:val="center"/>
            <w:hideMark/>
          </w:tcPr>
          <w:p w14:paraId="58E7AAE4"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18:41</w:t>
            </w:r>
          </w:p>
        </w:tc>
        <w:tc>
          <w:tcPr>
            <w:tcW w:w="1357" w:type="dxa"/>
            <w:tcBorders>
              <w:top w:val="nil"/>
              <w:left w:val="nil"/>
              <w:bottom w:val="single" w:sz="4" w:space="0" w:color="auto"/>
              <w:right w:val="single" w:sz="4" w:space="0" w:color="auto"/>
            </w:tcBorders>
            <w:noWrap/>
            <w:vAlign w:val="center"/>
            <w:hideMark/>
          </w:tcPr>
          <w:p w14:paraId="4A93CC96"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0:29</w:t>
            </w:r>
          </w:p>
        </w:tc>
        <w:tc>
          <w:tcPr>
            <w:tcW w:w="2372" w:type="dxa"/>
            <w:tcBorders>
              <w:top w:val="nil"/>
              <w:left w:val="nil"/>
              <w:bottom w:val="single" w:sz="4" w:space="0" w:color="auto"/>
              <w:right w:val="single" w:sz="4" w:space="0" w:color="auto"/>
            </w:tcBorders>
            <w:shd w:val="clear" w:color="000000" w:fill="FCE4D6"/>
            <w:noWrap/>
            <w:vAlign w:val="center"/>
            <w:hideMark/>
          </w:tcPr>
          <w:p w14:paraId="231C7594"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8:52</w:t>
            </w:r>
          </w:p>
        </w:tc>
      </w:tr>
      <w:tr w:rsidR="004A6B67" w:rsidRPr="00512331" w14:paraId="4FB8E812"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05C374F6"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Valteri</w:t>
            </w:r>
          </w:p>
        </w:tc>
        <w:tc>
          <w:tcPr>
            <w:tcW w:w="1778" w:type="dxa"/>
            <w:tcBorders>
              <w:top w:val="nil"/>
              <w:left w:val="nil"/>
              <w:bottom w:val="single" w:sz="4" w:space="0" w:color="auto"/>
              <w:right w:val="single" w:sz="4" w:space="0" w:color="auto"/>
            </w:tcBorders>
            <w:noWrap/>
            <w:vAlign w:val="center"/>
            <w:hideMark/>
          </w:tcPr>
          <w:p w14:paraId="366AC374"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64640040060001</w:t>
            </w:r>
          </w:p>
        </w:tc>
        <w:tc>
          <w:tcPr>
            <w:tcW w:w="2020" w:type="dxa"/>
            <w:tcBorders>
              <w:top w:val="nil"/>
              <w:left w:val="nil"/>
              <w:bottom w:val="single" w:sz="4" w:space="0" w:color="auto"/>
              <w:right w:val="single" w:sz="4" w:space="0" w:color="auto"/>
            </w:tcBorders>
            <w:noWrap/>
            <w:vAlign w:val="center"/>
            <w:hideMark/>
          </w:tcPr>
          <w:p w14:paraId="38D91AEC"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15:26</w:t>
            </w:r>
          </w:p>
        </w:tc>
        <w:tc>
          <w:tcPr>
            <w:tcW w:w="1357" w:type="dxa"/>
            <w:tcBorders>
              <w:top w:val="nil"/>
              <w:left w:val="nil"/>
              <w:bottom w:val="single" w:sz="4" w:space="0" w:color="auto"/>
              <w:right w:val="single" w:sz="4" w:space="0" w:color="auto"/>
            </w:tcBorders>
            <w:noWrap/>
            <w:vAlign w:val="center"/>
            <w:hideMark/>
          </w:tcPr>
          <w:p w14:paraId="7BEAAB25"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0:23</w:t>
            </w:r>
          </w:p>
        </w:tc>
        <w:tc>
          <w:tcPr>
            <w:tcW w:w="2372" w:type="dxa"/>
            <w:tcBorders>
              <w:top w:val="nil"/>
              <w:left w:val="nil"/>
              <w:bottom w:val="single" w:sz="4" w:space="0" w:color="auto"/>
              <w:right w:val="single" w:sz="4" w:space="0" w:color="auto"/>
            </w:tcBorders>
            <w:shd w:val="clear" w:color="000000" w:fill="FCE4D6"/>
            <w:noWrap/>
            <w:vAlign w:val="center"/>
            <w:hideMark/>
          </w:tcPr>
          <w:p w14:paraId="74B49B5B"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8:48</w:t>
            </w:r>
          </w:p>
        </w:tc>
      </w:tr>
      <w:tr w:rsidR="004A6B67" w:rsidRPr="00512331" w14:paraId="4E2EB894"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03ABD7AE"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Tūbeļi</w:t>
            </w:r>
          </w:p>
        </w:tc>
        <w:tc>
          <w:tcPr>
            <w:tcW w:w="1778" w:type="dxa"/>
            <w:tcBorders>
              <w:top w:val="nil"/>
              <w:left w:val="nil"/>
              <w:bottom w:val="single" w:sz="4" w:space="0" w:color="auto"/>
              <w:right w:val="single" w:sz="4" w:space="0" w:color="auto"/>
            </w:tcBorders>
            <w:noWrap/>
            <w:vAlign w:val="center"/>
            <w:hideMark/>
          </w:tcPr>
          <w:p w14:paraId="727DD938"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64640040139001</w:t>
            </w:r>
          </w:p>
        </w:tc>
        <w:tc>
          <w:tcPr>
            <w:tcW w:w="2020" w:type="dxa"/>
            <w:tcBorders>
              <w:top w:val="nil"/>
              <w:left w:val="nil"/>
              <w:bottom w:val="single" w:sz="4" w:space="0" w:color="auto"/>
              <w:right w:val="single" w:sz="4" w:space="0" w:color="auto"/>
            </w:tcBorders>
            <w:noWrap/>
            <w:vAlign w:val="center"/>
            <w:hideMark/>
          </w:tcPr>
          <w:p w14:paraId="61031D39"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15:20</w:t>
            </w:r>
          </w:p>
        </w:tc>
        <w:tc>
          <w:tcPr>
            <w:tcW w:w="1357" w:type="dxa"/>
            <w:tcBorders>
              <w:top w:val="nil"/>
              <w:left w:val="nil"/>
              <w:bottom w:val="single" w:sz="4" w:space="0" w:color="auto"/>
              <w:right w:val="single" w:sz="4" w:space="0" w:color="auto"/>
            </w:tcBorders>
            <w:noWrap/>
            <w:vAlign w:val="center"/>
            <w:hideMark/>
          </w:tcPr>
          <w:p w14:paraId="4F84F27E"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0:27</w:t>
            </w:r>
          </w:p>
        </w:tc>
        <w:tc>
          <w:tcPr>
            <w:tcW w:w="2372" w:type="dxa"/>
            <w:tcBorders>
              <w:top w:val="nil"/>
              <w:left w:val="nil"/>
              <w:bottom w:val="single" w:sz="4" w:space="0" w:color="auto"/>
              <w:right w:val="single" w:sz="4" w:space="0" w:color="auto"/>
            </w:tcBorders>
            <w:shd w:val="clear" w:color="000000" w:fill="FCE4D6"/>
            <w:noWrap/>
            <w:vAlign w:val="center"/>
            <w:hideMark/>
          </w:tcPr>
          <w:p w14:paraId="3A579CFF"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8:46</w:t>
            </w:r>
          </w:p>
        </w:tc>
      </w:tr>
      <w:tr w:rsidR="004A6B67" w:rsidRPr="00512331" w14:paraId="6DFDD854"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716BECB7"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Upes Lūķi</w:t>
            </w:r>
          </w:p>
        </w:tc>
        <w:tc>
          <w:tcPr>
            <w:tcW w:w="1778" w:type="dxa"/>
            <w:tcBorders>
              <w:top w:val="nil"/>
              <w:left w:val="nil"/>
              <w:bottom w:val="single" w:sz="4" w:space="0" w:color="auto"/>
              <w:right w:val="single" w:sz="4" w:space="0" w:color="auto"/>
            </w:tcBorders>
            <w:noWrap/>
            <w:vAlign w:val="center"/>
            <w:hideMark/>
          </w:tcPr>
          <w:p w14:paraId="54651859"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64580010275001</w:t>
            </w:r>
          </w:p>
        </w:tc>
        <w:tc>
          <w:tcPr>
            <w:tcW w:w="2020" w:type="dxa"/>
            <w:tcBorders>
              <w:top w:val="nil"/>
              <w:left w:val="nil"/>
              <w:bottom w:val="single" w:sz="4" w:space="0" w:color="auto"/>
              <w:right w:val="single" w:sz="4" w:space="0" w:color="auto"/>
            </w:tcBorders>
            <w:noWrap/>
            <w:vAlign w:val="center"/>
            <w:hideMark/>
          </w:tcPr>
          <w:p w14:paraId="4563EF84"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20:25</w:t>
            </w:r>
          </w:p>
        </w:tc>
        <w:tc>
          <w:tcPr>
            <w:tcW w:w="1357" w:type="dxa"/>
            <w:tcBorders>
              <w:top w:val="nil"/>
              <w:left w:val="nil"/>
              <w:bottom w:val="single" w:sz="4" w:space="0" w:color="auto"/>
              <w:right w:val="single" w:sz="4" w:space="0" w:color="auto"/>
            </w:tcBorders>
            <w:noWrap/>
            <w:vAlign w:val="center"/>
            <w:hideMark/>
          </w:tcPr>
          <w:p w14:paraId="25E864FC"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0:22</w:t>
            </w:r>
          </w:p>
        </w:tc>
        <w:tc>
          <w:tcPr>
            <w:tcW w:w="2372" w:type="dxa"/>
            <w:tcBorders>
              <w:top w:val="nil"/>
              <w:left w:val="nil"/>
              <w:bottom w:val="single" w:sz="4" w:space="0" w:color="auto"/>
              <w:right w:val="single" w:sz="4" w:space="0" w:color="auto"/>
            </w:tcBorders>
            <w:shd w:val="clear" w:color="000000" w:fill="FCE4D6"/>
            <w:noWrap/>
            <w:vAlign w:val="center"/>
            <w:hideMark/>
          </w:tcPr>
          <w:p w14:paraId="5F76DCB4"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8:23</w:t>
            </w:r>
          </w:p>
        </w:tc>
      </w:tr>
      <w:tr w:rsidR="004A6B67" w:rsidRPr="00512331" w14:paraId="096CCFFE"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3E6100C8"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Jaunozoli</w:t>
            </w:r>
          </w:p>
        </w:tc>
        <w:tc>
          <w:tcPr>
            <w:tcW w:w="1778" w:type="dxa"/>
            <w:tcBorders>
              <w:top w:val="nil"/>
              <w:left w:val="nil"/>
              <w:bottom w:val="single" w:sz="4" w:space="0" w:color="auto"/>
              <w:right w:val="single" w:sz="4" w:space="0" w:color="auto"/>
            </w:tcBorders>
            <w:noWrap/>
            <w:vAlign w:val="center"/>
            <w:hideMark/>
          </w:tcPr>
          <w:p w14:paraId="2A67D2A6"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64640040050001</w:t>
            </w:r>
          </w:p>
        </w:tc>
        <w:tc>
          <w:tcPr>
            <w:tcW w:w="2020" w:type="dxa"/>
            <w:tcBorders>
              <w:top w:val="nil"/>
              <w:left w:val="nil"/>
              <w:bottom w:val="single" w:sz="4" w:space="0" w:color="auto"/>
              <w:right w:val="single" w:sz="4" w:space="0" w:color="auto"/>
            </w:tcBorders>
            <w:noWrap/>
            <w:vAlign w:val="center"/>
            <w:hideMark/>
          </w:tcPr>
          <w:p w14:paraId="6C08E38C"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14:09</w:t>
            </w:r>
          </w:p>
        </w:tc>
        <w:tc>
          <w:tcPr>
            <w:tcW w:w="1357" w:type="dxa"/>
            <w:tcBorders>
              <w:top w:val="nil"/>
              <w:left w:val="nil"/>
              <w:bottom w:val="single" w:sz="4" w:space="0" w:color="auto"/>
              <w:right w:val="single" w:sz="4" w:space="0" w:color="auto"/>
            </w:tcBorders>
            <w:noWrap/>
            <w:vAlign w:val="center"/>
            <w:hideMark/>
          </w:tcPr>
          <w:p w14:paraId="2C0E695F"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0:19</w:t>
            </w:r>
          </w:p>
        </w:tc>
        <w:tc>
          <w:tcPr>
            <w:tcW w:w="2372" w:type="dxa"/>
            <w:tcBorders>
              <w:top w:val="nil"/>
              <w:left w:val="nil"/>
              <w:bottom w:val="single" w:sz="4" w:space="0" w:color="auto"/>
              <w:right w:val="single" w:sz="4" w:space="0" w:color="auto"/>
            </w:tcBorders>
            <w:shd w:val="clear" w:color="000000" w:fill="FCE4D6"/>
            <w:noWrap/>
            <w:vAlign w:val="center"/>
            <w:hideMark/>
          </w:tcPr>
          <w:p w14:paraId="3FED3090"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8:19</w:t>
            </w:r>
          </w:p>
        </w:tc>
      </w:tr>
      <w:tr w:rsidR="004A6B67" w:rsidRPr="00512331" w14:paraId="2BE58CDD"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2E740849"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Pepiņi</w:t>
            </w:r>
          </w:p>
        </w:tc>
        <w:tc>
          <w:tcPr>
            <w:tcW w:w="1778" w:type="dxa"/>
            <w:tcBorders>
              <w:top w:val="nil"/>
              <w:left w:val="nil"/>
              <w:bottom w:val="single" w:sz="4" w:space="0" w:color="auto"/>
              <w:right w:val="single" w:sz="4" w:space="0" w:color="auto"/>
            </w:tcBorders>
            <w:noWrap/>
            <w:vAlign w:val="center"/>
            <w:hideMark/>
          </w:tcPr>
          <w:p w14:paraId="346E9729"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64640040055001</w:t>
            </w:r>
          </w:p>
        </w:tc>
        <w:tc>
          <w:tcPr>
            <w:tcW w:w="2020" w:type="dxa"/>
            <w:tcBorders>
              <w:top w:val="nil"/>
              <w:left w:val="nil"/>
              <w:bottom w:val="single" w:sz="4" w:space="0" w:color="auto"/>
              <w:right w:val="single" w:sz="4" w:space="0" w:color="auto"/>
            </w:tcBorders>
            <w:noWrap/>
            <w:vAlign w:val="center"/>
            <w:hideMark/>
          </w:tcPr>
          <w:p w14:paraId="11A9D40B"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14:03</w:t>
            </w:r>
          </w:p>
        </w:tc>
        <w:tc>
          <w:tcPr>
            <w:tcW w:w="1357" w:type="dxa"/>
            <w:tcBorders>
              <w:top w:val="nil"/>
              <w:left w:val="nil"/>
              <w:bottom w:val="single" w:sz="4" w:space="0" w:color="auto"/>
              <w:right w:val="single" w:sz="4" w:space="0" w:color="auto"/>
            </w:tcBorders>
            <w:noWrap/>
            <w:vAlign w:val="center"/>
            <w:hideMark/>
          </w:tcPr>
          <w:p w14:paraId="3B385CCC"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0:22</w:t>
            </w:r>
          </w:p>
        </w:tc>
        <w:tc>
          <w:tcPr>
            <w:tcW w:w="2372" w:type="dxa"/>
            <w:tcBorders>
              <w:top w:val="nil"/>
              <w:left w:val="nil"/>
              <w:bottom w:val="single" w:sz="4" w:space="0" w:color="auto"/>
              <w:right w:val="single" w:sz="4" w:space="0" w:color="auto"/>
            </w:tcBorders>
            <w:shd w:val="clear" w:color="000000" w:fill="FCE4D6"/>
            <w:noWrap/>
            <w:vAlign w:val="center"/>
            <w:hideMark/>
          </w:tcPr>
          <w:p w14:paraId="7C4CDDCA"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8:10</w:t>
            </w:r>
          </w:p>
        </w:tc>
      </w:tr>
      <w:tr w:rsidR="004A6B67" w:rsidRPr="00512331" w14:paraId="06289158"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2059C524"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Bērziņi</w:t>
            </w:r>
          </w:p>
        </w:tc>
        <w:tc>
          <w:tcPr>
            <w:tcW w:w="1778" w:type="dxa"/>
            <w:tcBorders>
              <w:top w:val="nil"/>
              <w:left w:val="nil"/>
              <w:bottom w:val="single" w:sz="4" w:space="0" w:color="auto"/>
              <w:right w:val="single" w:sz="4" w:space="0" w:color="auto"/>
            </w:tcBorders>
            <w:noWrap/>
            <w:vAlign w:val="center"/>
            <w:hideMark/>
          </w:tcPr>
          <w:p w14:paraId="2EECBB2A"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64580010253001</w:t>
            </w:r>
          </w:p>
        </w:tc>
        <w:tc>
          <w:tcPr>
            <w:tcW w:w="2020" w:type="dxa"/>
            <w:tcBorders>
              <w:top w:val="nil"/>
              <w:left w:val="nil"/>
              <w:bottom w:val="single" w:sz="4" w:space="0" w:color="auto"/>
              <w:right w:val="single" w:sz="4" w:space="0" w:color="auto"/>
            </w:tcBorders>
            <w:noWrap/>
            <w:vAlign w:val="center"/>
            <w:hideMark/>
          </w:tcPr>
          <w:p w14:paraId="4AD4FFDE" w14:textId="6CCFB2AB"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26:39</w:t>
            </w:r>
          </w:p>
        </w:tc>
        <w:tc>
          <w:tcPr>
            <w:tcW w:w="1357" w:type="dxa"/>
            <w:tcBorders>
              <w:top w:val="nil"/>
              <w:left w:val="nil"/>
              <w:bottom w:val="single" w:sz="4" w:space="0" w:color="auto"/>
              <w:right w:val="single" w:sz="4" w:space="0" w:color="auto"/>
            </w:tcBorders>
            <w:shd w:val="clear" w:color="000000" w:fill="FCE4D6"/>
            <w:noWrap/>
            <w:vAlign w:val="center"/>
            <w:hideMark/>
          </w:tcPr>
          <w:p w14:paraId="6868B7AB"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0:34</w:t>
            </w:r>
          </w:p>
        </w:tc>
        <w:tc>
          <w:tcPr>
            <w:tcW w:w="2372" w:type="dxa"/>
            <w:tcBorders>
              <w:top w:val="nil"/>
              <w:left w:val="nil"/>
              <w:bottom w:val="single" w:sz="4" w:space="0" w:color="auto"/>
              <w:right w:val="single" w:sz="4" w:space="0" w:color="auto"/>
            </w:tcBorders>
            <w:noWrap/>
            <w:vAlign w:val="center"/>
            <w:hideMark/>
          </w:tcPr>
          <w:p w14:paraId="145B1B07"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7:46</w:t>
            </w:r>
          </w:p>
        </w:tc>
      </w:tr>
      <w:tr w:rsidR="004A6B67" w:rsidRPr="00512331" w14:paraId="6B195485"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5D5CA07A"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Krieviņi</w:t>
            </w:r>
          </w:p>
        </w:tc>
        <w:tc>
          <w:tcPr>
            <w:tcW w:w="1778" w:type="dxa"/>
            <w:tcBorders>
              <w:top w:val="nil"/>
              <w:left w:val="nil"/>
              <w:bottom w:val="single" w:sz="4" w:space="0" w:color="auto"/>
              <w:right w:val="single" w:sz="4" w:space="0" w:color="auto"/>
            </w:tcBorders>
            <w:noWrap/>
            <w:vAlign w:val="center"/>
            <w:hideMark/>
          </w:tcPr>
          <w:p w14:paraId="45855B69"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64580010188001</w:t>
            </w:r>
          </w:p>
        </w:tc>
        <w:tc>
          <w:tcPr>
            <w:tcW w:w="2020" w:type="dxa"/>
            <w:tcBorders>
              <w:top w:val="nil"/>
              <w:left w:val="nil"/>
              <w:bottom w:val="single" w:sz="4" w:space="0" w:color="auto"/>
              <w:right w:val="single" w:sz="4" w:space="0" w:color="auto"/>
            </w:tcBorders>
            <w:shd w:val="clear" w:color="000000" w:fill="FCE4D6"/>
            <w:noWrap/>
            <w:vAlign w:val="center"/>
            <w:hideMark/>
          </w:tcPr>
          <w:p w14:paraId="2810A4FC" w14:textId="063DFA40"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54:37</w:t>
            </w:r>
          </w:p>
        </w:tc>
        <w:tc>
          <w:tcPr>
            <w:tcW w:w="1357" w:type="dxa"/>
            <w:tcBorders>
              <w:top w:val="nil"/>
              <w:left w:val="nil"/>
              <w:bottom w:val="single" w:sz="4" w:space="0" w:color="auto"/>
              <w:right w:val="single" w:sz="4" w:space="0" w:color="auto"/>
            </w:tcBorders>
            <w:shd w:val="clear" w:color="000000" w:fill="FCE4D6"/>
            <w:noWrap/>
            <w:vAlign w:val="center"/>
            <w:hideMark/>
          </w:tcPr>
          <w:p w14:paraId="21962939"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0:41</w:t>
            </w:r>
          </w:p>
        </w:tc>
        <w:tc>
          <w:tcPr>
            <w:tcW w:w="2372" w:type="dxa"/>
            <w:tcBorders>
              <w:top w:val="nil"/>
              <w:left w:val="nil"/>
              <w:bottom w:val="single" w:sz="4" w:space="0" w:color="auto"/>
              <w:right w:val="single" w:sz="4" w:space="0" w:color="auto"/>
            </w:tcBorders>
            <w:noWrap/>
            <w:vAlign w:val="center"/>
            <w:hideMark/>
          </w:tcPr>
          <w:p w14:paraId="18B822BC"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7:36</w:t>
            </w:r>
          </w:p>
        </w:tc>
      </w:tr>
      <w:tr w:rsidR="004A6B67" w:rsidRPr="00512331" w14:paraId="16A95B18"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45CC646F"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Rūķi</w:t>
            </w:r>
          </w:p>
        </w:tc>
        <w:tc>
          <w:tcPr>
            <w:tcW w:w="1778" w:type="dxa"/>
            <w:tcBorders>
              <w:top w:val="nil"/>
              <w:left w:val="nil"/>
              <w:bottom w:val="single" w:sz="4" w:space="0" w:color="auto"/>
              <w:right w:val="single" w:sz="4" w:space="0" w:color="auto"/>
            </w:tcBorders>
            <w:noWrap/>
            <w:vAlign w:val="center"/>
            <w:hideMark/>
          </w:tcPr>
          <w:p w14:paraId="4D35C260"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64640030019001</w:t>
            </w:r>
          </w:p>
        </w:tc>
        <w:tc>
          <w:tcPr>
            <w:tcW w:w="2020" w:type="dxa"/>
            <w:tcBorders>
              <w:top w:val="nil"/>
              <w:left w:val="nil"/>
              <w:bottom w:val="single" w:sz="4" w:space="0" w:color="auto"/>
              <w:right w:val="single" w:sz="4" w:space="0" w:color="auto"/>
            </w:tcBorders>
            <w:shd w:val="clear" w:color="000000" w:fill="FCE4D6"/>
            <w:noWrap/>
            <w:vAlign w:val="center"/>
            <w:hideMark/>
          </w:tcPr>
          <w:p w14:paraId="226EC4BA" w14:textId="7BA12894"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40:01</w:t>
            </w:r>
          </w:p>
        </w:tc>
        <w:tc>
          <w:tcPr>
            <w:tcW w:w="1357" w:type="dxa"/>
            <w:tcBorders>
              <w:top w:val="nil"/>
              <w:left w:val="nil"/>
              <w:bottom w:val="single" w:sz="4" w:space="0" w:color="auto"/>
              <w:right w:val="single" w:sz="4" w:space="0" w:color="auto"/>
            </w:tcBorders>
            <w:shd w:val="clear" w:color="000000" w:fill="FCE4D6"/>
            <w:noWrap/>
            <w:vAlign w:val="center"/>
            <w:hideMark/>
          </w:tcPr>
          <w:p w14:paraId="0E7DE3F9"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0:37</w:t>
            </w:r>
          </w:p>
        </w:tc>
        <w:tc>
          <w:tcPr>
            <w:tcW w:w="2372" w:type="dxa"/>
            <w:tcBorders>
              <w:top w:val="nil"/>
              <w:left w:val="nil"/>
              <w:bottom w:val="single" w:sz="4" w:space="0" w:color="auto"/>
              <w:right w:val="single" w:sz="4" w:space="0" w:color="auto"/>
            </w:tcBorders>
            <w:noWrap/>
            <w:vAlign w:val="center"/>
            <w:hideMark/>
          </w:tcPr>
          <w:p w14:paraId="0E9F771D"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7:21</w:t>
            </w:r>
          </w:p>
        </w:tc>
      </w:tr>
      <w:tr w:rsidR="004A6B67" w:rsidRPr="00512331" w14:paraId="11A1E124"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7A186D19"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Brieži</w:t>
            </w:r>
          </w:p>
        </w:tc>
        <w:tc>
          <w:tcPr>
            <w:tcW w:w="1778" w:type="dxa"/>
            <w:tcBorders>
              <w:top w:val="nil"/>
              <w:left w:val="nil"/>
              <w:bottom w:val="single" w:sz="4" w:space="0" w:color="auto"/>
              <w:right w:val="single" w:sz="4" w:space="0" w:color="auto"/>
            </w:tcBorders>
            <w:noWrap/>
            <w:vAlign w:val="center"/>
            <w:hideMark/>
          </w:tcPr>
          <w:p w14:paraId="161E5FEE"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64640020005001</w:t>
            </w:r>
          </w:p>
        </w:tc>
        <w:tc>
          <w:tcPr>
            <w:tcW w:w="2020" w:type="dxa"/>
            <w:tcBorders>
              <w:top w:val="nil"/>
              <w:left w:val="nil"/>
              <w:bottom w:val="single" w:sz="4" w:space="0" w:color="auto"/>
              <w:right w:val="single" w:sz="4" w:space="0" w:color="auto"/>
            </w:tcBorders>
            <w:noWrap/>
            <w:vAlign w:val="center"/>
            <w:hideMark/>
          </w:tcPr>
          <w:p w14:paraId="2652ED14"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17:01</w:t>
            </w:r>
          </w:p>
        </w:tc>
        <w:tc>
          <w:tcPr>
            <w:tcW w:w="1357" w:type="dxa"/>
            <w:tcBorders>
              <w:top w:val="nil"/>
              <w:left w:val="nil"/>
              <w:bottom w:val="single" w:sz="4" w:space="0" w:color="auto"/>
              <w:right w:val="single" w:sz="4" w:space="0" w:color="auto"/>
            </w:tcBorders>
            <w:shd w:val="clear" w:color="000000" w:fill="FCE4D6"/>
            <w:noWrap/>
            <w:vAlign w:val="center"/>
            <w:hideMark/>
          </w:tcPr>
          <w:p w14:paraId="565DD3E8"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0:30</w:t>
            </w:r>
          </w:p>
        </w:tc>
        <w:tc>
          <w:tcPr>
            <w:tcW w:w="2372" w:type="dxa"/>
            <w:tcBorders>
              <w:top w:val="nil"/>
              <w:left w:val="nil"/>
              <w:bottom w:val="single" w:sz="4" w:space="0" w:color="auto"/>
              <w:right w:val="single" w:sz="4" w:space="0" w:color="auto"/>
            </w:tcBorders>
            <w:noWrap/>
            <w:vAlign w:val="center"/>
            <w:hideMark/>
          </w:tcPr>
          <w:p w14:paraId="68975B99"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6:56</w:t>
            </w:r>
          </w:p>
        </w:tc>
      </w:tr>
      <w:tr w:rsidR="004A6B67" w:rsidRPr="00512331" w14:paraId="198C0EF5"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0A46CC6B"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Siksnas</w:t>
            </w:r>
          </w:p>
        </w:tc>
        <w:tc>
          <w:tcPr>
            <w:tcW w:w="1778" w:type="dxa"/>
            <w:tcBorders>
              <w:top w:val="nil"/>
              <w:left w:val="nil"/>
              <w:bottom w:val="single" w:sz="4" w:space="0" w:color="auto"/>
              <w:right w:val="single" w:sz="4" w:space="0" w:color="auto"/>
            </w:tcBorders>
            <w:noWrap/>
            <w:vAlign w:val="center"/>
            <w:hideMark/>
          </w:tcPr>
          <w:p w14:paraId="591CCA09"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64580010194001</w:t>
            </w:r>
          </w:p>
        </w:tc>
        <w:tc>
          <w:tcPr>
            <w:tcW w:w="2020" w:type="dxa"/>
            <w:tcBorders>
              <w:top w:val="nil"/>
              <w:left w:val="nil"/>
              <w:bottom w:val="single" w:sz="4" w:space="0" w:color="auto"/>
              <w:right w:val="single" w:sz="4" w:space="0" w:color="auto"/>
            </w:tcBorders>
            <w:shd w:val="clear" w:color="000000" w:fill="FCE4D6"/>
            <w:noWrap/>
            <w:vAlign w:val="center"/>
            <w:hideMark/>
          </w:tcPr>
          <w:p w14:paraId="407F98B5" w14:textId="06E49F70"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57:08</w:t>
            </w:r>
          </w:p>
        </w:tc>
        <w:tc>
          <w:tcPr>
            <w:tcW w:w="1357" w:type="dxa"/>
            <w:tcBorders>
              <w:top w:val="nil"/>
              <w:left w:val="nil"/>
              <w:bottom w:val="single" w:sz="4" w:space="0" w:color="auto"/>
              <w:right w:val="single" w:sz="4" w:space="0" w:color="auto"/>
            </w:tcBorders>
            <w:shd w:val="clear" w:color="000000" w:fill="FCE4D6"/>
            <w:noWrap/>
            <w:vAlign w:val="center"/>
            <w:hideMark/>
          </w:tcPr>
          <w:p w14:paraId="7A121EA2"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1:07</w:t>
            </w:r>
          </w:p>
        </w:tc>
        <w:tc>
          <w:tcPr>
            <w:tcW w:w="2372" w:type="dxa"/>
            <w:tcBorders>
              <w:top w:val="nil"/>
              <w:left w:val="nil"/>
              <w:bottom w:val="single" w:sz="4" w:space="0" w:color="auto"/>
              <w:right w:val="single" w:sz="4" w:space="0" w:color="auto"/>
            </w:tcBorders>
            <w:noWrap/>
            <w:vAlign w:val="center"/>
            <w:hideMark/>
          </w:tcPr>
          <w:p w14:paraId="242E269D"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6:41</w:t>
            </w:r>
          </w:p>
        </w:tc>
      </w:tr>
      <w:tr w:rsidR="004A6B67" w:rsidRPr="00512331" w14:paraId="1A71E8B6"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2D269024"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Lemkini</w:t>
            </w:r>
          </w:p>
        </w:tc>
        <w:tc>
          <w:tcPr>
            <w:tcW w:w="1778" w:type="dxa"/>
            <w:tcBorders>
              <w:top w:val="nil"/>
              <w:left w:val="nil"/>
              <w:bottom w:val="single" w:sz="4" w:space="0" w:color="auto"/>
              <w:right w:val="single" w:sz="4" w:space="0" w:color="auto"/>
            </w:tcBorders>
            <w:noWrap/>
            <w:vAlign w:val="center"/>
            <w:hideMark/>
          </w:tcPr>
          <w:p w14:paraId="3B748554"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64580010020001</w:t>
            </w:r>
          </w:p>
        </w:tc>
        <w:tc>
          <w:tcPr>
            <w:tcW w:w="2020" w:type="dxa"/>
            <w:tcBorders>
              <w:top w:val="nil"/>
              <w:left w:val="nil"/>
              <w:bottom w:val="single" w:sz="4" w:space="0" w:color="auto"/>
              <w:right w:val="single" w:sz="4" w:space="0" w:color="auto"/>
            </w:tcBorders>
            <w:shd w:val="clear" w:color="000000" w:fill="FCE4D6"/>
            <w:noWrap/>
            <w:vAlign w:val="center"/>
            <w:hideMark/>
          </w:tcPr>
          <w:p w14:paraId="002BAF9A" w14:textId="5CFD0774"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52:37</w:t>
            </w:r>
          </w:p>
        </w:tc>
        <w:tc>
          <w:tcPr>
            <w:tcW w:w="1357" w:type="dxa"/>
            <w:tcBorders>
              <w:top w:val="nil"/>
              <w:left w:val="nil"/>
              <w:bottom w:val="single" w:sz="4" w:space="0" w:color="auto"/>
              <w:right w:val="single" w:sz="4" w:space="0" w:color="auto"/>
            </w:tcBorders>
            <w:shd w:val="clear" w:color="000000" w:fill="FCE4D6"/>
            <w:noWrap/>
            <w:vAlign w:val="center"/>
            <w:hideMark/>
          </w:tcPr>
          <w:p w14:paraId="26FC5062"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0:55</w:t>
            </w:r>
          </w:p>
        </w:tc>
        <w:tc>
          <w:tcPr>
            <w:tcW w:w="2372" w:type="dxa"/>
            <w:tcBorders>
              <w:top w:val="nil"/>
              <w:left w:val="nil"/>
              <w:bottom w:val="single" w:sz="4" w:space="0" w:color="auto"/>
              <w:right w:val="single" w:sz="4" w:space="0" w:color="auto"/>
            </w:tcBorders>
            <w:noWrap/>
            <w:vAlign w:val="center"/>
            <w:hideMark/>
          </w:tcPr>
          <w:p w14:paraId="38A4843D"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6:23</w:t>
            </w:r>
          </w:p>
        </w:tc>
      </w:tr>
      <w:tr w:rsidR="004A6B67" w:rsidRPr="00512331" w14:paraId="71869717"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1EF94BB6"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Dravinieki</w:t>
            </w:r>
          </w:p>
        </w:tc>
        <w:tc>
          <w:tcPr>
            <w:tcW w:w="1778" w:type="dxa"/>
            <w:tcBorders>
              <w:top w:val="nil"/>
              <w:left w:val="nil"/>
              <w:bottom w:val="single" w:sz="4" w:space="0" w:color="auto"/>
              <w:right w:val="single" w:sz="4" w:space="0" w:color="auto"/>
            </w:tcBorders>
            <w:noWrap/>
            <w:vAlign w:val="center"/>
            <w:hideMark/>
          </w:tcPr>
          <w:p w14:paraId="5CDA446E"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64580010192001</w:t>
            </w:r>
          </w:p>
        </w:tc>
        <w:tc>
          <w:tcPr>
            <w:tcW w:w="2020" w:type="dxa"/>
            <w:tcBorders>
              <w:top w:val="nil"/>
              <w:left w:val="nil"/>
              <w:bottom w:val="single" w:sz="4" w:space="0" w:color="auto"/>
              <w:right w:val="single" w:sz="4" w:space="0" w:color="auto"/>
            </w:tcBorders>
            <w:shd w:val="clear" w:color="000000" w:fill="FCE4D6"/>
            <w:noWrap/>
            <w:vAlign w:val="center"/>
            <w:hideMark/>
          </w:tcPr>
          <w:p w14:paraId="3C801C75" w14:textId="4726ED1D"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43:50</w:t>
            </w:r>
          </w:p>
        </w:tc>
        <w:tc>
          <w:tcPr>
            <w:tcW w:w="1357" w:type="dxa"/>
            <w:tcBorders>
              <w:top w:val="nil"/>
              <w:left w:val="nil"/>
              <w:bottom w:val="single" w:sz="4" w:space="0" w:color="auto"/>
              <w:right w:val="single" w:sz="4" w:space="0" w:color="auto"/>
            </w:tcBorders>
            <w:shd w:val="clear" w:color="000000" w:fill="FCE4D6"/>
            <w:noWrap/>
            <w:vAlign w:val="center"/>
            <w:hideMark/>
          </w:tcPr>
          <w:p w14:paraId="19D08EF2"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0:52</w:t>
            </w:r>
          </w:p>
        </w:tc>
        <w:tc>
          <w:tcPr>
            <w:tcW w:w="2372" w:type="dxa"/>
            <w:tcBorders>
              <w:top w:val="nil"/>
              <w:left w:val="nil"/>
              <w:bottom w:val="single" w:sz="4" w:space="0" w:color="auto"/>
              <w:right w:val="single" w:sz="4" w:space="0" w:color="auto"/>
            </w:tcBorders>
            <w:noWrap/>
            <w:vAlign w:val="center"/>
            <w:hideMark/>
          </w:tcPr>
          <w:p w14:paraId="7108969A"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5:16</w:t>
            </w:r>
          </w:p>
        </w:tc>
      </w:tr>
      <w:tr w:rsidR="004A6B67" w:rsidRPr="00512331" w14:paraId="58D4D26D"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535F4504"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Zvaguļi</w:t>
            </w:r>
          </w:p>
        </w:tc>
        <w:tc>
          <w:tcPr>
            <w:tcW w:w="1778" w:type="dxa"/>
            <w:tcBorders>
              <w:top w:val="nil"/>
              <w:left w:val="nil"/>
              <w:bottom w:val="single" w:sz="4" w:space="0" w:color="auto"/>
              <w:right w:val="single" w:sz="4" w:space="0" w:color="auto"/>
            </w:tcBorders>
            <w:noWrap/>
            <w:vAlign w:val="center"/>
            <w:hideMark/>
          </w:tcPr>
          <w:p w14:paraId="08E78771"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64580010063001</w:t>
            </w:r>
          </w:p>
        </w:tc>
        <w:tc>
          <w:tcPr>
            <w:tcW w:w="2020" w:type="dxa"/>
            <w:tcBorders>
              <w:top w:val="nil"/>
              <w:left w:val="nil"/>
              <w:bottom w:val="single" w:sz="4" w:space="0" w:color="auto"/>
              <w:right w:val="single" w:sz="4" w:space="0" w:color="auto"/>
            </w:tcBorders>
            <w:shd w:val="clear" w:color="000000" w:fill="FCE4D6"/>
            <w:noWrap/>
            <w:vAlign w:val="center"/>
            <w:hideMark/>
          </w:tcPr>
          <w:p w14:paraId="3543BD7D" w14:textId="1B6DA452"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34:29</w:t>
            </w:r>
          </w:p>
        </w:tc>
        <w:tc>
          <w:tcPr>
            <w:tcW w:w="1357" w:type="dxa"/>
            <w:tcBorders>
              <w:top w:val="nil"/>
              <w:left w:val="nil"/>
              <w:bottom w:val="single" w:sz="4" w:space="0" w:color="auto"/>
              <w:right w:val="single" w:sz="4" w:space="0" w:color="auto"/>
            </w:tcBorders>
            <w:shd w:val="clear" w:color="000000" w:fill="FCE4D6"/>
            <w:noWrap/>
            <w:vAlign w:val="center"/>
            <w:hideMark/>
          </w:tcPr>
          <w:p w14:paraId="02C92A2C"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0:30</w:t>
            </w:r>
          </w:p>
        </w:tc>
        <w:tc>
          <w:tcPr>
            <w:tcW w:w="2372" w:type="dxa"/>
            <w:tcBorders>
              <w:top w:val="nil"/>
              <w:left w:val="nil"/>
              <w:bottom w:val="single" w:sz="4" w:space="0" w:color="auto"/>
              <w:right w:val="single" w:sz="4" w:space="0" w:color="auto"/>
            </w:tcBorders>
            <w:noWrap/>
            <w:vAlign w:val="center"/>
            <w:hideMark/>
          </w:tcPr>
          <w:p w14:paraId="7A639194"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5:06</w:t>
            </w:r>
          </w:p>
        </w:tc>
      </w:tr>
      <w:tr w:rsidR="004A6B67" w:rsidRPr="00512331" w14:paraId="375B358A"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77999382"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Dižeglītes</w:t>
            </w:r>
          </w:p>
        </w:tc>
        <w:tc>
          <w:tcPr>
            <w:tcW w:w="1778" w:type="dxa"/>
            <w:tcBorders>
              <w:top w:val="nil"/>
              <w:left w:val="nil"/>
              <w:bottom w:val="single" w:sz="4" w:space="0" w:color="auto"/>
              <w:right w:val="single" w:sz="4" w:space="0" w:color="auto"/>
            </w:tcBorders>
            <w:noWrap/>
            <w:vAlign w:val="center"/>
            <w:hideMark/>
          </w:tcPr>
          <w:p w14:paraId="59BCE25A"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64580010190001</w:t>
            </w:r>
          </w:p>
        </w:tc>
        <w:tc>
          <w:tcPr>
            <w:tcW w:w="2020" w:type="dxa"/>
            <w:tcBorders>
              <w:top w:val="nil"/>
              <w:left w:val="nil"/>
              <w:bottom w:val="single" w:sz="4" w:space="0" w:color="auto"/>
              <w:right w:val="single" w:sz="4" w:space="0" w:color="auto"/>
            </w:tcBorders>
            <w:shd w:val="clear" w:color="000000" w:fill="FCE4D6"/>
            <w:noWrap/>
            <w:vAlign w:val="center"/>
            <w:hideMark/>
          </w:tcPr>
          <w:p w14:paraId="3E4487EA" w14:textId="267D001D"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30:38</w:t>
            </w:r>
          </w:p>
        </w:tc>
        <w:tc>
          <w:tcPr>
            <w:tcW w:w="1357" w:type="dxa"/>
            <w:tcBorders>
              <w:top w:val="nil"/>
              <w:left w:val="nil"/>
              <w:bottom w:val="single" w:sz="4" w:space="0" w:color="auto"/>
              <w:right w:val="single" w:sz="4" w:space="0" w:color="auto"/>
            </w:tcBorders>
            <w:noWrap/>
            <w:vAlign w:val="center"/>
            <w:hideMark/>
          </w:tcPr>
          <w:p w14:paraId="661EE117"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0:29</w:t>
            </w:r>
          </w:p>
        </w:tc>
        <w:tc>
          <w:tcPr>
            <w:tcW w:w="2372" w:type="dxa"/>
            <w:tcBorders>
              <w:top w:val="nil"/>
              <w:left w:val="nil"/>
              <w:bottom w:val="single" w:sz="4" w:space="0" w:color="auto"/>
              <w:right w:val="single" w:sz="4" w:space="0" w:color="auto"/>
            </w:tcBorders>
            <w:noWrap/>
            <w:vAlign w:val="center"/>
            <w:hideMark/>
          </w:tcPr>
          <w:p w14:paraId="49AE1B54"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3:46</w:t>
            </w:r>
          </w:p>
        </w:tc>
      </w:tr>
      <w:tr w:rsidR="004A6B67" w:rsidRPr="00512331" w14:paraId="29DEE249"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4121C8AC"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Brūveri</w:t>
            </w:r>
          </w:p>
        </w:tc>
        <w:tc>
          <w:tcPr>
            <w:tcW w:w="1778" w:type="dxa"/>
            <w:tcBorders>
              <w:top w:val="nil"/>
              <w:left w:val="nil"/>
              <w:bottom w:val="single" w:sz="4" w:space="0" w:color="auto"/>
              <w:right w:val="single" w:sz="4" w:space="0" w:color="auto"/>
            </w:tcBorders>
            <w:noWrap/>
            <w:vAlign w:val="center"/>
            <w:hideMark/>
          </w:tcPr>
          <w:p w14:paraId="481C4AA5"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64640030028001</w:t>
            </w:r>
          </w:p>
        </w:tc>
        <w:tc>
          <w:tcPr>
            <w:tcW w:w="2020" w:type="dxa"/>
            <w:tcBorders>
              <w:top w:val="nil"/>
              <w:left w:val="nil"/>
              <w:bottom w:val="single" w:sz="4" w:space="0" w:color="auto"/>
              <w:right w:val="single" w:sz="4" w:space="0" w:color="auto"/>
            </w:tcBorders>
            <w:noWrap/>
            <w:vAlign w:val="center"/>
            <w:hideMark/>
          </w:tcPr>
          <w:p w14:paraId="006885D2"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21:04</w:t>
            </w:r>
          </w:p>
        </w:tc>
        <w:tc>
          <w:tcPr>
            <w:tcW w:w="1357" w:type="dxa"/>
            <w:tcBorders>
              <w:top w:val="nil"/>
              <w:left w:val="nil"/>
              <w:bottom w:val="single" w:sz="4" w:space="0" w:color="auto"/>
              <w:right w:val="single" w:sz="4" w:space="0" w:color="auto"/>
            </w:tcBorders>
            <w:shd w:val="clear" w:color="000000" w:fill="FCE4D6"/>
            <w:noWrap/>
            <w:vAlign w:val="center"/>
            <w:hideMark/>
          </w:tcPr>
          <w:p w14:paraId="44E26FA7"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0:30</w:t>
            </w:r>
          </w:p>
        </w:tc>
        <w:tc>
          <w:tcPr>
            <w:tcW w:w="2372" w:type="dxa"/>
            <w:tcBorders>
              <w:top w:val="nil"/>
              <w:left w:val="nil"/>
              <w:bottom w:val="single" w:sz="4" w:space="0" w:color="auto"/>
              <w:right w:val="single" w:sz="4" w:space="0" w:color="auto"/>
            </w:tcBorders>
            <w:noWrap/>
            <w:vAlign w:val="center"/>
            <w:hideMark/>
          </w:tcPr>
          <w:p w14:paraId="3DE23382"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3:45</w:t>
            </w:r>
          </w:p>
        </w:tc>
      </w:tr>
      <w:tr w:rsidR="004A6B67" w:rsidRPr="00512331" w14:paraId="1DF3B9BB" w14:textId="77777777" w:rsidTr="004A6B67">
        <w:trPr>
          <w:trHeight w:val="300"/>
        </w:trPr>
        <w:tc>
          <w:tcPr>
            <w:tcW w:w="1540" w:type="dxa"/>
            <w:tcBorders>
              <w:top w:val="nil"/>
              <w:left w:val="single" w:sz="4" w:space="0" w:color="auto"/>
              <w:bottom w:val="single" w:sz="4" w:space="0" w:color="auto"/>
              <w:right w:val="single" w:sz="4" w:space="0" w:color="auto"/>
            </w:tcBorders>
            <w:noWrap/>
            <w:vAlign w:val="bottom"/>
            <w:hideMark/>
          </w:tcPr>
          <w:p w14:paraId="669BDF1D" w14:textId="77777777" w:rsidR="004A6B67" w:rsidRPr="00512331" w:rsidRDefault="004A6B67">
            <w:pP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Uzvaras iela 23</w:t>
            </w:r>
          </w:p>
        </w:tc>
        <w:tc>
          <w:tcPr>
            <w:tcW w:w="1778" w:type="dxa"/>
            <w:tcBorders>
              <w:top w:val="nil"/>
              <w:left w:val="nil"/>
              <w:bottom w:val="single" w:sz="4" w:space="0" w:color="auto"/>
              <w:right w:val="single" w:sz="4" w:space="0" w:color="auto"/>
            </w:tcBorders>
            <w:noWrap/>
            <w:vAlign w:val="center"/>
            <w:hideMark/>
          </w:tcPr>
          <w:p w14:paraId="04CB3827"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64580010136001</w:t>
            </w:r>
          </w:p>
        </w:tc>
        <w:tc>
          <w:tcPr>
            <w:tcW w:w="2020" w:type="dxa"/>
            <w:tcBorders>
              <w:top w:val="nil"/>
              <w:left w:val="nil"/>
              <w:bottom w:val="single" w:sz="4" w:space="0" w:color="auto"/>
              <w:right w:val="single" w:sz="4" w:space="0" w:color="auto"/>
            </w:tcBorders>
            <w:noWrap/>
            <w:vAlign w:val="center"/>
            <w:hideMark/>
          </w:tcPr>
          <w:p w14:paraId="0335D0C4"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21:33</w:t>
            </w:r>
          </w:p>
        </w:tc>
        <w:tc>
          <w:tcPr>
            <w:tcW w:w="1357" w:type="dxa"/>
            <w:tcBorders>
              <w:top w:val="nil"/>
              <w:left w:val="nil"/>
              <w:bottom w:val="single" w:sz="4" w:space="0" w:color="auto"/>
              <w:right w:val="single" w:sz="4" w:space="0" w:color="auto"/>
            </w:tcBorders>
            <w:shd w:val="clear" w:color="000000" w:fill="FCE4D6"/>
            <w:noWrap/>
            <w:vAlign w:val="center"/>
            <w:hideMark/>
          </w:tcPr>
          <w:p w14:paraId="4296A334"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0:30</w:t>
            </w:r>
          </w:p>
        </w:tc>
        <w:tc>
          <w:tcPr>
            <w:tcW w:w="2372" w:type="dxa"/>
            <w:tcBorders>
              <w:top w:val="nil"/>
              <w:left w:val="nil"/>
              <w:bottom w:val="single" w:sz="4" w:space="0" w:color="auto"/>
              <w:right w:val="single" w:sz="4" w:space="0" w:color="auto"/>
            </w:tcBorders>
            <w:noWrap/>
            <w:vAlign w:val="center"/>
            <w:hideMark/>
          </w:tcPr>
          <w:p w14:paraId="27FFDDFB" w14:textId="77777777" w:rsidR="004A6B67" w:rsidRPr="00512331" w:rsidRDefault="004A6B67">
            <w:pPr>
              <w:jc w:val="center"/>
              <w:rPr>
                <w:rFonts w:asciiTheme="minorHAnsi" w:hAnsiTheme="minorHAnsi" w:cstheme="minorHAnsi"/>
                <w:color w:val="000000"/>
                <w:sz w:val="22"/>
                <w:szCs w:val="22"/>
                <w:lang w:val="lv-LV"/>
              </w:rPr>
            </w:pPr>
            <w:r w:rsidRPr="00512331">
              <w:rPr>
                <w:rFonts w:asciiTheme="minorHAnsi" w:hAnsiTheme="minorHAnsi" w:cstheme="minorHAnsi"/>
                <w:color w:val="000000"/>
                <w:sz w:val="22"/>
                <w:szCs w:val="22"/>
                <w:lang w:val="lv-LV"/>
              </w:rPr>
              <w:t>2:24</w:t>
            </w:r>
          </w:p>
        </w:tc>
      </w:tr>
    </w:tbl>
    <w:p w14:paraId="07214591" w14:textId="77777777" w:rsidR="004A6B67" w:rsidRPr="00512331" w:rsidRDefault="004A6B67" w:rsidP="00611CF9">
      <w:pPr>
        <w:spacing w:after="160"/>
        <w:jc w:val="both"/>
        <w:rPr>
          <w:rFonts w:asciiTheme="minorHAnsi" w:hAnsiTheme="minorHAnsi" w:cstheme="minorHAnsi"/>
          <w:lang w:val="lv-LV"/>
        </w:rPr>
      </w:pPr>
    </w:p>
    <w:p w14:paraId="440D53CC" w14:textId="1EB2D926" w:rsidR="004A6B67" w:rsidRPr="00512331" w:rsidRDefault="00194CD2" w:rsidP="004A6B67">
      <w:pPr>
        <w:spacing w:after="160"/>
        <w:jc w:val="both"/>
        <w:rPr>
          <w:rFonts w:asciiTheme="minorHAnsi" w:hAnsiTheme="minorHAnsi" w:cstheme="minorHAnsi"/>
          <w:lang w:val="lv-LV"/>
        </w:rPr>
      </w:pPr>
      <w:r w:rsidRPr="00512331">
        <w:rPr>
          <w:rFonts w:asciiTheme="minorHAnsi" w:hAnsiTheme="minorHAnsi" w:cstheme="minorHAnsi"/>
          <w:lang w:val="lv-LV"/>
        </w:rPr>
        <w:t>Although in Latvia no limit values for the permissible duration of the shadow flicker impact have been established by regulatory enactments, it is recommended that the wind farm be operated in such a way that its operation does not result in the limit values established in the aforementioned guidelines being exceeded. The only technical solution that is possible in order to ensure that the established limit values for the duration of the flicker impact are not exceeded at residential and public buildings is the shutdown of WTG operation at those times when the shadow flicker effect is generated. Based on the calculation results of the shadow flicker assessment, it is possible to determine precisely the time periods during which the operation of particular WTGs must be stopped in order to prevent or reduce the duration of the shadow flicker impact at all residential and public buildings in the vicinity of the wind farm.</w:t>
      </w:r>
    </w:p>
    <w:p w14:paraId="103F4710" w14:textId="4C700C6F" w:rsidR="00194CD2" w:rsidRPr="00512331" w:rsidRDefault="004A6B67" w:rsidP="004A6B67">
      <w:pPr>
        <w:spacing w:after="160"/>
        <w:jc w:val="both"/>
        <w:rPr>
          <w:rFonts w:asciiTheme="minorHAnsi" w:hAnsiTheme="minorHAnsi"/>
          <w:i/>
          <w:iCs/>
          <w:u w:val="single"/>
          <w:lang w:val="lv-LV"/>
        </w:rPr>
      </w:pPr>
      <w:r w:rsidRPr="00512331">
        <w:rPr>
          <w:rFonts w:asciiTheme="minorHAnsi" w:hAnsiTheme="minorHAnsi" w:cstheme="minorHAnsi"/>
          <w:lang w:val="lv-LV"/>
        </w:rPr>
        <w:t>By using one of the aforementioned modes, it is possible to reduce and prevent the negative impact generated by the WTGs that is associated with the shadow flicker effect. The initiator envisages that the “Smikši” wind farm will be operated in such a way that the duration of the shadow flicker impact generated by the WTGs at residential and public buildings does not exceed the limit values established in the guidelines. The mitigation measures are applicable to all wind power plants and all technological alternatives, whereas a precise plan for reducing the duration of the flicker impact (a plant shutdown calendar) must be included in the construction design once a specific plant model has been chosen and the construction sites of the plants are precisely known.</w:t>
      </w:r>
    </w:p>
    <w:p w14:paraId="55915775" w14:textId="27D7507A" w:rsidR="002B45CE" w:rsidRPr="00512331" w:rsidRDefault="00F0058E" w:rsidP="000F43FE">
      <w:pPr>
        <w:pStyle w:val="Heading1"/>
        <w:rPr>
          <w:lang w:val="lv-LV"/>
        </w:rPr>
      </w:pPr>
      <w:r w:rsidRPr="00512331">
        <w:rPr>
          <w:lang w:val="lv-LV"/>
        </w:rPr>
        <w:t>Environmental risk and emergency situations</w:t>
      </w:r>
    </w:p>
    <w:p w14:paraId="6F3FF240" w14:textId="5F8B92A9" w:rsidR="006E6C7C" w:rsidRPr="00512331" w:rsidRDefault="006E6C7C" w:rsidP="006E6C7C">
      <w:pPr>
        <w:jc w:val="both"/>
        <w:rPr>
          <w:rFonts w:asciiTheme="minorHAnsi" w:hAnsiTheme="minorHAnsi" w:cstheme="minorHAnsi"/>
          <w:lang w:val="lv-LV"/>
        </w:rPr>
      </w:pPr>
      <w:r w:rsidRPr="00512331">
        <w:rPr>
          <w:rFonts w:asciiTheme="minorHAnsi" w:hAnsiTheme="minorHAnsi" w:cstheme="minorHAnsi"/>
          <w:lang w:val="lv-LV"/>
        </w:rPr>
        <w:t>The assessment of environmental risk and emergency situations of the “Smikši” wind farm is attached in Annex 4 to the application. Following the recommendations provided in the “Guidelines for carrying out an initial environmental impact assessment for evaluating the environmental impacts caused by the construction of wind power plants”</w:t>
      </w:r>
      <w:r w:rsidR="00E667C0">
        <w:rPr>
          <w:rStyle w:val="FootnoteReference"/>
          <w:rFonts w:asciiTheme="minorHAnsi" w:hAnsiTheme="minorHAnsi" w:cstheme="minorHAnsi"/>
          <w:lang w:val="lv-LV"/>
        </w:rPr>
        <w:footnoteReference w:id="10"/>
      </w:r>
      <w:r w:rsidRPr="00512331">
        <w:rPr>
          <w:rFonts w:asciiTheme="minorHAnsi" w:hAnsiTheme="minorHAnsi" w:cstheme="minorHAnsi"/>
          <w:lang w:val="lv-LV"/>
        </w:rPr>
        <w:t>, several potential hazards associated with the operation of WTGs have been identified:</w:t>
      </w:r>
    </w:p>
    <w:p w14:paraId="033D7B50" w14:textId="77777777" w:rsidR="006E6C7C" w:rsidRPr="00512331" w:rsidRDefault="006E6C7C" w:rsidP="006E6C7C">
      <w:pPr>
        <w:pStyle w:val="ListParagraph"/>
        <w:numPr>
          <w:ilvl w:val="0"/>
          <w:numId w:val="11"/>
        </w:numPr>
        <w:jc w:val="both"/>
        <w:rPr>
          <w:rFonts w:asciiTheme="minorHAnsi" w:hAnsiTheme="minorHAnsi" w:cstheme="minorHAnsi"/>
          <w:lang w:val="lv-LV"/>
        </w:rPr>
      </w:pPr>
      <w:r w:rsidRPr="00512331">
        <w:rPr>
          <w:rFonts w:asciiTheme="minorHAnsi" w:hAnsiTheme="minorHAnsi" w:cstheme="minorHAnsi"/>
          <w:lang w:val="lv-LV"/>
        </w:rPr>
        <w:t>formation of ice on the WTG rotor blades with the subsequent fall of pieces of ice in the vicinity of the installation;</w:t>
      </w:r>
    </w:p>
    <w:p w14:paraId="68B05B7D" w14:textId="77777777" w:rsidR="006E6C7C" w:rsidRPr="00512331" w:rsidRDefault="006E6C7C" w:rsidP="006E6C7C">
      <w:pPr>
        <w:pStyle w:val="ListParagraph"/>
        <w:numPr>
          <w:ilvl w:val="0"/>
          <w:numId w:val="11"/>
        </w:numPr>
        <w:jc w:val="both"/>
        <w:rPr>
          <w:rFonts w:asciiTheme="minorHAnsi" w:hAnsiTheme="minorHAnsi" w:cstheme="minorHAnsi"/>
          <w:lang w:val="lv-LV"/>
        </w:rPr>
      </w:pPr>
      <w:r w:rsidRPr="00512331">
        <w:rPr>
          <w:rFonts w:asciiTheme="minorHAnsi" w:hAnsiTheme="minorHAnsi" w:cstheme="minorHAnsi"/>
          <w:lang w:val="lv-LV"/>
        </w:rPr>
        <w:t>mechanical damage/collapse of the WTG with the effect of the spread of equipment fragments in its vicinity;</w:t>
      </w:r>
    </w:p>
    <w:p w14:paraId="50B2C9CA" w14:textId="77777777" w:rsidR="006E6C7C" w:rsidRPr="00512331" w:rsidRDefault="006E6C7C" w:rsidP="006E6C7C">
      <w:pPr>
        <w:pStyle w:val="ListParagraph"/>
        <w:numPr>
          <w:ilvl w:val="0"/>
          <w:numId w:val="11"/>
        </w:numPr>
        <w:jc w:val="both"/>
        <w:rPr>
          <w:rFonts w:asciiTheme="minorHAnsi" w:hAnsiTheme="minorHAnsi" w:cstheme="minorHAnsi"/>
          <w:lang w:val="lv-LV"/>
        </w:rPr>
      </w:pPr>
      <w:r w:rsidRPr="00512331">
        <w:rPr>
          <w:rFonts w:asciiTheme="minorHAnsi" w:hAnsiTheme="minorHAnsi" w:cstheme="minorHAnsi"/>
          <w:lang w:val="lv-LV"/>
        </w:rPr>
        <w:t>defects of the lubrication system with an oil leak;</w:t>
      </w:r>
    </w:p>
    <w:p w14:paraId="75F43321" w14:textId="77777777" w:rsidR="006E6C7C" w:rsidRPr="00512331" w:rsidRDefault="006E6C7C" w:rsidP="006E6C7C">
      <w:pPr>
        <w:pStyle w:val="ListParagraph"/>
        <w:numPr>
          <w:ilvl w:val="0"/>
          <w:numId w:val="11"/>
        </w:numPr>
        <w:spacing w:after="160"/>
        <w:ind w:left="1434" w:hanging="357"/>
        <w:jc w:val="both"/>
        <w:rPr>
          <w:rFonts w:asciiTheme="minorHAnsi" w:hAnsiTheme="minorHAnsi" w:cstheme="minorHAnsi"/>
          <w:lang w:val="lv-LV"/>
        </w:rPr>
      </w:pPr>
      <w:r w:rsidRPr="00512331">
        <w:rPr>
          <w:rFonts w:asciiTheme="minorHAnsi" w:hAnsiTheme="minorHAnsi" w:cstheme="minorHAnsi"/>
          <w:lang w:val="lv-LV"/>
        </w:rPr>
        <w:t>WTG fires.</w:t>
      </w:r>
    </w:p>
    <w:p w14:paraId="164F8D7C" w14:textId="37E91D04" w:rsidR="00964A70" w:rsidRPr="00512331" w:rsidRDefault="00964A70" w:rsidP="00964A70">
      <w:pPr>
        <w:keepNext/>
        <w:spacing w:after="160"/>
        <w:jc w:val="both"/>
        <w:rPr>
          <w:rFonts w:asciiTheme="minorHAnsi" w:hAnsiTheme="minorHAnsi" w:cstheme="minorHAnsi"/>
          <w:lang w:val="lv-LV"/>
        </w:rPr>
      </w:pPr>
      <w:r w:rsidRPr="00512331">
        <w:rPr>
          <w:rFonts w:asciiTheme="minorHAnsi" w:hAnsiTheme="minorHAnsi" w:cstheme="minorHAnsi"/>
          <w:lang w:val="lv-LV"/>
        </w:rPr>
        <w:t>An environmental risk assessment has also been carried out for the BESS construction sites, taking into account possible technological accidents at the BESS.</w:t>
      </w:r>
    </w:p>
    <w:p w14:paraId="107806B1" w14:textId="59913332" w:rsidR="00964A70" w:rsidRPr="00512331" w:rsidRDefault="006E6C7C" w:rsidP="00964A70">
      <w:pPr>
        <w:keepNext/>
        <w:spacing w:after="160"/>
        <w:jc w:val="both"/>
        <w:rPr>
          <w:rFonts w:asciiTheme="minorHAnsi" w:hAnsiTheme="minorHAnsi" w:cstheme="minorHAnsi"/>
          <w:lang w:val="lv-LV"/>
        </w:rPr>
      </w:pPr>
      <w:r w:rsidRPr="00512331">
        <w:rPr>
          <w:rFonts w:asciiTheme="minorHAnsi" w:hAnsiTheme="minorHAnsi" w:cstheme="minorHAnsi"/>
          <w:lang w:val="lv-LV"/>
        </w:rPr>
        <w:t>In Latvia, no procedure, principles or criteria for assessing WTG accident risks have been established; accordingly, the experience of other countries and the guidelines developed by them in this field have been used for assessing the planned situation. One of the leading countries in Europe in industrial risk assessment and in the use of risk assessment results for spatial planning purposes is the Netherlands. As in the case of any other industrial facility, the state institutions of the Netherlands also require an accident risk analysis</w:t>
      </w:r>
      <w:r w:rsidR="00E667C0">
        <w:rPr>
          <w:rStyle w:val="FootnoteReference"/>
          <w:rFonts w:asciiTheme="minorHAnsi" w:hAnsiTheme="minorHAnsi" w:cstheme="minorHAnsi"/>
          <w:lang w:val="lv-LV"/>
        </w:rPr>
        <w:footnoteReference w:id="11"/>
      </w:r>
      <w:r w:rsidRPr="00512331">
        <w:rPr>
          <w:rFonts w:asciiTheme="minorHAnsi" w:hAnsiTheme="minorHAnsi" w:cstheme="minorHAnsi"/>
          <w:lang w:val="lv-LV"/>
        </w:rPr>
        <w:t xml:space="preserve"> to be carried out for WTG construction projects. The method developed in the Netherlands has also been used as a basis for the preparation of its WTG risk assessment manual by the department of regional development, environmental planning and projects of the Belgian Ministry of the Environment</w:t>
      </w:r>
      <w:r w:rsidR="00E667C0">
        <w:rPr>
          <w:rStyle w:val="FootnoteReference"/>
          <w:rFonts w:asciiTheme="minorHAnsi" w:hAnsiTheme="minorHAnsi" w:cstheme="minorHAnsi"/>
          <w:lang w:val="lv-LV"/>
        </w:rPr>
        <w:footnoteReference w:id="12"/>
      </w:r>
      <w:r w:rsidRPr="00512331">
        <w:rPr>
          <w:rFonts w:asciiTheme="minorHAnsi" w:hAnsiTheme="minorHAnsi" w:cstheme="minorHAnsi"/>
          <w:lang w:val="lv-LV"/>
        </w:rPr>
        <w:t>. Taking into account that the Belgian department of environmental planning and projects has also issued calculation sheets (calculation modules) developed on the basis of this method, which facilitate the application of the method, the Belgian WTG risk assessment manual and the associated calculation modules were used for the preparation of this risk assessment. Within the framework of the assessment, a detailed accident risk assessment was carried out for all three WTG models, comparing them with one another from the point of view of accident risk.</w:t>
      </w:r>
    </w:p>
    <w:p w14:paraId="08037116" w14:textId="77777777" w:rsidR="00831E65" w:rsidRPr="00512331" w:rsidRDefault="00831E65" w:rsidP="00831E65">
      <w:pPr>
        <w:spacing w:before="240" w:after="160"/>
        <w:jc w:val="both"/>
        <w:rPr>
          <w:rFonts w:asciiTheme="minorHAnsi" w:hAnsiTheme="minorHAnsi" w:cstheme="minorHAnsi"/>
          <w:lang w:val="lv-LV"/>
        </w:rPr>
      </w:pPr>
      <w:r w:rsidRPr="00512331">
        <w:rPr>
          <w:rFonts w:asciiTheme="minorHAnsi" w:hAnsiTheme="minorHAnsi" w:cstheme="minorHAnsi"/>
          <w:lang w:val="lv-LV"/>
        </w:rPr>
        <w:t>For assessing the hazard generated by accidents associated with the BESS and for characterising the risk, the following were used: the Netherlands PGS 37.1 guidelines, which lay down measures for controlling the risks of lithium-containing energy storage systems on the basis of an analysis of the risks of possible scenarios; the calculation method developed by the Netherlands National Institute for Public Health and the Environment for assessing the risk of lithium-containing energy carriers; and a study on lithium-containing energy carriers issued by the Netherlands Ministry of Infrastructure and Water Management in connection with the development of this method (hereinafter – the Netherlands study). For assessing the potential hazard of the BESS of the proposed “Smikši” wind farm, computer modelling of the spread of the consequences of possible accidents was carried out using the accident consequence spread modelling computer program Effects (version 13.0.1) of the company Gexcon AS (SIA “Estonian, Latvian &amp; Lithuanian Environment” licence ID 66730890787096783).</w:t>
      </w:r>
    </w:p>
    <w:p w14:paraId="2C9F750D" w14:textId="24D7DB43" w:rsidR="006E6C7C" w:rsidRPr="00512331" w:rsidRDefault="006E6C7C" w:rsidP="00831E65">
      <w:pPr>
        <w:spacing w:before="240" w:after="160"/>
        <w:jc w:val="both"/>
        <w:rPr>
          <w:rFonts w:asciiTheme="minorHAnsi" w:hAnsiTheme="minorHAnsi" w:cstheme="minorHAnsi"/>
          <w:lang w:val="lv-LV"/>
        </w:rPr>
      </w:pPr>
      <w:r w:rsidRPr="00512331">
        <w:rPr>
          <w:rFonts w:asciiTheme="minorHAnsi" w:hAnsiTheme="minorHAnsi" w:cstheme="minorHAnsi"/>
          <w:lang w:val="lv-LV"/>
        </w:rPr>
        <w:t>In assessing the ice fall risk of the “Smikši” wind farm, a simplified trajectory model is used, which calculates potential impact distances on the basis of the mass of the piece of ice, its initial velocity and environmental parameters (wind speed, wind direction, fall height). Conservative assumptions ensure sufficient accuracy while reducing the volume of input data and resource consumption required. The simplified trajectory model makes it possible to identify potential risk zones quickly and to determine the necessary protective measures, while maintaining compliance with the requirements of regulatory enactments.</w:t>
      </w:r>
    </w:p>
    <w:p w14:paraId="5902905E" w14:textId="63D9447E" w:rsidR="00F80D63" w:rsidRPr="00512331" w:rsidRDefault="003D52C9" w:rsidP="006E6C7C">
      <w:pPr>
        <w:spacing w:after="160"/>
        <w:jc w:val="both"/>
        <w:rPr>
          <w:rFonts w:asciiTheme="minorHAnsi" w:hAnsiTheme="minorHAnsi" w:cstheme="minorHAnsi"/>
          <w:lang w:val="lv-LV"/>
        </w:rPr>
      </w:pPr>
      <w:r w:rsidRPr="00512331">
        <w:rPr>
          <w:rFonts w:asciiTheme="minorHAnsi" w:hAnsiTheme="minorHAnsi" w:cstheme="minorHAnsi"/>
          <w:lang w:val="lv-LV"/>
        </w:rPr>
        <w:t>In managing environmental risk and emergency situations, it is important not only to assess the risks directly associated with the operation of the wind farm, but also to identify circumstances in which the simultaneous presence of various facilities in a territory may contribute to the emergence of cumulative impacts. Assessing the information on other high-hazard facilities and facilities associated with the performance of economic activity in the vicinity of the territory of the proposed “Smikši” wind farm and of the BESS construction sites, it was found that, at the time of preparation of the assessment, there are no high-hazard facilities included in Cabinet of Ministers Regulation No. 46 of 21 January 2021 “List of high-hazard facilities” in the vicinity of the territory of the proposed activity.</w:t>
      </w:r>
    </w:p>
    <w:p w14:paraId="466971D6" w14:textId="3832A2C1" w:rsidR="00F80D63" w:rsidRPr="00512331" w:rsidRDefault="009B1D0F" w:rsidP="006E6C7C">
      <w:pPr>
        <w:spacing w:after="160"/>
        <w:jc w:val="both"/>
        <w:rPr>
          <w:rFonts w:asciiTheme="minorHAnsi" w:hAnsiTheme="minorHAnsi" w:cstheme="minorHAnsi"/>
          <w:lang w:val="lv-LV"/>
        </w:rPr>
      </w:pPr>
      <w:r w:rsidRPr="00512331">
        <w:rPr>
          <w:rFonts w:asciiTheme="minorHAnsi" w:hAnsiTheme="minorHAnsi" w:cstheme="minorHAnsi"/>
          <w:lang w:val="lv-LV"/>
        </w:rPr>
        <w:t>Since the total installed capacity of the wind farm will not exceed 100 MW (the planned capacity is up to 72 MW), Cabinet of Ministers Regulation No. 563 of 19 September 2017 “Procedure for the identification and determination of high-hazard facilities, as well as for the planning and implementation of civil protection and disaster management” is not applicable to the facility, and there will also be no binding requirement to develop a civil protection plan for a high-hazard facility.</w:t>
      </w:r>
    </w:p>
    <w:p w14:paraId="7757AE13" w14:textId="11732669" w:rsidR="00F80D63" w:rsidRPr="00512331" w:rsidRDefault="00F80D63" w:rsidP="00611CF9">
      <w:pPr>
        <w:jc w:val="both"/>
        <w:rPr>
          <w:rFonts w:asciiTheme="minorHAnsi" w:hAnsiTheme="minorHAnsi" w:cstheme="minorHAnsi"/>
          <w:lang w:val="lv-LV"/>
        </w:rPr>
      </w:pPr>
      <w:r w:rsidRPr="00512331">
        <w:rPr>
          <w:rFonts w:asciiTheme="minorHAnsi" w:hAnsiTheme="minorHAnsi" w:cstheme="minorHAnsi"/>
          <w:lang w:val="lv-LV"/>
        </w:rPr>
        <w:t>Summarising the information provided above and the calculations carried out on risk zones and the distances of direct impact of accident consequences, the recommended safety distances around WTGs are as follows:</w:t>
      </w:r>
    </w:p>
    <w:p w14:paraId="79BE025D" w14:textId="77777777" w:rsidR="00F80D63" w:rsidRPr="00512331" w:rsidRDefault="00F80D63" w:rsidP="00243A33">
      <w:pPr>
        <w:numPr>
          <w:ilvl w:val="0"/>
          <w:numId w:val="12"/>
        </w:numPr>
        <w:contextualSpacing/>
        <w:jc w:val="both"/>
        <w:rPr>
          <w:rFonts w:asciiTheme="minorHAnsi" w:hAnsiTheme="minorHAnsi" w:cstheme="minorHAnsi"/>
          <w:color w:val="000000" w:themeColor="text1"/>
          <w:lang w:val="lv-LV"/>
        </w:rPr>
      </w:pPr>
      <w:r w:rsidRPr="00512331">
        <w:rPr>
          <w:rFonts w:asciiTheme="minorHAnsi" w:hAnsiTheme="minorHAnsi" w:cstheme="minorHAnsi"/>
          <w:b/>
          <w:bCs/>
          <w:color w:val="000000" w:themeColor="text1"/>
          <w:lang w:val="lv-LV"/>
        </w:rPr>
        <w:t xml:space="preserve">87.5 m – </w:t>
      </w:r>
      <w:r w:rsidRPr="00E667C0">
        <w:rPr>
          <w:rFonts w:asciiTheme="minorHAnsi" w:hAnsiTheme="minorHAnsi" w:cstheme="minorHAnsi"/>
          <w:color w:val="000000" w:themeColor="text1"/>
          <w:lang w:val="lv-LV"/>
        </w:rPr>
        <w:t>a zone of economic activity restrictions in which it is not recommended to establish permanent workplaces (based on the largest rotor diameter considered and the potential for direct impact of accident consequences in the rotor operating zone);</w:t>
      </w:r>
    </w:p>
    <w:p w14:paraId="096DA68B" w14:textId="3BE5BFE5" w:rsidR="00F80D63" w:rsidRPr="00512331" w:rsidRDefault="00F80D63" w:rsidP="00243A33">
      <w:pPr>
        <w:numPr>
          <w:ilvl w:val="0"/>
          <w:numId w:val="12"/>
        </w:numPr>
        <w:contextualSpacing/>
        <w:jc w:val="both"/>
        <w:rPr>
          <w:rFonts w:asciiTheme="minorHAnsi" w:hAnsiTheme="minorHAnsi" w:cstheme="minorHAnsi"/>
          <w:color w:val="000000" w:themeColor="text1"/>
          <w:lang w:val="lv-LV"/>
        </w:rPr>
      </w:pPr>
      <w:r w:rsidRPr="00512331">
        <w:rPr>
          <w:rFonts w:asciiTheme="minorHAnsi" w:hAnsiTheme="minorHAnsi" w:cstheme="minorHAnsi"/>
          <w:b/>
          <w:bCs/>
          <w:color w:val="000000" w:themeColor="text1"/>
          <w:lang w:val="lv-LV"/>
        </w:rPr>
        <w:t xml:space="preserve">263 m – </w:t>
      </w:r>
      <w:r w:rsidRPr="00E667C0">
        <w:rPr>
          <w:rFonts w:asciiTheme="minorHAnsi" w:hAnsiTheme="minorHAnsi" w:cstheme="minorHAnsi"/>
          <w:color w:val="000000" w:themeColor="text1"/>
          <w:lang w:val="lv-LV"/>
        </w:rPr>
        <w:t>recommended distance to state main roads (based on the recommendations of the Belgian risk assessment guidelines and the calculations carried out);</w:t>
      </w:r>
    </w:p>
    <w:p w14:paraId="4E9AE69B" w14:textId="6B8503C4" w:rsidR="00F80D63" w:rsidRPr="00512331" w:rsidRDefault="00F80D63" w:rsidP="00243A33">
      <w:pPr>
        <w:numPr>
          <w:ilvl w:val="0"/>
          <w:numId w:val="12"/>
        </w:numPr>
        <w:contextualSpacing/>
        <w:jc w:val="both"/>
        <w:rPr>
          <w:rFonts w:asciiTheme="minorHAnsi" w:hAnsiTheme="minorHAnsi" w:cstheme="minorHAnsi"/>
          <w:color w:val="000000" w:themeColor="text1"/>
          <w:lang w:val="lv-LV"/>
        </w:rPr>
      </w:pPr>
      <w:r w:rsidRPr="00512331">
        <w:rPr>
          <w:rFonts w:asciiTheme="minorHAnsi" w:hAnsiTheme="minorHAnsi" w:cstheme="minorHAnsi"/>
          <w:b/>
          <w:bCs/>
          <w:color w:val="000000" w:themeColor="text1"/>
          <w:lang w:val="lv-LV"/>
        </w:rPr>
        <w:t xml:space="preserve">317 m – </w:t>
      </w:r>
      <w:r w:rsidRPr="00E667C0">
        <w:rPr>
          <w:rFonts w:asciiTheme="minorHAnsi" w:hAnsiTheme="minorHAnsi" w:cstheme="minorHAnsi"/>
          <w:color w:val="000000" w:themeColor="text1"/>
          <w:lang w:val="lv-LV"/>
        </w:rPr>
        <w:t>recommended distance to state roads of all types and to local government roads, provided that no technical solutions for reducing environmental risks are introduced (based on the furthest ice fall distance);</w:t>
      </w:r>
    </w:p>
    <w:p w14:paraId="278DA66C" w14:textId="77777777" w:rsidR="00F80D63" w:rsidRPr="00512331" w:rsidRDefault="00F80D63" w:rsidP="00243A33">
      <w:pPr>
        <w:widowControl w:val="0"/>
        <w:numPr>
          <w:ilvl w:val="1"/>
          <w:numId w:val="13"/>
        </w:numPr>
        <w:jc w:val="both"/>
        <w:rPr>
          <w:rFonts w:asciiTheme="minorHAnsi" w:hAnsiTheme="minorHAnsi" w:cstheme="minorHAnsi"/>
          <w:color w:val="000000" w:themeColor="text1"/>
          <w:lang w:val="lv-LV"/>
        </w:rPr>
      </w:pPr>
      <w:r w:rsidRPr="00512331">
        <w:rPr>
          <w:rFonts w:asciiTheme="minorHAnsi" w:hAnsiTheme="minorHAnsi" w:cstheme="minorHAnsi"/>
          <w:color w:val="000000" w:themeColor="text1"/>
          <w:lang w:val="lv-LV"/>
        </w:rPr>
        <w:t>By introducing technical solutions for reducing environmental risks, the distance may be reduced to:</w:t>
      </w:r>
    </w:p>
    <w:p w14:paraId="0036361C" w14:textId="65BA6C08" w:rsidR="00F80D63" w:rsidRPr="00512331" w:rsidRDefault="00F80D63" w:rsidP="00243A33">
      <w:pPr>
        <w:numPr>
          <w:ilvl w:val="1"/>
          <w:numId w:val="13"/>
        </w:numPr>
        <w:jc w:val="both"/>
        <w:rPr>
          <w:rFonts w:asciiTheme="minorHAnsi" w:hAnsiTheme="minorHAnsi" w:cstheme="minorHAnsi"/>
          <w:color w:val="000000" w:themeColor="text1"/>
          <w:lang w:val="lv-LV"/>
        </w:rPr>
      </w:pPr>
      <w:r w:rsidRPr="00512331">
        <w:rPr>
          <w:rFonts w:asciiTheme="minorHAnsi" w:hAnsiTheme="minorHAnsi" w:cstheme="minorHAnsi"/>
          <w:color w:val="000000" w:themeColor="text1"/>
          <w:lang w:val="lv-LV"/>
        </w:rPr>
        <w:t>state main roads – 263 m;</w:t>
      </w:r>
    </w:p>
    <w:p w14:paraId="3AC67E7A" w14:textId="77777777" w:rsidR="00F80D63" w:rsidRPr="00512331" w:rsidRDefault="00F80D63" w:rsidP="00243A33">
      <w:pPr>
        <w:numPr>
          <w:ilvl w:val="1"/>
          <w:numId w:val="13"/>
        </w:numPr>
        <w:jc w:val="both"/>
        <w:rPr>
          <w:rFonts w:asciiTheme="minorHAnsi" w:hAnsiTheme="minorHAnsi" w:cstheme="minorHAnsi"/>
          <w:color w:val="000000" w:themeColor="text1"/>
          <w:lang w:val="lv-LV"/>
        </w:rPr>
      </w:pPr>
      <w:r w:rsidRPr="00512331">
        <w:rPr>
          <w:rFonts w:asciiTheme="minorHAnsi" w:hAnsiTheme="minorHAnsi" w:cstheme="minorHAnsi"/>
          <w:color w:val="000000" w:themeColor="text1"/>
          <w:lang w:val="lv-LV"/>
        </w:rPr>
        <w:t>local government roads – 87.5 m.</w:t>
      </w:r>
    </w:p>
    <w:p w14:paraId="6BEEF1E6" w14:textId="02C04E61" w:rsidR="00F80D63" w:rsidRPr="00512331" w:rsidRDefault="00F80D63" w:rsidP="00243A33">
      <w:pPr>
        <w:numPr>
          <w:ilvl w:val="0"/>
          <w:numId w:val="12"/>
        </w:numPr>
        <w:contextualSpacing/>
        <w:jc w:val="both"/>
        <w:rPr>
          <w:rFonts w:asciiTheme="minorHAnsi" w:hAnsiTheme="minorHAnsi" w:cstheme="minorHAnsi"/>
          <w:color w:val="000000" w:themeColor="text1"/>
          <w:lang w:val="lv-LV"/>
        </w:rPr>
      </w:pPr>
      <w:r w:rsidRPr="00512331">
        <w:rPr>
          <w:rFonts w:asciiTheme="minorHAnsi" w:hAnsiTheme="minorHAnsi" w:cstheme="minorHAnsi"/>
          <w:b/>
          <w:bCs/>
          <w:color w:val="000000" w:themeColor="text1"/>
          <w:lang w:val="lv-LV"/>
        </w:rPr>
        <w:t xml:space="preserve">721 m – </w:t>
      </w:r>
      <w:r w:rsidRPr="00E667C0">
        <w:rPr>
          <w:rFonts w:asciiTheme="minorHAnsi" w:hAnsiTheme="minorHAnsi" w:cstheme="minorHAnsi"/>
          <w:color w:val="000000" w:themeColor="text1"/>
          <w:lang w:val="lv-LV"/>
        </w:rPr>
        <w:t>a zone restricting the siting of high-hazard facilities (based on calculations carried out according to the recommendations of the Belgian risk assessment guidelines);</w:t>
      </w:r>
    </w:p>
    <w:p w14:paraId="68ADB0B4" w14:textId="48C2FC24" w:rsidR="009B1D0F" w:rsidRPr="00512331" w:rsidRDefault="00F80D63" w:rsidP="00243A33">
      <w:pPr>
        <w:pStyle w:val="ListParagraph"/>
        <w:numPr>
          <w:ilvl w:val="0"/>
          <w:numId w:val="12"/>
        </w:numPr>
        <w:jc w:val="both"/>
        <w:rPr>
          <w:rFonts w:asciiTheme="minorHAnsi" w:hAnsiTheme="minorHAnsi" w:cstheme="minorHAnsi"/>
          <w:lang w:val="lv-LV"/>
        </w:rPr>
      </w:pPr>
      <w:r w:rsidRPr="00512331">
        <w:rPr>
          <w:rFonts w:asciiTheme="minorHAnsi" w:hAnsiTheme="minorHAnsi" w:cstheme="minorHAnsi"/>
          <w:b/>
          <w:bCs/>
          <w:color w:val="000000" w:themeColor="text1"/>
          <w:lang w:val="lv-LV"/>
        </w:rPr>
        <w:t xml:space="preserve">800 m – </w:t>
      </w:r>
      <w:r w:rsidRPr="00E667C0">
        <w:rPr>
          <w:rFonts w:asciiTheme="minorHAnsi" w:hAnsiTheme="minorHAnsi" w:cstheme="minorHAnsi"/>
          <w:color w:val="000000" w:themeColor="text1"/>
          <w:lang w:val="lv-LV"/>
        </w:rPr>
        <w:t>distance from residential and public buildings (based on Cabinet of Ministers Regulation No. 240).</w:t>
      </w:r>
    </w:p>
    <w:p w14:paraId="69059E6C" w14:textId="77777777" w:rsidR="007A468C" w:rsidRPr="00512331" w:rsidRDefault="007A468C" w:rsidP="007A468C">
      <w:pPr>
        <w:rPr>
          <w:rFonts w:asciiTheme="minorHAnsi" w:hAnsiTheme="minorHAnsi" w:cstheme="minorHAnsi"/>
          <w:lang w:val="lv-LV"/>
        </w:rPr>
      </w:pPr>
      <w:bookmarkStart w:id="3" w:name="_Hlk183442914"/>
    </w:p>
    <w:bookmarkEnd w:id="3"/>
    <w:p w14:paraId="1A91D7AE" w14:textId="3B03AA93" w:rsidR="00DD1A57" w:rsidRPr="00512331" w:rsidRDefault="00831E65" w:rsidP="00831E65">
      <w:pPr>
        <w:jc w:val="both"/>
        <w:rPr>
          <w:rFonts w:asciiTheme="minorHAnsi" w:hAnsiTheme="minorHAnsi" w:cstheme="minorHAnsi"/>
          <w:lang w:val="lv-LV"/>
        </w:rPr>
      </w:pPr>
      <w:r w:rsidRPr="00512331">
        <w:rPr>
          <w:rFonts w:asciiTheme="minorHAnsi" w:hAnsiTheme="minorHAnsi" w:cstheme="minorHAnsi"/>
          <w:lang w:val="lv-LV"/>
        </w:rPr>
        <w:t>In carrying out the accident risk assessment, no limiting factors were identified on account of which any of the assessed WTG construction sites should be regarded as unfeasible. Summarising the information on the recommendations regarding the applicable safety distances in the case of the use of the assessed WTG models and analysing the territories affected by them, we recommend setting the following conditions for the implementation of the proposed activity:</w:t>
      </w:r>
    </w:p>
    <w:p w14:paraId="42DD7785" w14:textId="50582259" w:rsidR="0077668E" w:rsidRPr="00512331" w:rsidRDefault="0077668E" w:rsidP="0077668E">
      <w:pPr>
        <w:pStyle w:val="ListParagraph"/>
        <w:numPr>
          <w:ilvl w:val="0"/>
          <w:numId w:val="29"/>
        </w:numPr>
        <w:jc w:val="both"/>
        <w:rPr>
          <w:rFonts w:asciiTheme="minorHAnsi" w:hAnsiTheme="minorHAnsi" w:cstheme="minorHAnsi"/>
          <w:lang w:val="lv-LV"/>
        </w:rPr>
      </w:pPr>
      <w:r w:rsidRPr="00512331">
        <w:rPr>
          <w:rFonts w:asciiTheme="minorHAnsi" w:hAnsiTheme="minorHAnsi" w:cstheme="minorHAnsi"/>
          <w:lang w:val="lv-LV"/>
        </w:rPr>
        <w:t>The total capacity of the proposed “Smikši” wind farm does not reach 100 MW; accordingly, the requirements of Cabinet of Ministers Regulation No. 563 of 19 September 2017 “Procedure for the identification and determination of high-hazard facilities, as well as for the planning and implementation of civil protection and disaster management” are not binding on it and it is not required to develop a civil protection plan for a high-hazard facility. However, taking into account that the WTGs planned in the wind farm are intended to be sited in a territory with a comparatively dense network of drainage ditches and, in individual cases, also close to watercourses of national significance, a preparedness and response document must be provided for, including procedures for actions in the event of an accident – the procedure for prompt response in the event of an oil leak or a plant accident, which will include the measures to be taken and the procedure for limiting the spread of an oil spill and for collecting the spilled oil. The actions must also cover measures for responding to a fire at a WTG or at the BESS, as well as informing the public and communicating with the parties involved in the event of an accident.</w:t>
      </w:r>
    </w:p>
    <w:p w14:paraId="5A8AD116" w14:textId="437D7863" w:rsidR="0077668E" w:rsidRPr="00512331" w:rsidRDefault="0077668E" w:rsidP="0077668E">
      <w:pPr>
        <w:pStyle w:val="ListParagraph"/>
        <w:numPr>
          <w:ilvl w:val="0"/>
          <w:numId w:val="29"/>
        </w:numPr>
        <w:jc w:val="both"/>
        <w:rPr>
          <w:rFonts w:asciiTheme="minorHAnsi" w:hAnsiTheme="minorHAnsi" w:cstheme="minorHAnsi"/>
          <w:lang w:val="lv-LV"/>
        </w:rPr>
      </w:pPr>
      <w:r w:rsidRPr="00512331">
        <w:rPr>
          <w:rFonts w:asciiTheme="minorHAnsi" w:hAnsiTheme="minorHAnsi" w:cstheme="minorHAnsi"/>
          <w:lang w:val="lv-LV"/>
        </w:rPr>
        <w:t>Within the 721 m safety distance from the intended WTG locations, determined in accordance with the recommendations of the Belgian risk assessment guidelines, there are no above-ground high-hazard facilities. However, although this condition is not directly applicable to the “Smikši” wind farm, in the opinion of the developers of the risk assessment, in continuing the development of the territory and planning the siting of other facilities in the future in the vicinity of the planned WTGs, the hazard potential generated by the plants must be taken into account.</w:t>
      </w:r>
    </w:p>
    <w:p w14:paraId="34755C5C" w14:textId="11DB0FF2" w:rsidR="0077668E" w:rsidRPr="00512331" w:rsidRDefault="0077668E" w:rsidP="0077668E">
      <w:pPr>
        <w:pStyle w:val="ListParagraph"/>
        <w:numPr>
          <w:ilvl w:val="0"/>
          <w:numId w:val="29"/>
        </w:numPr>
        <w:jc w:val="both"/>
        <w:rPr>
          <w:rFonts w:asciiTheme="minorHAnsi" w:hAnsiTheme="minorHAnsi" w:cstheme="minorHAnsi"/>
          <w:lang w:val="lv-LV"/>
        </w:rPr>
      </w:pPr>
      <w:r w:rsidRPr="00512331">
        <w:rPr>
          <w:rFonts w:asciiTheme="minorHAnsi" w:hAnsiTheme="minorHAnsi" w:cstheme="minorHAnsi"/>
          <w:lang w:val="lv-LV"/>
        </w:rPr>
        <w:t>It was found that the operation of the proposed wind farm will not create a hazard to state main roads; however, local government roads are located within the ice dispersal zone, and accordingly there are grounds for imposing a requirement to implement technical solutions for reducing environmental risks for the siting of WTGs Nos. 3 and 5 at the locations intended for them. WTGs Nos. 3 and 5 must be equipped with ice detection or anti-icing systems and with systems for stopping the operation of the plants in the event of icing.</w:t>
      </w:r>
    </w:p>
    <w:p w14:paraId="33AF2CD3" w14:textId="1D0BE848" w:rsidR="0077668E" w:rsidRPr="00512331" w:rsidRDefault="0077668E" w:rsidP="0077668E">
      <w:pPr>
        <w:pStyle w:val="ListParagraph"/>
        <w:numPr>
          <w:ilvl w:val="0"/>
          <w:numId w:val="29"/>
        </w:numPr>
        <w:jc w:val="both"/>
        <w:rPr>
          <w:rFonts w:asciiTheme="minorHAnsi" w:hAnsiTheme="minorHAnsi" w:cstheme="minorHAnsi"/>
          <w:lang w:val="lv-LV"/>
        </w:rPr>
      </w:pPr>
      <w:r w:rsidRPr="00512331">
        <w:rPr>
          <w:rFonts w:asciiTheme="minorHAnsi" w:hAnsiTheme="minorHAnsi" w:cstheme="minorHAnsi"/>
          <w:lang w:val="lv-LV"/>
        </w:rPr>
        <w:t>The maximum horizontal distance from the tower to the tip of the rotor blade (for the models Nordex N175 – 7.0 MW and Enercon E175-7.0 MW) is 87.5 m, and it is recommended that this distance be established as a zone in which economic activity is restricted. Although the movement of people and the carrying out of economic activity within the aforementioned zone do not create a direct and continuous hazard to human health or life, the siting of permanent workplaces in this territory is not recommended. At the same time, it is important to ensure appropriate information about the operational risks, particularly if there is a possibility of icing, and in such circumstances restricted access to the power plant must be provided for. Personnel providing technical servicing of the wind power plants must be instructed in accordance with labour protection and safety requirements, whereas, based on the results of the working environment risk assessment, the issuance of appropriate personal protective equipment must be provided for in order to ensure the safety and health protection of employees during operation and maintenance works.</w:t>
      </w:r>
    </w:p>
    <w:p w14:paraId="6E1B4DE2" w14:textId="4BA29AFB" w:rsidR="00831E65" w:rsidRPr="00512331" w:rsidRDefault="0077668E" w:rsidP="0077668E">
      <w:pPr>
        <w:pStyle w:val="ListParagraph"/>
        <w:numPr>
          <w:ilvl w:val="0"/>
          <w:numId w:val="29"/>
        </w:numPr>
        <w:spacing w:after="160"/>
        <w:ind w:left="714" w:hanging="357"/>
        <w:jc w:val="both"/>
        <w:rPr>
          <w:rFonts w:asciiTheme="minorHAnsi" w:hAnsiTheme="minorHAnsi" w:cstheme="minorHAnsi"/>
          <w:lang w:val="lv-LV"/>
        </w:rPr>
      </w:pPr>
      <w:r w:rsidRPr="00512331">
        <w:rPr>
          <w:rFonts w:asciiTheme="minorHAnsi" w:hAnsiTheme="minorHAnsi" w:cstheme="minorHAnsi"/>
          <w:lang w:val="lv-LV"/>
        </w:rPr>
        <w:t>In none of the location alternatives considered is the intended BESS location such that, in the event of an accident involving a BESS container, the possible spread of consequences hazardous to human life could reach residential development. At the same time, the operational safety of the BESS in the case of alternative A may be affected by a WTG accident, since the BESS is intended to be located within the zone of possible consequence dispersal in the event of an accident at WTGs Nos. 2 and 3, whereas in the case of location alternatives B, C and D there is a power line near the BESS, in the event of mechanical damage to which the BESS could be affected. Taking this into account, when carrying out design there are grounds for considering suitable solutions for protecting the BESS from external effects.</w:t>
      </w:r>
    </w:p>
    <w:p w14:paraId="6EC25C8C" w14:textId="0508903C" w:rsidR="002B45CE" w:rsidRPr="00512331" w:rsidRDefault="00482E54" w:rsidP="000F43FE">
      <w:pPr>
        <w:pStyle w:val="Heading1"/>
        <w:rPr>
          <w:lang w:val="lv-LV"/>
        </w:rPr>
      </w:pPr>
      <w:r w:rsidRPr="00512331">
        <w:rPr>
          <w:lang w:val="lv-LV"/>
        </w:rPr>
        <w:t>Impact on communication equipment</w:t>
      </w:r>
    </w:p>
    <w:p w14:paraId="125A42AF" w14:textId="7D1641A4" w:rsidR="00DD1A57" w:rsidRPr="00512331" w:rsidRDefault="00DD1A57" w:rsidP="0077668E">
      <w:pPr>
        <w:spacing w:after="160"/>
        <w:contextualSpacing/>
        <w:jc w:val="both"/>
        <w:rPr>
          <w:rFonts w:asciiTheme="minorHAnsi" w:hAnsiTheme="minorHAnsi" w:cstheme="minorHAnsi"/>
          <w:lang w:val="lv-LV"/>
        </w:rPr>
      </w:pPr>
      <w:r w:rsidRPr="00512331">
        <w:rPr>
          <w:rFonts w:asciiTheme="minorHAnsi" w:hAnsiTheme="minorHAnsi" w:cstheme="minorHAnsi"/>
          <w:lang w:val="lv-LV"/>
        </w:rPr>
        <w:t>In accordance with the “Guidelines for carrying out an initial environmental impact assessment for evaluating the environmental impacts caused by the construction of wind power plants”, the initiator has consulted VAS “Latvijas gaisa satiksme” (Latvian Air Traffic) on the impact of the planned wind farm on air traffic surveillance equipment. In carrying out the initial assessment of the construction intention, VAS “Latvijas gaisa satiksme” concluded that the LGS secondary surveillance system WAM/ADS-B MLAT receiving station Virga (L21_VIRG) is located near the planned wind farm. VAS “Latvijas gaisa satiksme” does not object to the refined layout of the wind turbines of the “Smikši” wind farm and to the further advancement of this project, provided that the conditions specified in LGS letter No. VI-AD/JPN-03/2024/180 of 7 March 2024 are fulfilled. The letter of VAS “Latvijas gaisa satiksme” is attached in Annex 5 to the application.</w:t>
      </w:r>
    </w:p>
    <w:p w14:paraId="32E1A1E2" w14:textId="0E204112" w:rsidR="004A19BF" w:rsidRPr="00512331" w:rsidRDefault="004A19BF" w:rsidP="003101A7">
      <w:pPr>
        <w:pStyle w:val="Heading1"/>
        <w:ind w:left="426"/>
        <w:rPr>
          <w:rFonts w:asciiTheme="minorHAnsi" w:hAnsiTheme="minorHAnsi" w:cstheme="minorHAnsi"/>
          <w:szCs w:val="24"/>
          <w:lang w:val="lv-LV"/>
        </w:rPr>
      </w:pPr>
      <w:r w:rsidRPr="00512331">
        <w:rPr>
          <w:rFonts w:asciiTheme="minorHAnsi" w:hAnsiTheme="minorHAnsi" w:cstheme="minorHAnsi"/>
          <w:szCs w:val="24"/>
          <w:lang w:val="lv-LV"/>
        </w:rPr>
        <w:t>Information on the possibilities of adapting the technological solution of the proposed activity for carbon dioxide capture, if the construction of a combustion plant with an electricity generation capacity of 300 MW or more is envisaged</w:t>
      </w:r>
    </w:p>
    <w:p w14:paraId="404A84A1" w14:textId="150C1BC5" w:rsidR="004A19BF" w:rsidRPr="00512331" w:rsidRDefault="004A19BF" w:rsidP="00C469DF">
      <w:pPr>
        <w:jc w:val="both"/>
        <w:rPr>
          <w:rFonts w:asciiTheme="minorHAnsi" w:hAnsiTheme="minorHAnsi" w:cstheme="minorHAnsi"/>
          <w:lang w:val="lv-LV"/>
        </w:rPr>
      </w:pPr>
      <w:r w:rsidRPr="00512331">
        <w:rPr>
          <w:rFonts w:asciiTheme="minorHAnsi" w:hAnsiTheme="minorHAnsi" w:cstheme="minorHAnsi"/>
          <w:lang w:val="lv-LV"/>
        </w:rPr>
        <w:t>Not applicable to the proposed activity.</w:t>
      </w:r>
    </w:p>
    <w:p w14:paraId="102F5A9B" w14:textId="77777777" w:rsidR="008D229D" w:rsidRPr="00512331" w:rsidRDefault="008D229D" w:rsidP="00C469DF">
      <w:pPr>
        <w:pStyle w:val="ListParagraph"/>
        <w:tabs>
          <w:tab w:val="num" w:pos="567"/>
        </w:tabs>
        <w:ind w:left="360"/>
        <w:contextualSpacing w:val="0"/>
        <w:jc w:val="both"/>
        <w:rPr>
          <w:rFonts w:asciiTheme="minorHAnsi" w:hAnsiTheme="minorHAnsi" w:cstheme="minorHAnsi"/>
          <w:highlight w:val="yellow"/>
          <w:lang w:val="lv-LV"/>
        </w:rPr>
      </w:pPr>
    </w:p>
    <w:p w14:paraId="03B39A05" w14:textId="6DD9D3FD" w:rsidR="003F7B1F" w:rsidRPr="00512331" w:rsidRDefault="004B4C7B" w:rsidP="000A05AD">
      <w:pPr>
        <w:pStyle w:val="Heading1"/>
        <w:rPr>
          <w:lang w:val="lv-LV"/>
        </w:rPr>
      </w:pPr>
      <w:r w:rsidRPr="00512331">
        <w:rPr>
          <w:lang w:val="lv-LV"/>
        </w:rPr>
        <w:t>Impact on natural values:</w:t>
      </w:r>
    </w:p>
    <w:p w14:paraId="3D05A122" w14:textId="7D415445" w:rsidR="0085369D" w:rsidRPr="00512331" w:rsidRDefault="0085369D" w:rsidP="0085369D">
      <w:pPr>
        <w:spacing w:after="160"/>
        <w:jc w:val="both"/>
        <w:rPr>
          <w:rFonts w:asciiTheme="minorHAnsi" w:hAnsiTheme="minorHAnsi" w:cstheme="minorHAnsi"/>
          <w:lang w:val="lv-LV"/>
        </w:rPr>
      </w:pPr>
      <w:r w:rsidRPr="00512331">
        <w:rPr>
          <w:rFonts w:asciiTheme="minorHAnsi" w:hAnsiTheme="minorHAnsi" w:cstheme="minorHAnsi"/>
          <w:lang w:val="lv-LV"/>
        </w:rPr>
        <w:t>According to the information available in the Nature Data Management System “Ozols”, the study area does not include specially protected nature territories (hereinafter – SPNT) or micro-reserves. The nearest SPNT is the dendrological planting “Kalēti Park”, located approximately 2 km north-west of WTG 1, whereas approximately 4.5 km north-east of WTG 9 and WTG 10 is the nature reserve “Ruņupes ieleja”, which is also a type B Natura 2000 site, established for the protection of specially protected species (other than birds) and biotopes. Approximately 2 km from the planned WTG park, in Lithuania, there are two Natura 2000 sites – “Apšės upės slėnis” (LTSKUB001), established for the protection of the corncrake, and “Apšės upė ir jos slėnis” (LTSKU0010), established for the protection of biotopes.</w:t>
      </w:r>
    </w:p>
    <w:p w14:paraId="4874B780" w14:textId="0E235A06" w:rsidR="0085369D" w:rsidRPr="00512331" w:rsidRDefault="0085369D" w:rsidP="0085369D">
      <w:pPr>
        <w:spacing w:after="160"/>
        <w:jc w:val="both"/>
        <w:rPr>
          <w:rFonts w:asciiTheme="minorHAnsi" w:hAnsiTheme="minorHAnsi" w:cstheme="minorHAnsi"/>
          <w:lang w:val="lv-LV"/>
        </w:rPr>
      </w:pPr>
      <w:r w:rsidRPr="00512331">
        <w:rPr>
          <w:rFonts w:asciiTheme="minorHAnsi" w:hAnsiTheme="minorHAnsi" w:cstheme="minorHAnsi"/>
          <w:lang w:val="lv-LV"/>
        </w:rPr>
        <w:t>Within 5.0 km of the planned WTG park there are eight micro-reserves established for the protection of specially protected bird species. The nearest micro-reserve (No. 2765), established for the protection of the lesser spotted eagle, is located approximately 2.8 km from WTG 8 (see Figure 7).</w:t>
      </w:r>
    </w:p>
    <w:p w14:paraId="2A9924AC" w14:textId="77777777" w:rsidR="0085369D" w:rsidRPr="00512331" w:rsidRDefault="0085369D" w:rsidP="0085369D">
      <w:pPr>
        <w:spacing w:after="160"/>
        <w:jc w:val="both"/>
        <w:rPr>
          <w:rFonts w:asciiTheme="minorHAnsi" w:hAnsiTheme="minorHAnsi" w:cstheme="minorHAnsi"/>
          <w:lang w:val="lv-LV"/>
        </w:rPr>
      </w:pPr>
      <w:r w:rsidRPr="00512331">
        <w:rPr>
          <w:rFonts w:asciiTheme="minorHAnsi" w:hAnsiTheme="minorHAnsi" w:cstheme="minorHAnsi"/>
          <w:lang w:val="lv-LV"/>
        </w:rPr>
        <w:t>According to the assessment of the biotope experts, the implementation of the proposed activity does not create a threat to ensuring the conservation objectives of protected nature territories or to ensuring the integrity of protected territories, either on a local or a regional scale. The bat and bird experts have likewise not identified circumstances that would indicate a significant negative impact of the proposed activity on bat and bird populations in the SPNTs located near the farm.</w:t>
      </w:r>
    </w:p>
    <w:p w14:paraId="5020AAF5" w14:textId="77777777" w:rsidR="0085369D" w:rsidRPr="00512331" w:rsidRDefault="0085369D" w:rsidP="0085369D">
      <w:pPr>
        <w:rPr>
          <w:lang w:val="lv-LV"/>
        </w:rPr>
        <w:sectPr w:rsidR="0085369D" w:rsidRPr="00512331" w:rsidSect="0085369D">
          <w:footerReference w:type="even" r:id="rId21"/>
          <w:footerReference w:type="default" r:id="rId22"/>
          <w:pgSz w:w="11906" w:h="16838"/>
          <w:pgMar w:top="1134" w:right="1134" w:bottom="1191" w:left="1701" w:header="709" w:footer="709" w:gutter="0"/>
          <w:cols w:space="708"/>
          <w:docGrid w:linePitch="360"/>
        </w:sectPr>
      </w:pPr>
    </w:p>
    <w:tbl>
      <w:tblPr>
        <w:tblStyle w:val="TableGrid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48"/>
      </w:tblGrid>
      <w:tr w:rsidR="0085369D" w:rsidRPr="00512331" w14:paraId="352EB4B6" w14:textId="77777777" w:rsidTr="433340C6">
        <w:trPr>
          <w:jc w:val="center"/>
        </w:trPr>
        <w:tc>
          <w:tcPr>
            <w:tcW w:w="9061" w:type="dxa"/>
          </w:tcPr>
          <w:p w14:paraId="104B55FE" w14:textId="77777777" w:rsidR="0085369D" w:rsidRPr="00512331" w:rsidRDefault="0085369D" w:rsidP="0022281E">
            <w:pPr>
              <w:rPr>
                <w:rFonts w:asciiTheme="minorHAnsi" w:hAnsiTheme="minorHAnsi" w:cstheme="minorHAnsi"/>
                <w:lang w:val="lv-LV"/>
              </w:rPr>
            </w:pPr>
            <w:r w:rsidRPr="00512331">
              <w:rPr>
                <w:rFonts w:asciiTheme="minorHAnsi" w:hAnsiTheme="minorHAnsi" w:cstheme="minorHAnsi"/>
                <w:noProof/>
                <w:lang w:val="lv-LV"/>
              </w:rPr>
              <w:drawing>
                <wp:inline distT="0" distB="0" distL="0" distR="0" wp14:anchorId="32F221FB" wp14:editId="3D7D26B4">
                  <wp:extent cx="7704000" cy="5447697"/>
                  <wp:effectExtent l="0" t="0" r="0" b="635"/>
                  <wp:docPr id="13384341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43412" name="Attēls 13384341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704000" cy="5447697"/>
                          </a:xfrm>
                          <a:prstGeom prst="rect">
                            <a:avLst/>
                          </a:prstGeom>
                        </pic:spPr>
                      </pic:pic>
                    </a:graphicData>
                  </a:graphic>
                </wp:inline>
              </w:drawing>
            </w:r>
          </w:p>
        </w:tc>
      </w:tr>
      <w:tr w:rsidR="0085369D" w:rsidRPr="00512331" w14:paraId="72EBC255" w14:textId="77777777" w:rsidTr="433340C6">
        <w:trPr>
          <w:trHeight w:val="66"/>
          <w:jc w:val="center"/>
        </w:trPr>
        <w:tc>
          <w:tcPr>
            <w:tcW w:w="9061" w:type="dxa"/>
          </w:tcPr>
          <w:p w14:paraId="5BD76FE0" w14:textId="26ED8D48" w:rsidR="0085369D" w:rsidRPr="00512331" w:rsidRDefault="07B61C9B" w:rsidP="433340C6">
            <w:pPr>
              <w:jc w:val="center"/>
              <w:rPr>
                <w:rFonts w:asciiTheme="minorHAnsi" w:eastAsiaTheme="minorEastAsia" w:hAnsiTheme="minorHAnsi" w:cstheme="minorBidi"/>
                <w:i/>
                <w:iCs/>
                <w:lang w:val="lv-LV"/>
              </w:rPr>
            </w:pPr>
            <w:r w:rsidRPr="433340C6">
              <w:rPr>
                <w:rFonts w:asciiTheme="minorHAnsi" w:eastAsiaTheme="minorEastAsia" w:hAnsiTheme="minorHAnsi" w:cstheme="minorBidi"/>
                <w:i/>
                <w:iCs/>
                <w:lang w:val="lv-LV"/>
              </w:rPr>
              <w:t>Figure 7. Specially protected nature territories and micro-reserves in the vicinity of the planned “Smikši” wind farm</w:t>
            </w:r>
          </w:p>
        </w:tc>
      </w:tr>
    </w:tbl>
    <w:p w14:paraId="598B2E8A" w14:textId="77777777" w:rsidR="0085369D" w:rsidRPr="00512331" w:rsidRDefault="0085369D" w:rsidP="0085369D">
      <w:pPr>
        <w:rPr>
          <w:rFonts w:asciiTheme="minorHAnsi" w:hAnsiTheme="minorHAnsi" w:cstheme="minorHAnsi"/>
          <w:lang w:val="lv-LV"/>
        </w:rPr>
        <w:sectPr w:rsidR="0085369D" w:rsidRPr="00512331" w:rsidSect="0085369D">
          <w:pgSz w:w="16838" w:h="11906" w:orient="landscape"/>
          <w:pgMar w:top="1701" w:right="1134" w:bottom="1134" w:left="1191" w:header="709" w:footer="709" w:gutter="0"/>
          <w:cols w:space="708"/>
          <w:docGrid w:linePitch="360"/>
        </w:sectPr>
      </w:pPr>
    </w:p>
    <w:p w14:paraId="5D027DA1" w14:textId="77777777" w:rsidR="00FD3BD2" w:rsidRPr="00512331" w:rsidRDefault="00FD3BD2" w:rsidP="00E25BBA">
      <w:pPr>
        <w:rPr>
          <w:rFonts w:asciiTheme="minorHAnsi" w:hAnsiTheme="minorHAnsi" w:cstheme="minorHAnsi"/>
          <w:lang w:val="lv-LV"/>
        </w:rPr>
      </w:pPr>
    </w:p>
    <w:p w14:paraId="69E2495D" w14:textId="3AE5FB6A" w:rsidR="00B7160A" w:rsidRPr="00512331" w:rsidRDefault="009D4898" w:rsidP="009D4898">
      <w:pPr>
        <w:pStyle w:val="Heading2"/>
        <w:numPr>
          <w:ilvl w:val="0"/>
          <w:numId w:val="0"/>
        </w:numPr>
        <w:ind w:left="709"/>
        <w:rPr>
          <w:rFonts w:asciiTheme="minorHAnsi" w:hAnsiTheme="minorHAnsi" w:cstheme="minorHAnsi"/>
          <w:szCs w:val="24"/>
        </w:rPr>
      </w:pPr>
      <w:r w:rsidRPr="00512331">
        <w:rPr>
          <w:rFonts w:asciiTheme="minorHAnsi" w:hAnsiTheme="minorHAnsi" w:cstheme="minorHAnsi"/>
          <w:szCs w:val="24"/>
        </w:rPr>
        <w:t>10.1. Biotopes of European Union significance</w:t>
      </w:r>
    </w:p>
    <w:p w14:paraId="283D1A07" w14:textId="3048B1AF" w:rsidR="0085369D" w:rsidRPr="00512331" w:rsidRDefault="0085369D" w:rsidP="00512331">
      <w:pPr>
        <w:spacing w:after="160"/>
        <w:rPr>
          <w:rFonts w:asciiTheme="minorHAnsi" w:hAnsiTheme="minorHAnsi" w:cstheme="minorHAnsi"/>
          <w:lang w:val="lv-LV"/>
        </w:rPr>
      </w:pPr>
      <w:r w:rsidRPr="00512331">
        <w:rPr>
          <w:rFonts w:asciiTheme="minorHAnsi" w:hAnsiTheme="minorHAnsi" w:cstheme="minorHAnsi"/>
          <w:lang w:val="lv-LV"/>
        </w:rPr>
        <w:t>The opinion of the biotope experts is attached in Annex 6 to the application.</w:t>
      </w:r>
    </w:p>
    <w:p w14:paraId="638DE5F8" w14:textId="701D7B62" w:rsidR="00512331" w:rsidRPr="00512331" w:rsidRDefault="0085369D" w:rsidP="00512331">
      <w:pPr>
        <w:spacing w:after="160"/>
        <w:jc w:val="both"/>
        <w:rPr>
          <w:rFonts w:asciiTheme="minorHAnsi" w:hAnsiTheme="minorHAnsi" w:cstheme="minorHAnsi"/>
          <w:lang w:val="lv-LV"/>
        </w:rPr>
      </w:pPr>
      <w:r w:rsidRPr="00512331">
        <w:rPr>
          <w:rFonts w:asciiTheme="minorHAnsi" w:hAnsiTheme="minorHAnsi" w:cstheme="minorHAnsi"/>
          <w:lang w:val="lv-LV"/>
        </w:rPr>
        <w:t>Information on the biotopes specially protected in Latvia and the European Union and the localities of specially protected (hereinafter – SP) species occurring in the study area or in its vicinity was obtained by compiling information from the data available in the Nature Data Management System “Ozols”, as well as by carrying out field surveys of the territory. During the surveys it was checked whether the biotopes included in the “Ozols” system can be identified in the field; in cases where the proposed activity could have a direct or indirect impact on biotopes, their characteristics and the nature of the possible impacts were assessed in greater detail. An overview of the types of biotopes and protected species located in the study area is provided in the experts’ opinion. The surveys in the 2025 season were carried out by experts certified by the Nature Conservation Agency – Toms Daniels Čakars, Margita Deičmane and Gune Mīlgrāve.</w:t>
      </w:r>
    </w:p>
    <w:p w14:paraId="6897C737" w14:textId="1F48A0AC" w:rsidR="0085369D" w:rsidRPr="00512331" w:rsidRDefault="0085369D" w:rsidP="00512331">
      <w:pPr>
        <w:spacing w:after="160"/>
        <w:jc w:val="both"/>
        <w:rPr>
          <w:rFonts w:asciiTheme="minorHAnsi" w:hAnsiTheme="minorHAnsi" w:cstheme="minorHAnsi"/>
          <w:lang w:val="lv-LV"/>
        </w:rPr>
      </w:pPr>
      <w:r w:rsidRPr="00512331">
        <w:rPr>
          <w:rFonts w:asciiTheme="minorHAnsi" w:hAnsiTheme="minorHAnsi" w:cstheme="minorHAnsi"/>
          <w:lang w:val="lv-LV"/>
        </w:rPr>
        <w:t>In total, nine types of biotopes of EU significance were identified in the study area, occurring scattered throughout the study area. Localities of SP lichen and invertebrate species associated with the types of protected biotopes within the experts’ competence were identified in the territory – Arthonia spadicea, Arthonia vinosa, Chaenotheca chlorella, Lasius fuliginosus, Protaetia (Liocola) marmorata and Osmoderma barnabita (eremita). Detailed information on the species localities is included in the experts’ opinion.</w:t>
      </w:r>
    </w:p>
    <w:p w14:paraId="21C27A20" w14:textId="77777777" w:rsidR="0085369D" w:rsidRPr="00512331" w:rsidRDefault="0085369D" w:rsidP="00512331">
      <w:pPr>
        <w:spacing w:after="160"/>
        <w:jc w:val="both"/>
        <w:rPr>
          <w:rFonts w:asciiTheme="minorHAnsi" w:hAnsiTheme="minorHAnsi" w:cstheme="minorHAnsi"/>
          <w:lang w:val="lv-LV"/>
        </w:rPr>
      </w:pPr>
      <w:r w:rsidRPr="00512331">
        <w:rPr>
          <w:rFonts w:asciiTheme="minorHAnsi" w:hAnsiTheme="minorHAnsi" w:cstheme="minorHAnsi"/>
          <w:lang w:val="lv-LV"/>
        </w:rPr>
        <w:t>As other values significant for the conservation of biological diversity and the landscape of the surveyed territory, ancient (veteran) trees, potential veteran trees and large-dimension trees were identified, which may be potential habitats of SP species. In total, 5 veteran trees, 4 potential veteran trees and 16 large-dimension trees were identified in the study area or in its vicinity, as well as such natural values as the tree avenues in Purmsāti and Gramzda.</w:t>
      </w:r>
    </w:p>
    <w:p w14:paraId="3CD3DBBE" w14:textId="77777777" w:rsidR="0085369D" w:rsidRPr="00512331" w:rsidRDefault="0085369D" w:rsidP="00512331">
      <w:pPr>
        <w:jc w:val="both"/>
        <w:rPr>
          <w:rFonts w:asciiTheme="minorHAnsi" w:hAnsiTheme="minorHAnsi" w:cstheme="minorHAnsi"/>
          <w:lang w:val="lv-LV"/>
        </w:rPr>
      </w:pPr>
      <w:r w:rsidRPr="00512331">
        <w:rPr>
          <w:rFonts w:asciiTheme="minorHAnsi" w:hAnsiTheme="minorHAnsi" w:cstheme="minorHAnsi"/>
          <w:lang w:val="lv-LV"/>
        </w:rPr>
        <w:t>In the construction of WTGs, the factors threatening natural values with regard to SP species localities and protected biotopes, as well as other natural values, may be:</w:t>
      </w:r>
    </w:p>
    <w:p w14:paraId="26A1D1C1" w14:textId="77777777" w:rsidR="0085369D" w:rsidRPr="00512331" w:rsidRDefault="0085369D" w:rsidP="00512331">
      <w:pPr>
        <w:pStyle w:val="ListParagraph"/>
        <w:numPr>
          <w:ilvl w:val="0"/>
          <w:numId w:val="32"/>
        </w:numPr>
        <w:spacing w:after="120"/>
        <w:jc w:val="both"/>
        <w:rPr>
          <w:rFonts w:asciiTheme="minorHAnsi" w:hAnsiTheme="minorHAnsi" w:cstheme="minorHAnsi"/>
          <w:lang w:val="lv-LV"/>
        </w:rPr>
      </w:pPr>
      <w:r w:rsidRPr="00512331">
        <w:rPr>
          <w:rFonts w:asciiTheme="minorHAnsi" w:hAnsiTheme="minorHAnsi" w:cstheme="minorHAnsi"/>
          <w:lang w:val="lv-LV"/>
        </w:rPr>
        <w:t>direct destruction of SP species habitats and potential habitats (large-dimension trees), as well as of biotopes of EU significance, within the zone of direct impact of the WTGs;</w:t>
      </w:r>
    </w:p>
    <w:p w14:paraId="28F8A8C4" w14:textId="62DC37CB" w:rsidR="0085369D" w:rsidRPr="00512331" w:rsidRDefault="0085369D" w:rsidP="00512331">
      <w:pPr>
        <w:pStyle w:val="ListParagraph"/>
        <w:numPr>
          <w:ilvl w:val="0"/>
          <w:numId w:val="32"/>
        </w:numPr>
        <w:spacing w:after="120"/>
        <w:jc w:val="both"/>
        <w:rPr>
          <w:rFonts w:asciiTheme="minorHAnsi" w:hAnsiTheme="minorHAnsi" w:cstheme="minorHAnsi"/>
          <w:lang w:val="lv-LV"/>
        </w:rPr>
      </w:pPr>
      <w:r w:rsidRPr="00512331">
        <w:rPr>
          <w:rFonts w:asciiTheme="minorHAnsi" w:hAnsiTheme="minorHAnsi" w:cstheme="minorHAnsi"/>
          <w:lang w:val="lv-LV"/>
        </w:rPr>
        <w:t>indirect impact on the hydrology of forest biotopes as a result of the construction or deepening of ditches. The impact distance is assumed in accordance with the guidelines</w:t>
      </w:r>
      <w:r w:rsidR="00754588">
        <w:rPr>
          <w:rStyle w:val="FootnoteReference"/>
          <w:rFonts w:asciiTheme="minorHAnsi" w:hAnsiTheme="minorHAnsi" w:cstheme="minorHAnsi"/>
          <w:lang w:val="lv-LV"/>
        </w:rPr>
        <w:footnoteReference w:id="13"/>
      </w:r>
      <w:r w:rsidRPr="00512331">
        <w:rPr>
          <w:rFonts w:asciiTheme="minorHAnsi" w:hAnsiTheme="minorHAnsi" w:cstheme="minorHAnsi"/>
          <w:lang w:val="lv-LV"/>
        </w:rPr>
        <w:t xml:space="preserve"> on the assessment of the impact of forest roads and drainage systems, assuming that the maximum depth of side ditches around infrastructure facilities may be up to 1.5 m.</w:t>
      </w:r>
    </w:p>
    <w:p w14:paraId="666F1DE6" w14:textId="7C3E8CA7" w:rsidR="0085369D" w:rsidRPr="00512331" w:rsidRDefault="0085369D" w:rsidP="00512331">
      <w:pPr>
        <w:spacing w:after="160"/>
        <w:jc w:val="both"/>
        <w:rPr>
          <w:rFonts w:asciiTheme="minorHAnsi" w:hAnsiTheme="minorHAnsi" w:cstheme="minorHAnsi"/>
          <w:lang w:val="lv-LV"/>
        </w:rPr>
      </w:pPr>
      <w:r w:rsidRPr="00512331">
        <w:rPr>
          <w:rFonts w:asciiTheme="minorHAnsi" w:hAnsiTheme="minorHAnsi" w:cstheme="minorHAnsi"/>
          <w:lang w:val="lv-LV"/>
        </w:rPr>
        <w:t>Assessing the intended WTG construction sites, the planned cable routes and the construction sites of the new roads and the natural values present at them, the experts identified impacts that can be prevented or mitigated by carrying out various measures. For the planned WTGs Nos. 7 and 8, a slight possible negative impact on a local scale on protected natural values was identified; a negative impact was also identified for individual sections of the cable route. The possible impact on protected biotopes, specially protected species and natural values and the measures for mitigating the impact are compiled in Table 5 of Annex 6.</w:t>
      </w:r>
    </w:p>
    <w:p w14:paraId="4FDAF152" w14:textId="77777777" w:rsidR="0085369D" w:rsidRPr="00512331" w:rsidRDefault="0085369D" w:rsidP="00512331">
      <w:pPr>
        <w:jc w:val="both"/>
        <w:rPr>
          <w:rFonts w:asciiTheme="minorHAnsi" w:hAnsiTheme="minorHAnsi" w:cstheme="minorHAnsi"/>
          <w:lang w:val="lv-LV"/>
        </w:rPr>
      </w:pPr>
      <w:r w:rsidRPr="00512331">
        <w:rPr>
          <w:rFonts w:asciiTheme="minorHAnsi" w:hAnsiTheme="minorHAnsi" w:cstheme="minorHAnsi"/>
          <w:lang w:val="lv-LV"/>
        </w:rPr>
        <w:t>With regard to the impact on protected biotopes and species localities, WTGs 7 and 8 should be highlighted, as well as the sections of the cable line near biologically valuable trees or avenues. In the implementation of the construction of the WTGs and the cable line sections, an insignificant impact on a regional and national scale is foreseeable, but locally, within the forest massif – a slight negative impact. In order to avoid the negative impact on natural values in the construction of the WTGs as far as possible, the experts have recommended:</w:t>
      </w:r>
    </w:p>
    <w:p w14:paraId="1D68BECB" w14:textId="758AA01D" w:rsidR="0085369D" w:rsidRPr="00512331" w:rsidRDefault="0085369D" w:rsidP="0085369D">
      <w:pPr>
        <w:pStyle w:val="ListParagraph"/>
        <w:numPr>
          <w:ilvl w:val="0"/>
          <w:numId w:val="31"/>
        </w:numPr>
        <w:spacing w:after="120"/>
        <w:jc w:val="both"/>
        <w:rPr>
          <w:rFonts w:asciiTheme="minorHAnsi" w:hAnsiTheme="minorHAnsi" w:cstheme="minorHAnsi"/>
          <w:lang w:val="lv-LV"/>
        </w:rPr>
      </w:pPr>
      <w:r w:rsidRPr="00512331">
        <w:rPr>
          <w:rFonts w:asciiTheme="minorHAnsi" w:hAnsiTheme="minorHAnsi" w:cstheme="minorHAnsi"/>
          <w:lang w:val="lv-LV"/>
        </w:rPr>
        <w:t>In the construction of WTG No. 7 and of the substation, it is recommended to preserve the biologically valuable trees (marked in the maps of Annex 6 as DV 16 and DV 11).</w:t>
      </w:r>
    </w:p>
    <w:p w14:paraId="566C29B7" w14:textId="77777777" w:rsidR="0085369D" w:rsidRPr="00512331" w:rsidRDefault="0085369D" w:rsidP="0085369D">
      <w:pPr>
        <w:pStyle w:val="ListParagraph"/>
        <w:numPr>
          <w:ilvl w:val="0"/>
          <w:numId w:val="31"/>
        </w:numPr>
        <w:spacing w:after="120"/>
        <w:jc w:val="both"/>
        <w:rPr>
          <w:rFonts w:asciiTheme="minorHAnsi" w:hAnsiTheme="minorHAnsi" w:cstheme="minorHAnsi"/>
          <w:lang w:val="lv-LV"/>
        </w:rPr>
      </w:pPr>
      <w:r w:rsidRPr="00512331">
        <w:rPr>
          <w:rFonts w:asciiTheme="minorHAnsi" w:hAnsiTheme="minorHAnsi" w:cstheme="minorHAnsi"/>
          <w:lang w:val="lv-LV"/>
        </w:rPr>
        <w:t>In the construction of WTG No. 8, observing precautionary measures, it is recommended to plan the site on an embankment, without providing for the construction of ditches.</w:t>
      </w:r>
    </w:p>
    <w:p w14:paraId="0E89459F" w14:textId="77777777" w:rsidR="0085369D" w:rsidRPr="00512331" w:rsidRDefault="0085369D" w:rsidP="0085369D">
      <w:pPr>
        <w:pStyle w:val="ListParagraph"/>
        <w:numPr>
          <w:ilvl w:val="0"/>
          <w:numId w:val="31"/>
        </w:numPr>
        <w:spacing w:after="120"/>
        <w:jc w:val="both"/>
        <w:rPr>
          <w:rFonts w:asciiTheme="minorHAnsi" w:hAnsiTheme="minorHAnsi" w:cstheme="minorHAnsi"/>
          <w:lang w:val="lv-LV"/>
        </w:rPr>
      </w:pPr>
      <w:r w:rsidRPr="00512331">
        <w:rPr>
          <w:rFonts w:asciiTheme="minorHAnsi" w:hAnsiTheme="minorHAnsi" w:cstheme="minorHAnsi"/>
          <w:lang w:val="lv-LV"/>
        </w:rPr>
        <w:t>In places where the cable line crosses the freshwater biotopes 3260_1 Fast-flowing river stretches and natural river sections, the construction of the cable line is to be carried out using the horizontal directional drilling method.</w:t>
      </w:r>
    </w:p>
    <w:p w14:paraId="4340AD11" w14:textId="77777777" w:rsidR="0085369D" w:rsidRPr="00512331" w:rsidRDefault="0085369D" w:rsidP="0085369D">
      <w:pPr>
        <w:pStyle w:val="ListParagraph"/>
        <w:numPr>
          <w:ilvl w:val="0"/>
          <w:numId w:val="31"/>
        </w:numPr>
        <w:spacing w:after="120"/>
        <w:jc w:val="both"/>
        <w:rPr>
          <w:rFonts w:asciiTheme="minorHAnsi" w:hAnsiTheme="minorHAnsi" w:cstheme="minorHAnsi"/>
          <w:lang w:val="lv-LV"/>
        </w:rPr>
      </w:pPr>
      <w:r w:rsidRPr="00512331">
        <w:rPr>
          <w:rFonts w:asciiTheme="minorHAnsi" w:hAnsiTheme="minorHAnsi" w:cstheme="minorHAnsi"/>
          <w:lang w:val="lv-LV"/>
        </w:rPr>
        <w:t>In places where veteran trees, potential veteran trees and biologically valuable trees, as well as avenues, have been identified in the areas adjoining the cable line and the access road, the construction of the cable line is to be planned on the other side of the identified natural values or observing the recommended distance from the trees (10 m from potential veteran trees and biologically valuable trees; 10 m from the crown projection of a veteran tree).</w:t>
      </w:r>
    </w:p>
    <w:p w14:paraId="233C49E2" w14:textId="77777777" w:rsidR="0085369D" w:rsidRPr="00512331" w:rsidRDefault="0085369D" w:rsidP="0085369D">
      <w:pPr>
        <w:pStyle w:val="ListParagraph"/>
        <w:numPr>
          <w:ilvl w:val="0"/>
          <w:numId w:val="31"/>
        </w:numPr>
        <w:spacing w:after="120"/>
        <w:jc w:val="both"/>
        <w:rPr>
          <w:rFonts w:asciiTheme="minorHAnsi" w:hAnsiTheme="minorHAnsi" w:cstheme="minorHAnsi"/>
          <w:lang w:val="lv-LV"/>
        </w:rPr>
      </w:pPr>
      <w:r w:rsidRPr="00512331">
        <w:rPr>
          <w:rFonts w:asciiTheme="minorHAnsi" w:hAnsiTheme="minorHAnsi" w:cstheme="minorHAnsi"/>
          <w:lang w:val="lv-LV"/>
        </w:rPr>
        <w:t>In places where grassland biotopes have been identified in the areas adjoining the cable line and the access road, no excavation works are to be carried out and no material stockpiles, soil dumps or vehicle movement are to be planned within the area of the grassland biotope.</w:t>
      </w:r>
    </w:p>
    <w:p w14:paraId="2448627E" w14:textId="6CE0A78D" w:rsidR="0085369D" w:rsidRPr="00512331" w:rsidRDefault="0085369D" w:rsidP="00512331">
      <w:pPr>
        <w:spacing w:after="160"/>
        <w:jc w:val="both"/>
        <w:rPr>
          <w:rFonts w:asciiTheme="minorHAnsi" w:hAnsiTheme="minorHAnsi" w:cstheme="minorHAnsi"/>
          <w:lang w:val="lv-LV"/>
        </w:rPr>
      </w:pPr>
      <w:r w:rsidRPr="00512331">
        <w:rPr>
          <w:rFonts w:asciiTheme="minorHAnsi" w:hAnsiTheme="minorHAnsi" w:cstheme="minorHAnsi"/>
          <w:lang w:val="lv-LV"/>
        </w:rPr>
        <w:t>The opinion of the biotope experts also includes other recommendations for the construction of the infrastructure. If, during the development of the construction design, it is necessary to refine or change the planned WTG construction pads, access roads or electricity transmission network (cable) construction sites, then a repeated assessment must be carried out of the possible impact of the refined or changed implementation sites of the proposed activity on the localities of specially protected species and on the areas of protected biotopes.</w:t>
      </w:r>
    </w:p>
    <w:p w14:paraId="2CDB6977" w14:textId="25570EBC" w:rsidR="00E871E3" w:rsidRPr="00512331" w:rsidRDefault="00AE03ED" w:rsidP="00AE03ED">
      <w:pPr>
        <w:pStyle w:val="Heading2"/>
        <w:numPr>
          <w:ilvl w:val="0"/>
          <w:numId w:val="0"/>
        </w:numPr>
        <w:ind w:left="1418" w:hanging="357"/>
        <w:rPr>
          <w:rFonts w:asciiTheme="minorHAnsi" w:hAnsiTheme="minorHAnsi" w:cstheme="minorHAnsi"/>
          <w:szCs w:val="24"/>
        </w:rPr>
      </w:pPr>
      <w:r w:rsidRPr="00512331">
        <w:rPr>
          <w:rFonts w:asciiTheme="minorHAnsi" w:hAnsiTheme="minorHAnsi" w:cstheme="minorHAnsi"/>
          <w:szCs w:val="24"/>
        </w:rPr>
        <w:t>10.2. Ornithofauna</w:t>
      </w:r>
    </w:p>
    <w:p w14:paraId="0CBB1AA7" w14:textId="0D402234" w:rsidR="00616DCA" w:rsidRPr="00F31519" w:rsidRDefault="00F31519" w:rsidP="00616DCA">
      <w:pPr>
        <w:spacing w:after="160"/>
        <w:jc w:val="both"/>
        <w:rPr>
          <w:rFonts w:asciiTheme="minorHAnsi" w:hAnsiTheme="minorHAnsi" w:cstheme="minorHAnsi"/>
          <w:lang w:val="lv-LV"/>
        </w:rPr>
      </w:pPr>
      <w:r w:rsidRPr="00F31519">
        <w:rPr>
          <w:rFonts w:asciiTheme="minorHAnsi" w:hAnsiTheme="minorHAnsi" w:cstheme="minorHAnsi"/>
          <w:lang w:val="lv-LV"/>
        </w:rPr>
        <w:t>The bird experts carried out research in the territory of the planned wind farm and its surroundings during the period from 23 December 2024 to 2 December 2025 and from 24 April 2026 to 12 June 2026, carrying out surveys of the territory, bird counts, checking known large nests and recording new ones, as well as passive acoustic monitoring. The surveys were carried out by experts certified by the Nature Conservation Agency – Elīna Gulbe, Mareks Kilups, Jānis Ukass, Elza Marija Zacmane, Ivo Dinsbergs – as well as by experienced bird surveyors Ilze Bojāre, Jānis Jansons, Artūrs Bilerts and Emīls Kuplais. Based both on previously recorded bird observations and on those identified during field surveys, as well as on information provided by AS Latvijas Valsts meži, an ornithologists’ opinion was prepared, in which the impact of the construction and operation of the “Smikši” wind farm on ornithofauna was assessed. In the opinion prepared, the feasibility of constructing up to 14 WTGs was initially assessed. However, based on the assessment of the ornithologists and other experts, in order to reduce the potential environmental impact, the number of plants intended for construction was reduced to 10. The main research was carried out within a 2 km zone around the planned WTGs. The ornithologists’ opinion is attached in Annex 7 to the application.</w:t>
      </w:r>
    </w:p>
    <w:p w14:paraId="3B7F22A4" w14:textId="61110301" w:rsidR="00F31519" w:rsidRPr="00F31519" w:rsidRDefault="00F31519" w:rsidP="6F2C46CA">
      <w:pPr>
        <w:spacing w:after="160"/>
        <w:jc w:val="both"/>
        <w:rPr>
          <w:rFonts w:asciiTheme="minorHAnsi" w:hAnsiTheme="minorHAnsi" w:cstheme="minorBidi"/>
          <w:color w:val="000000" w:themeColor="text1"/>
          <w:lang w:val="lv-LV"/>
        </w:rPr>
      </w:pPr>
      <w:r w:rsidRPr="6F2C46CA">
        <w:rPr>
          <w:rFonts w:asciiTheme="minorHAnsi" w:hAnsiTheme="minorHAnsi" w:cstheme="minorBidi"/>
          <w:color w:val="000000" w:themeColor="text1"/>
          <w:lang w:val="lv-LV"/>
        </w:rPr>
        <w:t>Overall, the wind farm territory is comparatively poor in natural values; however, suitable habitats for several specially protected bird species are present in this territory. Observation data and passive acoustic monitoring data indicate that no particularly significant bird migration routes cross the territory.</w:t>
      </w:r>
    </w:p>
    <w:p w14:paraId="77563F76" w14:textId="0B0D6F88" w:rsidR="00F31519" w:rsidRPr="00F31519" w:rsidRDefault="00F31519" w:rsidP="00616DCA">
      <w:pPr>
        <w:spacing w:after="160"/>
        <w:jc w:val="both"/>
        <w:rPr>
          <w:rFonts w:asciiTheme="minorHAnsi" w:hAnsiTheme="minorHAnsi" w:cstheme="minorHAnsi"/>
          <w:lang w:val="lv-LV"/>
        </w:rPr>
      </w:pPr>
      <w:r w:rsidRPr="00F31519">
        <w:rPr>
          <w:rFonts w:asciiTheme="minorHAnsi" w:hAnsiTheme="minorHAnsi" w:cstheme="minorHAnsi"/>
          <w:color w:val="000000" w:themeColor="text1"/>
          <w:lang w:val="lv-LV"/>
        </w:rPr>
        <w:t>During the research, 32 specially protected or rare bird species were identified in the wind farm territory and its surroundings, of which for 11 species the observation was determined to be of an incidental nature. For 19 species, further monitoring or mitigation measures are to be carried out. The spring results of the passive acoustic monitoring carried out confirm the presence of 13 specially protected species and of the common buzzard Buteo buteo in the wind farm study area, whereas in the autumn of 2025 a total of 5 specially protected species were identified.</w:t>
      </w:r>
    </w:p>
    <w:p w14:paraId="42CD8FBF" w14:textId="028E169E" w:rsidR="00F31519" w:rsidRPr="00F31519" w:rsidRDefault="00F31519" w:rsidP="00616DCA">
      <w:pPr>
        <w:jc w:val="both"/>
        <w:rPr>
          <w:rFonts w:asciiTheme="minorHAnsi" w:hAnsiTheme="minorHAnsi" w:cstheme="minorHAnsi"/>
          <w:lang w:val="lv-LV"/>
        </w:rPr>
      </w:pPr>
      <w:r w:rsidRPr="00F31519">
        <w:rPr>
          <w:rFonts w:asciiTheme="minorHAnsi" w:hAnsiTheme="minorHAnsi" w:cstheme="minorHAnsi"/>
          <w:lang w:val="lv-LV"/>
        </w:rPr>
        <w:t>According to the assessment prepared with regard to habitats suitable for birds, the greatest impact is expected on the habitats of the red kite, whose nesting was, however, not identified in the study area or in its immediate vicinity.</w:t>
      </w:r>
    </w:p>
    <w:p w14:paraId="63107238" w14:textId="77777777" w:rsidR="00F31519" w:rsidRPr="00F31519" w:rsidRDefault="00F31519" w:rsidP="00616DCA">
      <w:pPr>
        <w:spacing w:after="160"/>
        <w:rPr>
          <w:rFonts w:asciiTheme="minorHAnsi" w:hAnsiTheme="minorHAnsi" w:cstheme="minorHAnsi"/>
          <w:lang w:val="lv-LV"/>
        </w:rPr>
      </w:pPr>
      <w:r w:rsidRPr="00F31519">
        <w:rPr>
          <w:rFonts w:asciiTheme="minorHAnsi" w:hAnsiTheme="minorHAnsi" w:cstheme="minorHAnsi"/>
          <w:lang w:val="lv-LV"/>
        </w:rPr>
        <w:t>The potential threats to ornithofauna from the construction and operation of the wind farm include the following risks:</w:t>
      </w:r>
    </w:p>
    <w:p w14:paraId="08FAB466" w14:textId="77777777" w:rsidR="00F31519" w:rsidRPr="00F31519" w:rsidRDefault="00F31519" w:rsidP="00616DCA">
      <w:pPr>
        <w:numPr>
          <w:ilvl w:val="0"/>
          <w:numId w:val="33"/>
        </w:numPr>
        <w:ind w:firstLine="0"/>
        <w:jc w:val="both"/>
        <w:rPr>
          <w:rFonts w:asciiTheme="minorHAnsi" w:hAnsiTheme="minorHAnsi" w:cstheme="minorHAnsi"/>
          <w:lang w:val="lv-LV"/>
        </w:rPr>
      </w:pPr>
      <w:r w:rsidRPr="00F31519">
        <w:rPr>
          <w:rFonts w:asciiTheme="minorHAnsi" w:hAnsiTheme="minorHAnsi" w:cstheme="minorHAnsi"/>
          <w:lang w:val="lv-LV"/>
        </w:rPr>
        <w:t>risk of collision with rotors;</w:t>
      </w:r>
    </w:p>
    <w:p w14:paraId="14E76FAB" w14:textId="77777777" w:rsidR="00F31519" w:rsidRPr="00F31519" w:rsidRDefault="00F31519" w:rsidP="00616DCA">
      <w:pPr>
        <w:numPr>
          <w:ilvl w:val="0"/>
          <w:numId w:val="33"/>
        </w:numPr>
        <w:ind w:firstLine="0"/>
        <w:jc w:val="both"/>
        <w:rPr>
          <w:rFonts w:asciiTheme="minorHAnsi" w:hAnsiTheme="minorHAnsi" w:cstheme="minorHAnsi"/>
          <w:lang w:val="lv-LV"/>
        </w:rPr>
      </w:pPr>
      <w:r w:rsidRPr="00F31519">
        <w:rPr>
          <w:rFonts w:asciiTheme="minorHAnsi" w:hAnsiTheme="minorHAnsi" w:cstheme="minorHAnsi"/>
          <w:lang w:val="lv-LV"/>
        </w:rPr>
        <w:t>flicker and visually observable rotor operation, which may disturb birds;</w:t>
      </w:r>
    </w:p>
    <w:p w14:paraId="0DB3B8F5" w14:textId="77777777" w:rsidR="00F31519" w:rsidRPr="00F31519" w:rsidRDefault="00F31519" w:rsidP="00616DCA">
      <w:pPr>
        <w:numPr>
          <w:ilvl w:val="0"/>
          <w:numId w:val="33"/>
        </w:numPr>
        <w:ind w:firstLine="0"/>
        <w:jc w:val="both"/>
        <w:rPr>
          <w:rFonts w:asciiTheme="minorHAnsi" w:hAnsiTheme="minorHAnsi" w:cstheme="minorHAnsi"/>
          <w:lang w:val="lv-LV"/>
        </w:rPr>
      </w:pPr>
      <w:r w:rsidRPr="00F31519">
        <w:rPr>
          <w:rFonts w:asciiTheme="minorHAnsi" w:hAnsiTheme="minorHAnsi" w:cstheme="minorHAnsi"/>
          <w:lang w:val="lv-LV"/>
        </w:rPr>
        <w:t>barrier effect, which restricts bird movement;</w:t>
      </w:r>
    </w:p>
    <w:p w14:paraId="42CB4D92" w14:textId="77777777" w:rsidR="00F31519" w:rsidRPr="00F31519" w:rsidRDefault="00F31519" w:rsidP="00616DCA">
      <w:pPr>
        <w:numPr>
          <w:ilvl w:val="0"/>
          <w:numId w:val="33"/>
        </w:numPr>
        <w:ind w:firstLine="0"/>
        <w:jc w:val="both"/>
        <w:rPr>
          <w:rFonts w:asciiTheme="minorHAnsi" w:hAnsiTheme="minorHAnsi" w:cstheme="minorHAnsi"/>
          <w:lang w:val="lv-LV"/>
        </w:rPr>
      </w:pPr>
      <w:r w:rsidRPr="00F31519">
        <w:rPr>
          <w:rFonts w:asciiTheme="minorHAnsi" w:hAnsiTheme="minorHAnsi" w:cstheme="minorHAnsi"/>
          <w:lang w:val="lv-LV"/>
        </w:rPr>
        <w:t>cumulative impact, taking into account other wind farms;</w:t>
      </w:r>
    </w:p>
    <w:p w14:paraId="0C6BA738" w14:textId="77777777" w:rsidR="00F31519" w:rsidRPr="00F31519" w:rsidRDefault="00F31519" w:rsidP="00616DCA">
      <w:pPr>
        <w:numPr>
          <w:ilvl w:val="0"/>
          <w:numId w:val="33"/>
        </w:numPr>
        <w:spacing w:after="160"/>
        <w:ind w:firstLine="0"/>
        <w:jc w:val="both"/>
        <w:rPr>
          <w:rFonts w:asciiTheme="minorHAnsi" w:hAnsiTheme="minorHAnsi" w:cstheme="minorHAnsi"/>
          <w:lang w:val="lv-LV"/>
        </w:rPr>
      </w:pPr>
      <w:r w:rsidRPr="00F31519">
        <w:rPr>
          <w:rFonts w:asciiTheme="minorHAnsi" w:hAnsiTheme="minorHAnsi" w:cstheme="minorHAnsi"/>
          <w:lang w:val="lv-LV"/>
        </w:rPr>
        <w:t>destruction of bird habitats when carrying out construction works and creating infrastructure.</w:t>
      </w:r>
    </w:p>
    <w:p w14:paraId="18FAC645" w14:textId="5C24D0AC" w:rsidR="00F31519" w:rsidRPr="00F31519" w:rsidRDefault="00F31519" w:rsidP="00616DCA">
      <w:pPr>
        <w:spacing w:after="160"/>
        <w:rPr>
          <w:rFonts w:asciiTheme="minorHAnsi" w:hAnsiTheme="minorHAnsi" w:cstheme="minorHAnsi"/>
          <w:color w:val="000000" w:themeColor="text1"/>
          <w:lang w:val="lv-LV"/>
        </w:rPr>
      </w:pPr>
      <w:r w:rsidRPr="00F31519">
        <w:rPr>
          <w:rFonts w:asciiTheme="minorHAnsi" w:hAnsiTheme="minorHAnsi" w:cstheme="minorHAnsi"/>
          <w:color w:val="000000" w:themeColor="text1"/>
          <w:lang w:val="lv-LV"/>
        </w:rPr>
        <w:t>The ornithologists have defined the following risk zones in the wind farm:</w:t>
      </w:r>
    </w:p>
    <w:p w14:paraId="6794FE03" w14:textId="4D6A7233" w:rsidR="00F31519" w:rsidRPr="00F31519" w:rsidRDefault="00F31519" w:rsidP="00616DCA">
      <w:pPr>
        <w:pStyle w:val="ListParagraph"/>
        <w:numPr>
          <w:ilvl w:val="0"/>
          <w:numId w:val="35"/>
        </w:numPr>
        <w:spacing w:after="160"/>
        <w:jc w:val="both"/>
        <w:rPr>
          <w:rFonts w:asciiTheme="minorHAnsi" w:hAnsiTheme="minorHAnsi" w:cstheme="minorHAnsi"/>
          <w:color w:val="000000" w:themeColor="text1"/>
          <w:lang w:val="lv-LV"/>
        </w:rPr>
      </w:pPr>
      <w:r w:rsidRPr="00F31519">
        <w:rPr>
          <w:rFonts w:asciiTheme="minorHAnsi" w:hAnsiTheme="minorHAnsi" w:cstheme="minorHAnsi"/>
          <w:color w:val="000000" w:themeColor="text1"/>
          <w:lang w:val="lv-LV"/>
        </w:rPr>
        <w:t>a high-risk zone, in which the construction of WTGs without mitigation measures is not permissible, and their siting in this zone creates a greater threat to the bird nesting territories identified at the time of the research;</w:t>
      </w:r>
    </w:p>
    <w:p w14:paraId="59E194BA" w14:textId="07ABF1A9" w:rsidR="00F31519" w:rsidRPr="00F31519" w:rsidRDefault="00F31519" w:rsidP="00616DCA">
      <w:pPr>
        <w:pStyle w:val="ListParagraph"/>
        <w:numPr>
          <w:ilvl w:val="0"/>
          <w:numId w:val="35"/>
        </w:numPr>
        <w:spacing w:after="160"/>
        <w:jc w:val="both"/>
        <w:rPr>
          <w:rFonts w:asciiTheme="minorHAnsi" w:hAnsiTheme="minorHAnsi" w:cstheme="minorHAnsi"/>
          <w:color w:val="000000" w:themeColor="text1"/>
          <w:lang w:val="lv-LV"/>
        </w:rPr>
      </w:pPr>
      <w:r w:rsidRPr="00F31519">
        <w:rPr>
          <w:rFonts w:asciiTheme="minorHAnsi" w:hAnsiTheme="minorHAnsi" w:cstheme="minorHAnsi"/>
          <w:color w:val="000000" w:themeColor="text1"/>
          <w:lang w:val="lv-LV"/>
        </w:rPr>
        <w:t>a risk zone, in which it is recommended to equip the WTGs with a bird protection system.</w:t>
      </w:r>
    </w:p>
    <w:p w14:paraId="3E138308" w14:textId="7F72B5F3" w:rsidR="00F31519" w:rsidRPr="00F31519" w:rsidRDefault="00F31519" w:rsidP="6F2C46CA">
      <w:pPr>
        <w:spacing w:after="160"/>
        <w:jc w:val="both"/>
        <w:rPr>
          <w:rFonts w:asciiTheme="minorHAnsi" w:hAnsiTheme="minorHAnsi" w:cstheme="minorBidi"/>
          <w:color w:val="000000" w:themeColor="text1"/>
          <w:lang w:val="lv-LV"/>
        </w:rPr>
      </w:pPr>
      <w:r w:rsidRPr="6F2C46CA">
        <w:rPr>
          <w:rFonts w:asciiTheme="minorHAnsi" w:hAnsiTheme="minorHAnsi" w:cstheme="minorBidi"/>
          <w:color w:val="000000" w:themeColor="text1"/>
          <w:lang w:val="lv-LV"/>
        </w:rPr>
        <w:t>WTGs Nos. 6, 8, 9 and 10 are located within a high-risk impact zone (see Figure 8) established around a white stork nest. WTGs Nos. 9 and 10 are indeed located within the high-risk zone for the white stork; however, they are located only slightly less than 1 km from the nearest white stork nests, which is close to the high-risk zone limit value accepted in practice. Provided that the WTGs are equipped with detection systems that identify the approach of a white stork and stop the operation of the plant or substantially reduce the rotational speed of the blades, their construction is, in the opinion of the ornithologists, permissible.</w:t>
      </w:r>
    </w:p>
    <w:p w14:paraId="0D968D1F" w14:textId="77777777" w:rsidR="00F31519" w:rsidRPr="00F31519" w:rsidRDefault="00F31519" w:rsidP="00616DCA">
      <w:pPr>
        <w:spacing w:after="160"/>
        <w:jc w:val="both"/>
        <w:rPr>
          <w:rFonts w:asciiTheme="minorHAnsi" w:hAnsiTheme="minorHAnsi" w:cstheme="minorHAnsi"/>
          <w:color w:val="000000" w:themeColor="text1"/>
          <w:lang w:val="lv-LV"/>
        </w:rPr>
      </w:pPr>
      <w:r w:rsidRPr="00F31519">
        <w:rPr>
          <w:rFonts w:asciiTheme="minorHAnsi" w:hAnsiTheme="minorHAnsi" w:cstheme="minorHAnsi"/>
          <w:color w:val="000000" w:themeColor="text1"/>
          <w:lang w:val="lv-LV"/>
        </w:rPr>
        <w:t>WTGs Nos. 4, 6, 8, 9 and 10 are located within a high-risk zone for the lesser spotted eagle; however, as far as possible they have been moved away from the identified nest and approach the high-risk zone limit value accepted in practice. Taking into account the high collision risk characteristic of this species, for the protection of the lesser spotted eagle it is essential to ensure that the wind power plants are equipped with cameras that detect the approach of birds and stop the rotation of the rotor when birds come critically close; this is to be established as a mandatory requirement in developing the wind farm. In further bird monitoring, particular attention must be paid to this species and, if its increased presence in the territory (especially nesting) is identified, a decision must be taken on the necessary additional protection measures.</w:t>
      </w:r>
    </w:p>
    <w:p w14:paraId="63B08F1D" w14:textId="77777777" w:rsidR="00F31519" w:rsidRPr="00F31519" w:rsidRDefault="00F31519" w:rsidP="00F31519">
      <w:pPr>
        <w:rPr>
          <w:rFonts w:asciiTheme="minorHAnsi" w:hAnsiTheme="minorHAnsi" w:cstheme="minorHAnsi"/>
          <w:lang w:val="lv-LV"/>
        </w:rPr>
      </w:pPr>
      <w:r w:rsidRPr="00F31519">
        <w:rPr>
          <w:rFonts w:asciiTheme="minorHAnsi" w:hAnsiTheme="minorHAnsi" w:cstheme="minorHAnsi"/>
          <w:lang w:val="lv-LV"/>
        </w:rPr>
        <w:t>In order to reduce the potential impact on bird species and to ensure the protection of specially protected bird species, in accordance with the recommendations of the ornithologists, the following measures must be implemented:</w:t>
      </w:r>
    </w:p>
    <w:p w14:paraId="076F35DD" w14:textId="77777777" w:rsidR="00F31519" w:rsidRPr="00F31519" w:rsidRDefault="00F31519" w:rsidP="009C0175">
      <w:pPr>
        <w:numPr>
          <w:ilvl w:val="0"/>
          <w:numId w:val="34"/>
        </w:numPr>
        <w:spacing w:after="120"/>
        <w:jc w:val="both"/>
        <w:rPr>
          <w:rFonts w:asciiTheme="minorHAnsi" w:hAnsiTheme="minorHAnsi" w:cstheme="minorHAnsi"/>
          <w:lang w:val="lv-LV"/>
        </w:rPr>
      </w:pPr>
      <w:r w:rsidRPr="00F31519">
        <w:rPr>
          <w:rFonts w:asciiTheme="minorHAnsi" w:hAnsiTheme="minorHAnsi" w:cstheme="minorHAnsi"/>
          <w:lang w:val="lv-LV"/>
        </w:rPr>
        <w:t>All WTGs must be equipped with cameras that identify birds by species or species group and stop the operation of the rotor when a bird approaches within a critical distance.</w:t>
      </w:r>
    </w:p>
    <w:p w14:paraId="50720918" w14:textId="0F727401" w:rsidR="00F31519" w:rsidRPr="00F31519" w:rsidRDefault="00F31519" w:rsidP="009C0175">
      <w:pPr>
        <w:pStyle w:val="ListParagraph"/>
        <w:numPr>
          <w:ilvl w:val="0"/>
          <w:numId w:val="34"/>
        </w:numPr>
        <w:spacing w:after="120"/>
        <w:contextualSpacing w:val="0"/>
        <w:jc w:val="both"/>
        <w:rPr>
          <w:rFonts w:asciiTheme="minorHAnsi" w:hAnsiTheme="minorHAnsi" w:cstheme="minorHAnsi"/>
          <w:lang w:val="lv-LV"/>
        </w:rPr>
      </w:pPr>
      <w:r w:rsidRPr="00F31519">
        <w:rPr>
          <w:rFonts w:asciiTheme="minorHAnsi" w:hAnsiTheme="minorHAnsi" w:cstheme="minorHAnsi"/>
          <w:lang w:val="lv-LV"/>
        </w:rPr>
        <w:t>Forest clearing works and the construction of access roads and electricity supply infrastructure must be carried out outside the nesting period of the common buzzard (01.03. – 31.07.). When carrying out deforestation, large nests must not be felled, and a group of trees and the undergrowth must be preserved around them.</w:t>
      </w:r>
    </w:p>
    <w:p w14:paraId="41D3C532" w14:textId="77777777" w:rsidR="00F31519" w:rsidRPr="00F31519" w:rsidRDefault="00F31519" w:rsidP="009C0175">
      <w:pPr>
        <w:pStyle w:val="ListParagraph"/>
        <w:numPr>
          <w:ilvl w:val="0"/>
          <w:numId w:val="34"/>
        </w:numPr>
        <w:spacing w:after="120"/>
        <w:contextualSpacing w:val="0"/>
        <w:jc w:val="both"/>
        <w:rPr>
          <w:rFonts w:asciiTheme="minorHAnsi" w:hAnsiTheme="minorHAnsi" w:cstheme="minorHAnsi"/>
          <w:lang w:val="lv-LV"/>
        </w:rPr>
      </w:pPr>
      <w:r w:rsidRPr="00F31519">
        <w:rPr>
          <w:rFonts w:asciiTheme="minorHAnsi" w:hAnsiTheme="minorHAnsi" w:cstheme="minorHAnsi"/>
          <w:lang w:val="lv-LV"/>
        </w:rPr>
        <w:t>In order to assess potential changes, ornithofauna monitoring must be carried out, commencing it one year before construction and continuing during the operating period of the WTG park for the first five years, then in the seventh and tenth years. The monitoring results are to be submitted to the competent institution. Within the framework of the bird monitoring, it is recommended to carry out the following activities:</w:t>
      </w:r>
    </w:p>
    <w:p w14:paraId="7440E315" w14:textId="77777777" w:rsidR="00F31519" w:rsidRPr="00F31519" w:rsidRDefault="00F31519" w:rsidP="00F82B09">
      <w:pPr>
        <w:pStyle w:val="ListParagraph"/>
        <w:numPr>
          <w:ilvl w:val="0"/>
          <w:numId w:val="36"/>
        </w:numPr>
        <w:autoSpaceDE w:val="0"/>
        <w:autoSpaceDN w:val="0"/>
        <w:adjustRightInd w:val="0"/>
        <w:ind w:left="1843" w:hanging="357"/>
        <w:contextualSpacing w:val="0"/>
        <w:jc w:val="both"/>
        <w:rPr>
          <w:rFonts w:asciiTheme="minorHAnsi" w:hAnsiTheme="minorHAnsi" w:cstheme="minorHAnsi"/>
          <w:lang w:val="lv-LV" w:eastAsia="lv-LV"/>
        </w:rPr>
      </w:pPr>
      <w:r w:rsidRPr="00F31519">
        <w:rPr>
          <w:rFonts w:asciiTheme="minorHAnsi" w:hAnsiTheme="minorHAnsi" w:cstheme="minorHAnsi"/>
          <w:lang w:val="lv-LV" w:eastAsia="lv-LV"/>
        </w:rPr>
        <w:t>counts of large soaring birds (diurnal raptors and the black stork) during the nesting season from points with good visibility;</w:t>
      </w:r>
    </w:p>
    <w:p w14:paraId="78548740" w14:textId="77777777" w:rsidR="00F31519" w:rsidRPr="00F31519" w:rsidRDefault="00F31519" w:rsidP="00F82B09">
      <w:pPr>
        <w:pStyle w:val="ListParagraph"/>
        <w:numPr>
          <w:ilvl w:val="0"/>
          <w:numId w:val="36"/>
        </w:numPr>
        <w:autoSpaceDE w:val="0"/>
        <w:autoSpaceDN w:val="0"/>
        <w:adjustRightInd w:val="0"/>
        <w:ind w:left="1843" w:hanging="357"/>
        <w:contextualSpacing w:val="0"/>
        <w:jc w:val="both"/>
        <w:rPr>
          <w:rFonts w:asciiTheme="minorHAnsi" w:hAnsiTheme="minorHAnsi" w:cstheme="minorHAnsi"/>
          <w:lang w:val="lv-LV" w:eastAsia="lv-LV"/>
        </w:rPr>
      </w:pPr>
      <w:r w:rsidRPr="00F31519">
        <w:rPr>
          <w:rFonts w:asciiTheme="minorHAnsi" w:hAnsiTheme="minorHAnsi" w:cstheme="minorHAnsi"/>
          <w:lang w:val="lv-LV" w:eastAsia="lv-LV"/>
        </w:rPr>
        <w:t>checking and searching for large nests (checking black stork, white-tailed eagle and lesser spotted eagle nests within 3 km of the wind power plants; checking other large nests at least within 1 km of the wind power plants);</w:t>
      </w:r>
    </w:p>
    <w:p w14:paraId="5DD58E5F" w14:textId="77777777" w:rsidR="00F31519" w:rsidRPr="00F31519" w:rsidRDefault="00F31519" w:rsidP="00F82B09">
      <w:pPr>
        <w:pStyle w:val="ListParagraph"/>
        <w:numPr>
          <w:ilvl w:val="0"/>
          <w:numId w:val="36"/>
        </w:numPr>
        <w:autoSpaceDE w:val="0"/>
        <w:autoSpaceDN w:val="0"/>
        <w:adjustRightInd w:val="0"/>
        <w:ind w:left="1843" w:hanging="357"/>
        <w:contextualSpacing w:val="0"/>
        <w:jc w:val="both"/>
        <w:rPr>
          <w:rFonts w:asciiTheme="minorHAnsi" w:hAnsiTheme="minorHAnsi" w:cstheme="minorHAnsi"/>
          <w:lang w:val="lv-LV" w:eastAsia="lv-LV"/>
        </w:rPr>
      </w:pPr>
      <w:r w:rsidRPr="00F31519">
        <w:rPr>
          <w:rFonts w:asciiTheme="minorHAnsi" w:hAnsiTheme="minorHAnsi" w:cstheme="minorHAnsi"/>
          <w:lang w:val="lv-LV" w:eastAsia="lv-LV"/>
        </w:rPr>
        <w:t>monitoring of owls (only the pygmy owl);</w:t>
      </w:r>
    </w:p>
    <w:p w14:paraId="64C3B08B" w14:textId="2B086323" w:rsidR="00F31519" w:rsidRPr="00F31519" w:rsidRDefault="00F31519" w:rsidP="00F82B09">
      <w:pPr>
        <w:pStyle w:val="ListParagraph"/>
        <w:numPr>
          <w:ilvl w:val="0"/>
          <w:numId w:val="36"/>
        </w:numPr>
        <w:autoSpaceDE w:val="0"/>
        <w:autoSpaceDN w:val="0"/>
        <w:adjustRightInd w:val="0"/>
        <w:ind w:left="1843" w:hanging="357"/>
        <w:contextualSpacing w:val="0"/>
        <w:jc w:val="both"/>
        <w:rPr>
          <w:rFonts w:asciiTheme="minorHAnsi" w:hAnsiTheme="minorHAnsi" w:cstheme="minorHAnsi"/>
          <w:lang w:val="lv-LV" w:eastAsia="lv-LV"/>
        </w:rPr>
      </w:pPr>
      <w:r w:rsidRPr="00F31519">
        <w:rPr>
          <w:rFonts w:asciiTheme="minorHAnsi" w:hAnsiTheme="minorHAnsi" w:cstheme="minorHAnsi"/>
          <w:lang w:val="lv-LV" w:eastAsia="lv-LV"/>
        </w:rPr>
        <w:t>monitoring of woodpeckers (in accordance with the priority protected territories defined in the Woodpecker Protection Plan);</w:t>
      </w:r>
    </w:p>
    <w:p w14:paraId="4258C320" w14:textId="77777777" w:rsidR="00F31519" w:rsidRPr="00F31519" w:rsidRDefault="00F31519" w:rsidP="00F82B09">
      <w:pPr>
        <w:pStyle w:val="ListParagraph"/>
        <w:numPr>
          <w:ilvl w:val="0"/>
          <w:numId w:val="36"/>
        </w:numPr>
        <w:autoSpaceDE w:val="0"/>
        <w:autoSpaceDN w:val="0"/>
        <w:adjustRightInd w:val="0"/>
        <w:ind w:left="1843" w:hanging="357"/>
        <w:contextualSpacing w:val="0"/>
        <w:jc w:val="both"/>
        <w:rPr>
          <w:rFonts w:asciiTheme="minorHAnsi" w:hAnsiTheme="minorHAnsi" w:cstheme="minorHAnsi"/>
          <w:lang w:val="lv-LV" w:eastAsia="lv-LV"/>
        </w:rPr>
      </w:pPr>
      <w:r w:rsidRPr="00F31519">
        <w:rPr>
          <w:rFonts w:asciiTheme="minorHAnsi" w:hAnsiTheme="minorHAnsi" w:cstheme="minorHAnsi"/>
          <w:lang w:val="lv-LV" w:eastAsia="lv-LV"/>
        </w:rPr>
        <w:t>monitoring of corncrakes;</w:t>
      </w:r>
    </w:p>
    <w:p w14:paraId="62427B6A" w14:textId="77777777" w:rsidR="00F31519" w:rsidRPr="00F31519" w:rsidRDefault="00F31519" w:rsidP="00F82B09">
      <w:pPr>
        <w:pStyle w:val="ListParagraph"/>
        <w:numPr>
          <w:ilvl w:val="0"/>
          <w:numId w:val="36"/>
        </w:numPr>
        <w:autoSpaceDE w:val="0"/>
        <w:autoSpaceDN w:val="0"/>
        <w:adjustRightInd w:val="0"/>
        <w:ind w:left="1843" w:hanging="357"/>
        <w:contextualSpacing w:val="0"/>
        <w:jc w:val="both"/>
        <w:rPr>
          <w:rFonts w:asciiTheme="minorHAnsi" w:hAnsiTheme="minorHAnsi" w:cstheme="minorHAnsi"/>
          <w:lang w:val="lv-LV" w:eastAsia="lv-LV"/>
        </w:rPr>
      </w:pPr>
      <w:r w:rsidRPr="00F31519">
        <w:rPr>
          <w:rFonts w:asciiTheme="minorHAnsi" w:hAnsiTheme="minorHAnsi" w:cstheme="minorHAnsi"/>
          <w:lang w:val="lv-LV" w:eastAsia="lv-LV"/>
        </w:rPr>
        <w:t>monitoring of white stork breeding success;</w:t>
      </w:r>
    </w:p>
    <w:p w14:paraId="2B8574B7" w14:textId="77777777" w:rsidR="00F31519" w:rsidRPr="00F31519" w:rsidRDefault="00F31519" w:rsidP="00F82B09">
      <w:pPr>
        <w:pStyle w:val="ListParagraph"/>
        <w:numPr>
          <w:ilvl w:val="0"/>
          <w:numId w:val="36"/>
        </w:numPr>
        <w:autoSpaceDE w:val="0"/>
        <w:autoSpaceDN w:val="0"/>
        <w:adjustRightInd w:val="0"/>
        <w:ind w:left="1843" w:hanging="357"/>
        <w:contextualSpacing w:val="0"/>
        <w:jc w:val="both"/>
        <w:rPr>
          <w:rFonts w:asciiTheme="minorHAnsi" w:hAnsiTheme="minorHAnsi" w:cstheme="minorHAnsi"/>
          <w:lang w:val="lv-LV" w:eastAsia="lv-LV"/>
        </w:rPr>
      </w:pPr>
      <w:r w:rsidRPr="00F31519">
        <w:rPr>
          <w:rFonts w:asciiTheme="minorHAnsi" w:hAnsiTheme="minorHAnsi" w:cstheme="minorHAnsi"/>
          <w:lang w:val="lv-LV" w:eastAsia="lv-LV"/>
        </w:rPr>
        <w:t>spring and autumn migration observations;</w:t>
      </w:r>
    </w:p>
    <w:p w14:paraId="39DB56D7" w14:textId="77777777" w:rsidR="00F31519" w:rsidRPr="00F31519" w:rsidRDefault="00F31519" w:rsidP="009C0175">
      <w:pPr>
        <w:pStyle w:val="ListParagraph"/>
        <w:numPr>
          <w:ilvl w:val="0"/>
          <w:numId w:val="36"/>
        </w:numPr>
        <w:autoSpaceDE w:val="0"/>
        <w:autoSpaceDN w:val="0"/>
        <w:adjustRightInd w:val="0"/>
        <w:spacing w:after="120"/>
        <w:ind w:left="1843"/>
        <w:contextualSpacing w:val="0"/>
        <w:jc w:val="both"/>
        <w:rPr>
          <w:rFonts w:asciiTheme="minorHAnsi" w:hAnsiTheme="minorHAnsi" w:cstheme="minorHAnsi"/>
          <w:lang w:val="lv-LV" w:eastAsia="lv-LV"/>
        </w:rPr>
      </w:pPr>
      <w:r w:rsidRPr="00F31519">
        <w:rPr>
          <w:rFonts w:asciiTheme="minorHAnsi" w:hAnsiTheme="minorHAnsi" w:cstheme="minorHAnsi"/>
          <w:lang w:val="lv-LV" w:eastAsia="lv-LV"/>
        </w:rPr>
        <w:t>during migration, it is recommended to carry out passive acoustic monitoring (PAM), placing several audio recorders in the territory.</w:t>
      </w:r>
    </w:p>
    <w:p w14:paraId="2E9F3F16" w14:textId="77777777" w:rsidR="00F31519" w:rsidRPr="00F31519" w:rsidRDefault="00F31519" w:rsidP="009C0175">
      <w:pPr>
        <w:pStyle w:val="ListParagraph"/>
        <w:numPr>
          <w:ilvl w:val="0"/>
          <w:numId w:val="34"/>
        </w:numPr>
        <w:spacing w:after="120"/>
        <w:contextualSpacing w:val="0"/>
        <w:jc w:val="both"/>
        <w:rPr>
          <w:rFonts w:asciiTheme="minorHAnsi" w:hAnsiTheme="minorHAnsi" w:cstheme="minorHAnsi"/>
          <w:lang w:val="lv-LV"/>
        </w:rPr>
      </w:pPr>
      <w:r w:rsidRPr="00F31519">
        <w:rPr>
          <w:rFonts w:asciiTheme="minorHAnsi" w:hAnsiTheme="minorHAnsi" w:cstheme="minorHAnsi"/>
          <w:lang w:val="lv-LV"/>
        </w:rPr>
        <w:t>In continuing work on the development of the WTG park, a detailed bird monitoring plan must be developed.</w:t>
      </w:r>
    </w:p>
    <w:p w14:paraId="2E4405B0" w14:textId="77777777" w:rsidR="00F31519" w:rsidRPr="009C0175" w:rsidRDefault="00F31519" w:rsidP="009C0175">
      <w:pPr>
        <w:jc w:val="both"/>
        <w:rPr>
          <w:rFonts w:cs="Calibri"/>
          <w:lang w:val="lv-LV"/>
        </w:rPr>
      </w:pPr>
      <w:r w:rsidRPr="009C0175">
        <w:rPr>
          <w:rFonts w:asciiTheme="minorHAnsi" w:hAnsiTheme="minorHAnsi" w:cstheme="minorHAnsi"/>
          <w:lang w:val="lv-LV"/>
        </w:rPr>
        <w:t>Provided that the aforementioned measures are observed, it is forecast that the construction and operation of the wind farm will not create a significant negative impact on the nesting bird species and migrating bird populations in the territory.</w:t>
      </w:r>
    </w:p>
    <w:p w14:paraId="029AEA7D" w14:textId="77777777" w:rsidR="00F31519" w:rsidRPr="00896450" w:rsidRDefault="00F31519" w:rsidP="00F31519">
      <w:pPr>
        <w:rPr>
          <w:rFonts w:cs="Calibri"/>
          <w:lang w:val="lv-LV"/>
        </w:rPr>
        <w:sectPr w:rsidR="00F31519" w:rsidRPr="00896450" w:rsidSect="00F31519">
          <w:headerReference w:type="default" r:id="rId24"/>
          <w:footerReference w:type="even" r:id="rId25"/>
          <w:footerReference w:type="default" r:id="rId26"/>
          <w:headerReference w:type="first" r:id="rId27"/>
          <w:footerReference w:type="first" r:id="rId28"/>
          <w:pgSz w:w="11907" w:h="16840" w:code="9"/>
          <w:pgMar w:top="1134" w:right="1418" w:bottom="1134" w:left="1418" w:header="720" w:footer="720" w:gutter="0"/>
          <w:cols w:space="708"/>
          <w:docGrid w:linePitch="360"/>
        </w:sectPr>
      </w:pPr>
    </w:p>
    <w:tbl>
      <w:tblPr>
        <w:tblStyle w:val="TableGrid"/>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50"/>
      </w:tblGrid>
      <w:tr w:rsidR="00F31519" w:rsidRPr="004C2E42" w14:paraId="1D71A740" w14:textId="77777777" w:rsidTr="433340C6">
        <w:trPr>
          <w:trHeight w:val="9879"/>
        </w:trPr>
        <w:tc>
          <w:tcPr>
            <w:tcW w:w="9525" w:type="dxa"/>
          </w:tcPr>
          <w:p w14:paraId="0C225DB5" w14:textId="77777777" w:rsidR="00F31519" w:rsidRPr="00896450" w:rsidRDefault="00F31519" w:rsidP="0022281E">
            <w:pPr>
              <w:rPr>
                <w:rFonts w:cs="Calibri"/>
                <w:lang w:val="lv-LV"/>
              </w:rPr>
            </w:pPr>
            <w:r w:rsidRPr="00896450">
              <w:rPr>
                <w:rFonts w:cs="Calibri"/>
                <w:noProof/>
                <w:lang w:val="lv-LV"/>
              </w:rPr>
              <w:drawing>
                <wp:anchor distT="0" distB="0" distL="114300" distR="114300" simplePos="0" relativeHeight="251661312" behindDoc="0" locked="0" layoutInCell="1" allowOverlap="1" wp14:anchorId="498EF9BD" wp14:editId="0D0FB49C">
                  <wp:simplePos x="0" y="0"/>
                  <wp:positionH relativeFrom="column">
                    <wp:posOffset>-68580</wp:posOffset>
                  </wp:positionH>
                  <wp:positionV relativeFrom="paragraph">
                    <wp:posOffset>0</wp:posOffset>
                  </wp:positionV>
                  <wp:extent cx="5990590" cy="6534150"/>
                  <wp:effectExtent l="0" t="0" r="0" b="0"/>
                  <wp:wrapTopAndBottom/>
                  <wp:docPr id="160339961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399610" name=""/>
                          <pic:cNvPicPr/>
                        </pic:nvPicPr>
                        <pic:blipFill>
                          <a:blip r:embed="rId29">
                            <a:extLst>
                              <a:ext uri="{28A0092B-C50C-407E-A947-70E740481C1C}">
                                <a14:useLocalDpi xmlns:a14="http://schemas.microsoft.com/office/drawing/2010/main" val="0"/>
                              </a:ext>
                            </a:extLst>
                          </a:blip>
                          <a:stretch>
                            <a:fillRect/>
                          </a:stretch>
                        </pic:blipFill>
                        <pic:spPr>
                          <a:xfrm>
                            <a:off x="0" y="0"/>
                            <a:ext cx="5990590" cy="6534150"/>
                          </a:xfrm>
                          <a:prstGeom prst="rect">
                            <a:avLst/>
                          </a:prstGeom>
                        </pic:spPr>
                      </pic:pic>
                    </a:graphicData>
                  </a:graphic>
                  <wp14:sizeRelH relativeFrom="margin">
                    <wp14:pctWidth>0</wp14:pctWidth>
                  </wp14:sizeRelH>
                  <wp14:sizeRelV relativeFrom="margin">
                    <wp14:pctHeight>0</wp14:pctHeight>
                  </wp14:sizeRelV>
                </wp:anchor>
              </w:drawing>
            </w:r>
          </w:p>
        </w:tc>
      </w:tr>
      <w:tr w:rsidR="00F31519" w:rsidRPr="004C2E42" w14:paraId="6145B072" w14:textId="77777777" w:rsidTr="433340C6">
        <w:trPr>
          <w:trHeight w:val="80"/>
        </w:trPr>
        <w:tc>
          <w:tcPr>
            <w:tcW w:w="9525" w:type="dxa"/>
          </w:tcPr>
          <w:p w14:paraId="2C29F917" w14:textId="7D7AA7AB" w:rsidR="00F31519" w:rsidRPr="009C0175" w:rsidRDefault="1B2353F8" w:rsidP="433340C6">
            <w:pPr>
              <w:spacing w:after="160"/>
              <w:jc w:val="center"/>
              <w:rPr>
                <w:rFonts w:asciiTheme="minorHAnsi" w:eastAsiaTheme="minorEastAsia" w:hAnsiTheme="minorHAnsi" w:cstheme="minorBidi"/>
                <w:i/>
                <w:iCs/>
                <w:lang w:val="lv-LV"/>
              </w:rPr>
            </w:pPr>
            <w:r w:rsidRPr="433340C6">
              <w:rPr>
                <w:rFonts w:asciiTheme="minorHAnsi" w:eastAsiaTheme="minorEastAsia" w:hAnsiTheme="minorHAnsi" w:cstheme="minorBidi"/>
                <w:i/>
                <w:iCs/>
                <w:lang w:val="lv-LV"/>
              </w:rPr>
              <w:t>Figure 8. Distribution of risk zones for specially protected and migrating bird species.</w:t>
            </w:r>
          </w:p>
        </w:tc>
      </w:tr>
    </w:tbl>
    <w:p w14:paraId="30377116" w14:textId="55514B5F" w:rsidR="00155045" w:rsidRPr="00512331" w:rsidRDefault="00AE03ED" w:rsidP="00AE03ED">
      <w:pPr>
        <w:pStyle w:val="Heading2"/>
        <w:numPr>
          <w:ilvl w:val="0"/>
          <w:numId w:val="0"/>
        </w:numPr>
        <w:ind w:left="1418" w:hanging="357"/>
        <w:rPr>
          <w:rFonts w:asciiTheme="minorHAnsi" w:hAnsiTheme="minorHAnsi" w:cstheme="minorHAnsi"/>
          <w:szCs w:val="24"/>
        </w:rPr>
      </w:pPr>
      <w:r w:rsidRPr="00512331">
        <w:rPr>
          <w:rFonts w:asciiTheme="minorHAnsi" w:hAnsiTheme="minorHAnsi" w:cstheme="minorHAnsi"/>
          <w:szCs w:val="24"/>
        </w:rPr>
        <w:t>10.3. Bats</w:t>
      </w:r>
    </w:p>
    <w:p w14:paraId="1DAF476B" w14:textId="3FF71453" w:rsidR="009C3404" w:rsidRPr="00122D33" w:rsidRDefault="009C3404" w:rsidP="009C3404">
      <w:pPr>
        <w:spacing w:after="160"/>
        <w:jc w:val="both"/>
        <w:rPr>
          <w:rFonts w:ascii="Calibri" w:hAnsi="Calibri" w:cs="Calibri"/>
          <w:color w:val="EE0000"/>
          <w:lang w:val="lv-LV"/>
        </w:rPr>
      </w:pPr>
      <w:r w:rsidRPr="00122D33">
        <w:rPr>
          <w:rFonts w:ascii="Calibri" w:hAnsi="Calibri" w:cs="Calibri"/>
          <w:lang w:val="lv-LV"/>
        </w:rPr>
        <w:t>In order to assess the impact of the planned “Smikši” wind farm on bats, bat counts have been carried out in the vicinity of the proposed activity. The surveys in the 2025 season were carried out by experts certified by the Nature Conservation Agency – Gunārs Pētersons and Jurģis Šuba. In the opinion prepared by the experts, the construction of 10 potential WTGs was assessed, taking into account the “Guidelines for assessing the impact of wind power plants on bats” developed by the Latvian Bat Research Society in 2022. In order to reflect the spring migration, breeding period and autumn migration of bats, as well as to characterise seasonal variation in activity, acoustic surveys of bats at the stations and along the route were carried out seven times per season. The bat expert’s opinion is attached in Annex 8.</w:t>
      </w:r>
    </w:p>
    <w:p w14:paraId="68538519" w14:textId="04D01CCF" w:rsidR="009C3404" w:rsidRDefault="009C3404" w:rsidP="009C3404">
      <w:pPr>
        <w:spacing w:after="160"/>
        <w:jc w:val="both"/>
        <w:rPr>
          <w:rFonts w:asciiTheme="minorHAnsi" w:hAnsiTheme="minorHAnsi" w:cstheme="minorHAnsi"/>
          <w:lang w:val="lv-LV"/>
        </w:rPr>
      </w:pPr>
      <w:r w:rsidRPr="006B79E4">
        <w:rPr>
          <w:rFonts w:asciiTheme="minorHAnsi" w:hAnsiTheme="minorHAnsi" w:cstheme="minorHAnsi"/>
          <w:lang w:val="lv-LV"/>
        </w:rPr>
        <w:t>Bat audio recording surveys were carried out at eight selected station locations and along one route. Six bat species were reliably identified in the territory of the proposed activity: northern bat Eptesicus nilssonii, common noctule Nyctalus noctula, Nathusius’ pipistrelle Pipistrellus nathusii, parti-coloured bat Vespertilio murinus, soprano pipistrelle Pipistrellus pygmaeus, and brown long-eared bat Plecotus auritus, as well as individuals of the genus Myotis not identified to species level. In the survey results along the routes/at the stations, the dominant species are the northern bat (69.9/32.6%), the common noctule (7.2/28.4%) and the brown long-eared bat (0/20.7%).</w:t>
      </w:r>
    </w:p>
    <w:p w14:paraId="6725F6E2" w14:textId="77777777" w:rsidR="009C3404" w:rsidRPr="00762B4C" w:rsidRDefault="009C3404" w:rsidP="009C3404">
      <w:pPr>
        <w:spacing w:after="160"/>
        <w:jc w:val="both"/>
        <w:rPr>
          <w:rFonts w:ascii="Calibri" w:hAnsi="Calibri" w:cs="Calibri"/>
          <w:lang w:val="lv-LV"/>
        </w:rPr>
      </w:pPr>
      <w:r w:rsidRPr="00C14C2A">
        <w:rPr>
          <w:rFonts w:asciiTheme="minorHAnsi" w:hAnsiTheme="minorHAnsi" w:cstheme="minorHAnsi"/>
          <w:lang w:val="lv-LV"/>
        </w:rPr>
        <w:t>Overall, bat activity at night was relatively high throughout almost the entire night, with the highest activity observed at the station located in the clear-cut near WTG No. 8. In the route survey, an average of 5 bat passes per hour were recorded, which corresponds to a low activity indicator. The results are explained by the fact that the route included only agricultural landscape, where bat activity is lower.</w:t>
      </w:r>
    </w:p>
    <w:p w14:paraId="367D1E09" w14:textId="75AB0ABC" w:rsidR="009C3404" w:rsidRPr="000179A4" w:rsidRDefault="009C3404" w:rsidP="009C3404">
      <w:pPr>
        <w:autoSpaceDE w:val="0"/>
        <w:autoSpaceDN w:val="0"/>
        <w:adjustRightInd w:val="0"/>
        <w:spacing w:after="160"/>
        <w:jc w:val="both"/>
        <w:rPr>
          <w:rFonts w:ascii="Calibri" w:hAnsi="Calibri" w:cs="Calibri"/>
          <w:lang w:val="lv-LV"/>
        </w:rPr>
      </w:pPr>
      <w:r w:rsidRPr="00C14C2A">
        <w:rPr>
          <w:rFonts w:ascii="Calibri" w:hAnsi="Calibri" w:cs="Calibri"/>
          <w:lang w:val="lv-LV"/>
        </w:rPr>
        <w:t>Overall, the data of the study carried out indicate that bat activity in the study territory is high; therefore, the construction of WTGs in this territory is permissible only with the implementation of mitigation and compensatory measures. The bat experts’ opinion (Annex 8) specifies the requirements and activities associated with the conservation of habitats important for bats and with preventing or reducing the collision risk during the construction and operation of the WTGs. The operation of the WTGs is permissible only with the following WTG operating restrictions and conditions:</w:t>
      </w:r>
    </w:p>
    <w:p w14:paraId="78F60241" w14:textId="77777777" w:rsidR="009C3404" w:rsidRPr="000179A4" w:rsidRDefault="009C3404" w:rsidP="009C3404">
      <w:pPr>
        <w:pStyle w:val="ListParagraph"/>
        <w:numPr>
          <w:ilvl w:val="0"/>
          <w:numId w:val="37"/>
        </w:numPr>
        <w:autoSpaceDE w:val="0"/>
        <w:autoSpaceDN w:val="0"/>
        <w:adjustRightInd w:val="0"/>
        <w:ind w:left="567" w:hanging="227"/>
        <w:contextualSpacing w:val="0"/>
        <w:jc w:val="both"/>
        <w:rPr>
          <w:rFonts w:ascii="Calibri" w:hAnsi="Calibri" w:cs="Calibri"/>
          <w:lang w:val="lv-LV"/>
        </w:rPr>
      </w:pPr>
      <w:r w:rsidRPr="000179A4">
        <w:rPr>
          <w:rFonts w:ascii="Calibri" w:hAnsi="Calibri" w:cs="Calibri"/>
          <w:lang w:val="lv-LV"/>
        </w:rPr>
        <w:t>For WTGs Nos. 1, 2, 9, 10, shutdown or non-start-up of turbine operation is ensured from 1 May to 30 September, from sunset to sunrise, if simultaneously:</w:t>
      </w:r>
    </w:p>
    <w:p w14:paraId="10C1604B" w14:textId="77777777" w:rsidR="009C3404" w:rsidRDefault="009C3404" w:rsidP="009C3404">
      <w:pPr>
        <w:pStyle w:val="ListParagraph"/>
        <w:numPr>
          <w:ilvl w:val="0"/>
          <w:numId w:val="38"/>
        </w:numPr>
        <w:autoSpaceDE w:val="0"/>
        <w:autoSpaceDN w:val="0"/>
        <w:adjustRightInd w:val="0"/>
        <w:ind w:left="1560" w:hanging="227"/>
        <w:contextualSpacing w:val="0"/>
        <w:jc w:val="both"/>
        <w:rPr>
          <w:rFonts w:ascii="Calibri" w:hAnsi="Calibri" w:cs="Calibri"/>
          <w:lang w:val="lv-LV"/>
        </w:rPr>
      </w:pPr>
      <w:r>
        <w:rPr>
          <w:rFonts w:ascii="Calibri" w:hAnsi="Calibri" w:cs="Calibri"/>
          <w:lang w:val="lv-LV"/>
        </w:rPr>
        <w:t>the wind speed at nacelle height is 5 m/s or less;</w:t>
      </w:r>
    </w:p>
    <w:p w14:paraId="6597C747" w14:textId="77777777" w:rsidR="009C3404" w:rsidRPr="000179A4" w:rsidRDefault="009C3404" w:rsidP="009C3404">
      <w:pPr>
        <w:pStyle w:val="ListParagraph"/>
        <w:numPr>
          <w:ilvl w:val="0"/>
          <w:numId w:val="38"/>
        </w:numPr>
        <w:autoSpaceDE w:val="0"/>
        <w:autoSpaceDN w:val="0"/>
        <w:adjustRightInd w:val="0"/>
        <w:ind w:left="1560" w:hanging="227"/>
        <w:contextualSpacing w:val="0"/>
        <w:jc w:val="both"/>
        <w:rPr>
          <w:rFonts w:ascii="Calibri" w:hAnsi="Calibri" w:cs="Calibri"/>
          <w:lang w:val="lv-LV"/>
        </w:rPr>
      </w:pPr>
      <w:r w:rsidRPr="000179A4">
        <w:rPr>
          <w:rFonts w:ascii="Calibri" w:hAnsi="Calibri" w:cs="Calibri"/>
          <w:lang w:val="lv-LV"/>
        </w:rPr>
        <w:t>the air temperature exceeds 10 °C;</w:t>
      </w:r>
    </w:p>
    <w:p w14:paraId="0AC4EB2D" w14:textId="77777777" w:rsidR="009C3404" w:rsidRPr="000179A4" w:rsidRDefault="009C3404" w:rsidP="009C3404">
      <w:pPr>
        <w:pStyle w:val="ListParagraph"/>
        <w:numPr>
          <w:ilvl w:val="0"/>
          <w:numId w:val="38"/>
        </w:numPr>
        <w:autoSpaceDE w:val="0"/>
        <w:autoSpaceDN w:val="0"/>
        <w:adjustRightInd w:val="0"/>
        <w:spacing w:after="160"/>
        <w:ind w:left="1560" w:hanging="229"/>
        <w:contextualSpacing w:val="0"/>
        <w:jc w:val="both"/>
        <w:rPr>
          <w:rFonts w:ascii="Calibri" w:hAnsi="Calibri" w:cs="Calibri"/>
          <w:lang w:val="lv-LV"/>
        </w:rPr>
      </w:pPr>
      <w:r w:rsidRPr="000179A4">
        <w:rPr>
          <w:rFonts w:ascii="Calibri" w:hAnsi="Calibri" w:cs="Calibri"/>
          <w:lang w:val="lv-LV"/>
        </w:rPr>
        <w:t>the amount of precipitation does not exceed 1 mm/h.</w:t>
      </w:r>
    </w:p>
    <w:p w14:paraId="3F7EE4E8" w14:textId="77777777" w:rsidR="009C3404" w:rsidRPr="000179A4" w:rsidRDefault="009C3404" w:rsidP="009C3404">
      <w:pPr>
        <w:pStyle w:val="ListParagraph"/>
        <w:numPr>
          <w:ilvl w:val="0"/>
          <w:numId w:val="37"/>
        </w:numPr>
        <w:autoSpaceDE w:val="0"/>
        <w:autoSpaceDN w:val="0"/>
        <w:adjustRightInd w:val="0"/>
        <w:ind w:left="567" w:hanging="227"/>
        <w:contextualSpacing w:val="0"/>
        <w:jc w:val="both"/>
        <w:rPr>
          <w:rFonts w:ascii="Calibri" w:hAnsi="Calibri" w:cs="Calibri"/>
          <w:lang w:val="lv-LV"/>
        </w:rPr>
      </w:pPr>
      <w:r w:rsidRPr="000179A4">
        <w:rPr>
          <w:rFonts w:ascii="Calibri" w:hAnsi="Calibri" w:cs="Calibri"/>
          <w:lang w:val="lv-LV"/>
        </w:rPr>
        <w:t>For WTGs Nos. 3, 4, 5, 6, 7, 8, shutdown or non-start-up of turbine operation is ensured from 1 August to 31 September, from sunset to sunrise, if simultaneously:</w:t>
      </w:r>
    </w:p>
    <w:p w14:paraId="02205DAB" w14:textId="77777777" w:rsidR="009C3404" w:rsidRDefault="009C3404" w:rsidP="009C3404">
      <w:pPr>
        <w:pStyle w:val="ListParagraph"/>
        <w:numPr>
          <w:ilvl w:val="0"/>
          <w:numId w:val="38"/>
        </w:numPr>
        <w:autoSpaceDE w:val="0"/>
        <w:autoSpaceDN w:val="0"/>
        <w:adjustRightInd w:val="0"/>
        <w:ind w:left="1560" w:hanging="227"/>
        <w:contextualSpacing w:val="0"/>
        <w:jc w:val="both"/>
        <w:rPr>
          <w:rFonts w:ascii="Calibri" w:hAnsi="Calibri" w:cs="Calibri"/>
          <w:lang w:val="lv-LV"/>
        </w:rPr>
      </w:pPr>
      <w:r>
        <w:rPr>
          <w:rFonts w:ascii="Calibri" w:hAnsi="Calibri" w:cs="Calibri"/>
          <w:lang w:val="lv-LV"/>
        </w:rPr>
        <w:t>the wind speed at nacelle height is 6 m/s or less;</w:t>
      </w:r>
    </w:p>
    <w:p w14:paraId="2EB6243E" w14:textId="77777777" w:rsidR="009C3404" w:rsidRPr="000179A4" w:rsidRDefault="009C3404" w:rsidP="009C3404">
      <w:pPr>
        <w:pStyle w:val="ListParagraph"/>
        <w:numPr>
          <w:ilvl w:val="0"/>
          <w:numId w:val="38"/>
        </w:numPr>
        <w:autoSpaceDE w:val="0"/>
        <w:autoSpaceDN w:val="0"/>
        <w:adjustRightInd w:val="0"/>
        <w:ind w:left="1560" w:hanging="227"/>
        <w:contextualSpacing w:val="0"/>
        <w:jc w:val="both"/>
        <w:rPr>
          <w:rFonts w:ascii="Calibri" w:hAnsi="Calibri" w:cs="Calibri"/>
          <w:lang w:val="lv-LV"/>
        </w:rPr>
      </w:pPr>
      <w:r w:rsidRPr="000179A4">
        <w:rPr>
          <w:rFonts w:ascii="Calibri" w:hAnsi="Calibri" w:cs="Calibri"/>
          <w:lang w:val="lv-LV"/>
        </w:rPr>
        <w:t>the air temperature exceeds 10 °C;</w:t>
      </w:r>
    </w:p>
    <w:p w14:paraId="1C991E11" w14:textId="77777777" w:rsidR="009C3404" w:rsidRPr="000179A4" w:rsidRDefault="009C3404" w:rsidP="009C3404">
      <w:pPr>
        <w:pStyle w:val="ListParagraph"/>
        <w:numPr>
          <w:ilvl w:val="0"/>
          <w:numId w:val="38"/>
        </w:numPr>
        <w:autoSpaceDE w:val="0"/>
        <w:autoSpaceDN w:val="0"/>
        <w:adjustRightInd w:val="0"/>
        <w:spacing w:after="160"/>
        <w:ind w:left="1560" w:hanging="229"/>
        <w:contextualSpacing w:val="0"/>
        <w:jc w:val="both"/>
        <w:rPr>
          <w:rFonts w:ascii="Calibri" w:hAnsi="Calibri" w:cs="Calibri"/>
          <w:lang w:val="lv-LV"/>
        </w:rPr>
      </w:pPr>
      <w:r w:rsidRPr="000179A4">
        <w:rPr>
          <w:rFonts w:ascii="Calibri" w:hAnsi="Calibri" w:cs="Calibri"/>
          <w:lang w:val="lv-LV"/>
        </w:rPr>
        <w:t>the amount of precipitation does not exceed 1 mm/h.</w:t>
      </w:r>
    </w:p>
    <w:p w14:paraId="39233DDB" w14:textId="77777777" w:rsidR="009C3404" w:rsidRPr="000179A4" w:rsidRDefault="009C3404" w:rsidP="009C3404">
      <w:pPr>
        <w:pStyle w:val="ListParagraph"/>
        <w:numPr>
          <w:ilvl w:val="0"/>
          <w:numId w:val="37"/>
        </w:numPr>
        <w:autoSpaceDE w:val="0"/>
        <w:autoSpaceDN w:val="0"/>
        <w:adjustRightInd w:val="0"/>
        <w:ind w:left="567" w:hanging="227"/>
        <w:contextualSpacing w:val="0"/>
        <w:jc w:val="both"/>
        <w:rPr>
          <w:rFonts w:ascii="Calibri" w:hAnsi="Calibri" w:cs="Calibri"/>
          <w:lang w:val="lv-LV"/>
        </w:rPr>
      </w:pPr>
      <w:r w:rsidRPr="000179A4">
        <w:rPr>
          <w:rFonts w:ascii="Calibri" w:hAnsi="Calibri" w:cs="Calibri"/>
          <w:lang w:val="lv-LV"/>
        </w:rPr>
        <w:t>Bat monitoring is ensured after the commencement of WTG operation. The monitoring is carried out by a certified bat species expert; the methodology includes:</w:t>
      </w:r>
    </w:p>
    <w:p w14:paraId="1808BF92" w14:textId="77777777" w:rsidR="009C3404" w:rsidRPr="000179A4" w:rsidRDefault="009C3404" w:rsidP="009C3404">
      <w:pPr>
        <w:pStyle w:val="Rindkopa"/>
        <w:numPr>
          <w:ilvl w:val="0"/>
          <w:numId w:val="39"/>
        </w:numPr>
        <w:tabs>
          <w:tab w:val="left" w:pos="993"/>
        </w:tabs>
        <w:ind w:left="1560" w:hanging="227"/>
        <w:rPr>
          <w:rFonts w:ascii="Calibri" w:hAnsi="Calibri" w:cs="Calibri"/>
        </w:rPr>
      </w:pPr>
      <w:r w:rsidRPr="000179A4">
        <w:rPr>
          <w:rFonts w:ascii="Calibri" w:hAnsi="Calibri" w:cs="Calibri"/>
        </w:rPr>
        <w:t>acoustic monitoring with ultrasound detectors, which, following the experts’ recommendation, are installed in the nacelles and in the middle part of the tower of at least four WTGs, as well as repeating the acoustic survey at the same stations and along the route for comparison;</w:t>
      </w:r>
    </w:p>
    <w:p w14:paraId="22AA02AE" w14:textId="77777777" w:rsidR="009C3404" w:rsidRPr="000179A4" w:rsidRDefault="009C3404" w:rsidP="009C3404">
      <w:pPr>
        <w:pStyle w:val="Rindkopa"/>
        <w:numPr>
          <w:ilvl w:val="0"/>
          <w:numId w:val="39"/>
        </w:numPr>
        <w:tabs>
          <w:tab w:val="left" w:pos="993"/>
        </w:tabs>
        <w:spacing w:after="160"/>
        <w:ind w:left="1559" w:hanging="227"/>
        <w:rPr>
          <w:rFonts w:ascii="Calibri" w:hAnsi="Calibri" w:cs="Calibri"/>
        </w:rPr>
      </w:pPr>
      <w:r w:rsidRPr="000179A4">
        <w:rPr>
          <w:rFonts w:ascii="Calibri" w:hAnsi="Calibri" w:cs="Calibri"/>
        </w:rPr>
        <w:t>counts of dead bats beneath selected wind turbines, carried out for at least the first two years after the construction of the WTGs and the commencement of operation, at least 22 times per season.</w:t>
      </w:r>
    </w:p>
    <w:p w14:paraId="6F35A15A" w14:textId="77777777" w:rsidR="009C3404" w:rsidRPr="000179A4" w:rsidRDefault="009C3404" w:rsidP="009C3404">
      <w:pPr>
        <w:pStyle w:val="Rindkopa"/>
        <w:tabs>
          <w:tab w:val="left" w:pos="567"/>
        </w:tabs>
        <w:spacing w:after="160"/>
        <w:ind w:firstLine="0"/>
        <w:rPr>
          <w:rFonts w:ascii="Calibri" w:hAnsi="Calibri" w:cs="Calibri"/>
        </w:rPr>
      </w:pPr>
      <w:r w:rsidRPr="000179A4">
        <w:rPr>
          <w:rFonts w:ascii="Calibri" w:hAnsi="Calibri" w:cs="Calibri"/>
        </w:rPr>
        <w:t>In accordance with the monitoring results, the WTG operating restrictions may be changed each year. Monitoring must be carried out for as long as it takes to find such WTG operating restrictions whose implementation results in the bat mortality estimate not exceeding the established threshold value (two individuals per turbine per year) for two years.</w:t>
      </w:r>
    </w:p>
    <w:p w14:paraId="048BA15D" w14:textId="0F2F1E6F" w:rsidR="00B44349" w:rsidRPr="00512331" w:rsidRDefault="00B44349" w:rsidP="00AE03ED">
      <w:pPr>
        <w:pStyle w:val="Rindkopa"/>
        <w:tabs>
          <w:tab w:val="left" w:pos="567"/>
        </w:tabs>
        <w:ind w:left="567" w:hanging="425"/>
        <w:rPr>
          <w:rFonts w:asciiTheme="minorHAnsi" w:eastAsia="Times New Roman" w:hAnsiTheme="minorHAnsi" w:cstheme="minorHAnsi"/>
          <w:szCs w:val="24"/>
        </w:rPr>
      </w:pPr>
    </w:p>
    <w:p w14:paraId="0ED192B1" w14:textId="77777777" w:rsidR="00A9777C" w:rsidRPr="00512331" w:rsidRDefault="00A9777C" w:rsidP="00C469DF">
      <w:pPr>
        <w:jc w:val="both"/>
        <w:rPr>
          <w:rFonts w:asciiTheme="minorHAnsi" w:hAnsiTheme="minorHAnsi" w:cstheme="minorHAnsi"/>
          <w:lang w:val="lv-LV"/>
        </w:rPr>
      </w:pPr>
    </w:p>
    <w:p w14:paraId="5E33C754" w14:textId="5AB970F9" w:rsidR="00BF13CD" w:rsidRPr="00512331" w:rsidRDefault="00784407" w:rsidP="00BF13CD">
      <w:pPr>
        <w:pStyle w:val="Heading1"/>
        <w:numPr>
          <w:ilvl w:val="0"/>
          <w:numId w:val="9"/>
        </w:numPr>
        <w:rPr>
          <w:rFonts w:asciiTheme="minorHAnsi" w:hAnsiTheme="minorHAnsi" w:cstheme="minorHAnsi"/>
          <w:szCs w:val="24"/>
          <w:lang w:val="lv-LV"/>
        </w:rPr>
      </w:pPr>
      <w:r w:rsidRPr="00512331">
        <w:rPr>
          <w:rFonts w:asciiTheme="minorHAnsi" w:hAnsiTheme="minorHAnsi" w:cstheme="minorHAnsi"/>
          <w:szCs w:val="24"/>
          <w:lang w:val="lv-LV"/>
        </w:rPr>
        <w:t>Impact on landscape quality and cultural-historical objects:</w:t>
      </w:r>
    </w:p>
    <w:p w14:paraId="2CE364C3" w14:textId="2BD57A74" w:rsidR="006F2BB5" w:rsidRPr="00512331" w:rsidRDefault="006F2BB5" w:rsidP="006F2BB5">
      <w:pPr>
        <w:pStyle w:val="NormalWeb"/>
        <w:spacing w:before="0" w:beforeAutospacing="0" w:after="0" w:afterAutospacing="0"/>
        <w:jc w:val="both"/>
        <w:rPr>
          <w:rFonts w:asciiTheme="minorHAnsi" w:hAnsiTheme="minorHAnsi" w:cstheme="minorHAnsi"/>
        </w:rPr>
      </w:pPr>
      <w:r w:rsidRPr="00512331">
        <w:rPr>
          <w:rFonts w:asciiTheme="minorHAnsi" w:hAnsiTheme="minorHAnsi" w:cstheme="minorHAnsi"/>
        </w:rPr>
        <w:t>Several state and local cultural monuments and their protection zones are located near the territory of the “Smikši” wind farm (see Figure 4). The following cultural monuments are located within 2 km:</w:t>
      </w:r>
    </w:p>
    <w:p w14:paraId="2A9D463D" w14:textId="77777777" w:rsidR="006F2BB5" w:rsidRPr="00512331" w:rsidRDefault="006F2BB5" w:rsidP="006F2BB5">
      <w:pPr>
        <w:pStyle w:val="ListParagraph"/>
        <w:numPr>
          <w:ilvl w:val="0"/>
          <w:numId w:val="22"/>
        </w:numPr>
        <w:rPr>
          <w:rFonts w:ascii="Calibri" w:hAnsi="Calibri" w:cs="Calibri"/>
          <w:lang w:val="lv-LV"/>
        </w:rPr>
      </w:pPr>
      <w:r w:rsidRPr="00512331">
        <w:rPr>
          <w:rFonts w:ascii="Calibri" w:hAnsi="Calibri" w:cs="Calibri"/>
          <w:lang w:val="lv-LV"/>
        </w:rPr>
        <w:t>Cultural monument of national significance Ozoli ancient burial ground (protection no. 1348)</w:t>
      </w:r>
    </w:p>
    <w:p w14:paraId="6E9C4AE1" w14:textId="77777777" w:rsidR="006F2BB5" w:rsidRPr="00512331" w:rsidRDefault="006F2BB5" w:rsidP="006F2BB5">
      <w:pPr>
        <w:pStyle w:val="ListParagraph"/>
        <w:numPr>
          <w:ilvl w:val="0"/>
          <w:numId w:val="22"/>
        </w:numPr>
        <w:spacing w:after="120"/>
        <w:rPr>
          <w:rFonts w:ascii="Calibri" w:hAnsi="Calibri" w:cs="Calibri"/>
          <w:lang w:val="lv-LV" w:eastAsia="lv-LV"/>
        </w:rPr>
      </w:pPr>
      <w:r w:rsidRPr="00512331">
        <w:rPr>
          <w:rFonts w:ascii="Calibri" w:hAnsi="Calibri" w:cs="Calibri"/>
          <w:lang w:val="lv-LV" w:eastAsia="lv-LV"/>
        </w:rPr>
        <w:t>Cultural monument of national significance Lanki ancient burial ground (protection no. 1347)</w:t>
      </w:r>
    </w:p>
    <w:p w14:paraId="7CF186D5" w14:textId="77777777" w:rsidR="006F2BB5" w:rsidRPr="00512331" w:rsidRDefault="006F2BB5" w:rsidP="006F2BB5">
      <w:pPr>
        <w:pStyle w:val="ListParagraph"/>
        <w:numPr>
          <w:ilvl w:val="0"/>
          <w:numId w:val="22"/>
        </w:numPr>
        <w:spacing w:after="120"/>
        <w:rPr>
          <w:rFonts w:ascii="Calibri" w:hAnsi="Calibri" w:cs="Calibri"/>
          <w:lang w:val="lv-LV" w:eastAsia="lv-LV"/>
        </w:rPr>
      </w:pPr>
      <w:r w:rsidRPr="00512331">
        <w:rPr>
          <w:rFonts w:ascii="Calibri" w:hAnsi="Calibri" w:cs="Calibri"/>
          <w:lang w:val="lv-LV" w:eastAsia="lv-LV"/>
        </w:rPr>
        <w:t>Cultural monument of local significance Pilskalns (hill fort) (protection no. 1334)</w:t>
      </w:r>
    </w:p>
    <w:p w14:paraId="58CE8533" w14:textId="77777777" w:rsidR="006F2BB5" w:rsidRPr="00512331" w:rsidRDefault="006F2BB5" w:rsidP="006F2BB5">
      <w:pPr>
        <w:pStyle w:val="NormalWeb"/>
        <w:spacing w:before="0" w:beforeAutospacing="0" w:after="0" w:afterAutospacing="0"/>
        <w:jc w:val="both"/>
        <w:rPr>
          <w:rFonts w:asciiTheme="minorHAnsi" w:hAnsiTheme="minorHAnsi" w:cstheme="minorHAnsi"/>
        </w:rPr>
      </w:pPr>
      <w:r w:rsidRPr="00512331">
        <w:rPr>
          <w:rFonts w:asciiTheme="minorHAnsi" w:hAnsiTheme="minorHAnsi" w:cstheme="minorHAnsi"/>
        </w:rPr>
        <w:t>Likewise, the protection zones of the following cultural monuments are located within 2 km:</w:t>
      </w:r>
    </w:p>
    <w:p w14:paraId="05D8DE0E" w14:textId="77777777" w:rsidR="006F2BB5" w:rsidRPr="00512331" w:rsidRDefault="006F2BB5" w:rsidP="006F2BB5">
      <w:pPr>
        <w:pStyle w:val="ListParagraph"/>
        <w:numPr>
          <w:ilvl w:val="0"/>
          <w:numId w:val="23"/>
        </w:numPr>
        <w:rPr>
          <w:rFonts w:asciiTheme="minorHAnsi" w:hAnsiTheme="minorHAnsi" w:cstheme="minorHAnsi"/>
          <w:lang w:val="lv-LV" w:eastAsia="lv-LV"/>
        </w:rPr>
      </w:pPr>
      <w:r w:rsidRPr="00512331">
        <w:rPr>
          <w:rFonts w:asciiTheme="minorHAnsi" w:hAnsiTheme="minorHAnsi" w:cstheme="minorHAnsi"/>
          <w:lang w:val="lv-LV" w:eastAsia="lv-LV"/>
        </w:rPr>
        <w:t>Cultural monument of national significance Sauši settlement (protection no. 1351)</w:t>
      </w:r>
    </w:p>
    <w:p w14:paraId="6BCB8178" w14:textId="77777777" w:rsidR="006F2BB5" w:rsidRPr="00512331" w:rsidRDefault="006F2BB5" w:rsidP="006F2BB5">
      <w:pPr>
        <w:pStyle w:val="ListParagraph"/>
        <w:numPr>
          <w:ilvl w:val="0"/>
          <w:numId w:val="23"/>
        </w:numPr>
        <w:rPr>
          <w:rFonts w:asciiTheme="minorHAnsi" w:hAnsiTheme="minorHAnsi" w:cstheme="minorHAnsi"/>
          <w:lang w:val="lv-LV" w:eastAsia="lv-LV"/>
        </w:rPr>
      </w:pPr>
      <w:r w:rsidRPr="00512331">
        <w:rPr>
          <w:rFonts w:asciiTheme="minorHAnsi" w:hAnsiTheme="minorHAnsi" w:cstheme="minorHAnsi"/>
          <w:lang w:val="lv-LV" w:eastAsia="lv-LV"/>
        </w:rPr>
        <w:t>Cultural monument of national significance Upīši ancient burial ground (protection no. 1339)</w:t>
      </w:r>
    </w:p>
    <w:p w14:paraId="7932D63F" w14:textId="77777777" w:rsidR="006F2BB5" w:rsidRPr="00512331" w:rsidRDefault="006F2BB5" w:rsidP="006F2BB5">
      <w:pPr>
        <w:pStyle w:val="ListParagraph"/>
        <w:numPr>
          <w:ilvl w:val="0"/>
          <w:numId w:val="23"/>
        </w:numPr>
        <w:rPr>
          <w:rFonts w:asciiTheme="minorHAnsi" w:hAnsiTheme="minorHAnsi" w:cstheme="minorHAnsi"/>
          <w:lang w:val="lv-LV" w:eastAsia="lv-LV"/>
        </w:rPr>
      </w:pPr>
      <w:r w:rsidRPr="00512331">
        <w:rPr>
          <w:rFonts w:asciiTheme="minorHAnsi" w:hAnsiTheme="minorHAnsi" w:cstheme="minorHAnsi"/>
          <w:lang w:val="lv-LV" w:eastAsia="lv-LV"/>
        </w:rPr>
        <w:t>Cultural monument of regional significance Rači settlement (protection no. 1350)</w:t>
      </w:r>
    </w:p>
    <w:p w14:paraId="2E522041" w14:textId="77777777" w:rsidR="006F2BB5" w:rsidRPr="00512331" w:rsidRDefault="006F2BB5" w:rsidP="006F2BB5">
      <w:pPr>
        <w:rPr>
          <w:rFonts w:asciiTheme="minorHAnsi" w:hAnsiTheme="minorHAnsi" w:cstheme="minorHAnsi"/>
          <w:lang w:val="lv-LV" w:eastAsia="lv-LV"/>
        </w:rPr>
      </w:pPr>
    </w:p>
    <w:p w14:paraId="1FC8530C" w14:textId="4A5B47EF" w:rsidR="00B567D3" w:rsidRPr="00512331" w:rsidRDefault="006F2BB5" w:rsidP="006F2BB5">
      <w:pPr>
        <w:spacing w:after="160"/>
        <w:jc w:val="both"/>
        <w:rPr>
          <w:rFonts w:asciiTheme="minorHAnsi" w:hAnsiTheme="minorHAnsi" w:cstheme="minorHAnsi"/>
          <w:lang w:val="lv-LV"/>
        </w:rPr>
      </w:pPr>
      <w:r w:rsidRPr="00512331">
        <w:rPr>
          <w:rFonts w:asciiTheme="minorHAnsi" w:hAnsiTheme="minorHAnsi" w:cstheme="minorHAnsi"/>
          <w:lang w:val="lv-LV"/>
        </w:rPr>
        <w:t>The WTG construction sites do not affect the protection belts (protection zones) of state-protected cultural monuments. The cable route line crosses the protection belt of the cultural monument of local significance Pilskalns (protection no. 1334), as well as the protection belts of the cultural monument of national significance “Purmsāti (Upes) hill fort” (protection no. 1446) and of the cultural monument of regional significance Kalviņi medieval cemetery (Swedish Graves) (protection no. 1443). Taking into account that the cable routes are intended to be located within road right-of-way strips, the planned construction will not create new significant objects that threaten the preservation of the cultural monuments.</w:t>
      </w:r>
    </w:p>
    <w:p w14:paraId="493FF521" w14:textId="184BCDB5" w:rsidR="00E815DA" w:rsidRPr="00512331" w:rsidRDefault="00B567D3" w:rsidP="00FF1297">
      <w:pPr>
        <w:spacing w:after="160"/>
        <w:jc w:val="both"/>
        <w:rPr>
          <w:rFonts w:asciiTheme="minorHAnsi" w:hAnsiTheme="minorHAnsi" w:cstheme="minorHAnsi"/>
          <w:lang w:val="lv-LV"/>
        </w:rPr>
      </w:pPr>
      <w:r w:rsidRPr="00512331">
        <w:rPr>
          <w:rFonts w:asciiTheme="minorHAnsi" w:hAnsiTheme="minorHAnsi" w:cstheme="minorHAnsi"/>
          <w:lang w:val="lv-LV"/>
        </w:rPr>
        <w:t>Annex 9 to the application contains the assessment carried out by landscape experts, who analysed the visual changes generated by the wind farm, the impact on various landscape spaces, and the impact on landscape values to be safeguarded. The landscape experts acknowledge that the construction of the wind farm will bring about significant changes to the immediate landscape; a greater impact and landscape changes will occur within a radius of up to 5 km around the wind farm. Annex 10 to the application contains visualisations characterising the expected landscape changes from significant viewpoints in the vicinity of the planned wind farm.</w:t>
      </w:r>
    </w:p>
    <w:p w14:paraId="60C3BB66" w14:textId="4588D0BA" w:rsidR="008D229D" w:rsidRPr="00512331" w:rsidRDefault="00FF1297" w:rsidP="00672847">
      <w:pPr>
        <w:pStyle w:val="Heading2"/>
        <w:numPr>
          <w:ilvl w:val="0"/>
          <w:numId w:val="0"/>
        </w:numPr>
        <w:ind w:left="357" w:hanging="357"/>
        <w:jc w:val="both"/>
        <w:rPr>
          <w:rFonts w:asciiTheme="minorHAnsi" w:hAnsiTheme="minorHAnsi" w:cstheme="minorHAnsi"/>
          <w:szCs w:val="24"/>
        </w:rPr>
      </w:pPr>
      <w:r w:rsidRPr="00512331">
        <w:rPr>
          <w:rFonts w:asciiTheme="minorHAnsi" w:hAnsiTheme="minorHAnsi" w:cstheme="minorHAnsi"/>
          <w:szCs w:val="24"/>
        </w:rPr>
        <w:t>12. Mutual and combined impact with other existing or accepted proposed activities affecting the same territory.</w:t>
      </w:r>
    </w:p>
    <w:p w14:paraId="5CB07794" w14:textId="0ACF7402" w:rsidR="00F8738F" w:rsidRPr="00512331" w:rsidRDefault="00461209" w:rsidP="00C7437C">
      <w:pPr>
        <w:tabs>
          <w:tab w:val="num" w:pos="567"/>
        </w:tabs>
        <w:spacing w:after="160"/>
        <w:jc w:val="both"/>
        <w:rPr>
          <w:rFonts w:asciiTheme="minorHAnsi" w:hAnsiTheme="minorHAnsi" w:cstheme="minorHAnsi"/>
          <w:lang w:val="lv-LV"/>
        </w:rPr>
      </w:pPr>
      <w:r w:rsidRPr="00512331">
        <w:rPr>
          <w:rFonts w:asciiTheme="minorHAnsi" w:hAnsiTheme="minorHAnsi" w:cstheme="minorHAnsi"/>
          <w:lang w:val="lv-LV"/>
        </w:rPr>
        <w:t>In order to be able to quantitatively assess the cumulative impacts that could arise in connection with other existing or planned wind farms in the vicinity, information is required both on the WTG layout and on the WTG model and its physical parameters (the initial assessment application and the decision on not applying an environmental impact assessment, the environmental impact assessment report, or an opinion of the Energy and Environment Agency are available).</w:t>
      </w:r>
    </w:p>
    <w:p w14:paraId="60D84D59" w14:textId="7EBC8F89" w:rsidR="00BB6738" w:rsidRDefault="00BB6738" w:rsidP="00C7437C">
      <w:pPr>
        <w:tabs>
          <w:tab w:val="num" w:pos="567"/>
        </w:tabs>
        <w:spacing w:after="160"/>
        <w:jc w:val="both"/>
        <w:rPr>
          <w:rFonts w:asciiTheme="minorHAnsi" w:hAnsiTheme="minorHAnsi" w:cstheme="minorHAnsi"/>
          <w:lang w:val="lv-LV"/>
        </w:rPr>
      </w:pPr>
      <w:r w:rsidRPr="00BB6738">
        <w:rPr>
          <w:rFonts w:asciiTheme="minorHAnsi" w:hAnsiTheme="minorHAnsi" w:cstheme="minorHAnsi"/>
          <w:lang w:val="lv-LV"/>
        </w:rPr>
        <w:t>Of the wind farms planned in the immediate vicinity, the project “Audari Wind” in Priekule parish, Dienvidkurzeme municipality, has advanced furthest in the environmental impact assessment process; on 20 December 2024 the Environment State Bureau issued opinion No. 5-04/12/2024 for the proposed activity, planning no more than 16 WTGs. The nearest planned WTG between the two wind farms would be located approximately 16 km away, whereas the maximum total height of the WTGs assessed for the “Audari Wind” wind farm reaches 267 m (tower height – 179 m)</w:t>
      </w:r>
      <w:r w:rsidR="00754588">
        <w:rPr>
          <w:rStyle w:val="FootnoteReference"/>
          <w:rFonts w:asciiTheme="minorHAnsi" w:hAnsiTheme="minorHAnsi" w:cstheme="minorHAnsi"/>
          <w:lang w:val="lv-LV"/>
        </w:rPr>
        <w:footnoteReference w:id="14"/>
      </w:r>
      <w:r w:rsidRPr="00BB6738">
        <w:rPr>
          <w:rFonts w:asciiTheme="minorHAnsi" w:hAnsiTheme="minorHAnsi" w:cstheme="minorHAnsi"/>
          <w:lang w:val="lv-LV"/>
        </w:rPr>
        <w:t>. Taking into account the distance between the two wind farms, no significant cumulative impact on the landscape or on natural values is expected, whereas in the context of physical impacts – noise, flicker, environmental risk – the “Audari Wind” farm is located too far away for there to be grounds for discussing any cumulative impacts.</w:t>
      </w:r>
    </w:p>
    <w:p w14:paraId="1C9E5239" w14:textId="2F425940" w:rsidR="00461209" w:rsidRPr="00512331" w:rsidRDefault="00BB6738" w:rsidP="00373779">
      <w:pPr>
        <w:spacing w:after="160"/>
        <w:jc w:val="both"/>
        <w:rPr>
          <w:rFonts w:asciiTheme="minorHAnsi" w:hAnsiTheme="minorHAnsi" w:cstheme="minorHAnsi"/>
          <w:lang w:val="lv-LV"/>
        </w:rPr>
      </w:pPr>
      <w:r w:rsidRPr="00BB6738">
        <w:rPr>
          <w:rFonts w:asciiTheme="minorHAnsi" w:hAnsiTheme="minorHAnsi" w:cstheme="minorHAnsi"/>
          <w:lang w:val="lv-LV"/>
        </w:rPr>
        <w:t>In addition, two wind farm projects have been identified for which a decision has been taken to apply the environmental impact assessment procedure, but the development of the report has not advanced significantly. For these projects, information on the specific WTG layout, the chosen technology or the plant parameters is not currently available, and therefore it is not possible to carry out an objective cumulative impact assessment. One of the projects is the proposed activity submitted by SIA “PRIEKULES VĒJŠ”, “Construction of the “Priekule” wind farm and its associated infrastructure in Priekule, Buka and Vecpils parishes</w:t>
      </w:r>
      <w:r w:rsidR="00754588">
        <w:rPr>
          <w:rStyle w:val="FootnoteReference"/>
          <w:rFonts w:asciiTheme="minorHAnsi" w:hAnsiTheme="minorHAnsi" w:cstheme="minorHAnsi"/>
          <w:lang w:val="lv-LV"/>
        </w:rPr>
        <w:footnoteReference w:id="15"/>
      </w:r>
      <w:r w:rsidRPr="00BB6738">
        <w:rPr>
          <w:rFonts w:asciiTheme="minorHAnsi" w:hAnsiTheme="minorHAnsi" w:cstheme="minorHAnsi"/>
          <w:lang w:val="lv-LV"/>
        </w:rPr>
        <w:t>, Dienvidkurzeme municipality”, which is located approximately 14 km from the planned “Smikši” wind farm. The second nearest wind farm intention is planned approximately 24.5 km away and has been initiated by SIA “Impona” with the proposed activity “Construction of a wind farm and its associated infrastructure in Rucava parish, Dienvidkurzeme municipality</w:t>
      </w:r>
      <w:r w:rsidR="00754588">
        <w:rPr>
          <w:rStyle w:val="FootnoteReference"/>
          <w:rFonts w:asciiTheme="minorHAnsi" w:hAnsiTheme="minorHAnsi" w:cstheme="minorHAnsi"/>
          <w:lang w:val="lv-LV"/>
        </w:rPr>
        <w:footnoteReference w:id="16"/>
      </w:r>
      <w:r w:rsidRPr="00BB6738">
        <w:rPr>
          <w:rFonts w:asciiTheme="minorHAnsi" w:hAnsiTheme="minorHAnsi" w:cstheme="minorHAnsi"/>
          <w:lang w:val="lv-LV"/>
        </w:rPr>
        <w:t>” – the initial public consultation of the environmental impact assessment was completed in June 2025, but further information on the progress of the environmental impact assessment report is not available. Also on the other side of the border – in Lithuania – there are no other wind farms in the vicinity of the planned “Smikši” wind farm with which appreciable cumulative impacts could arise.</w:t>
      </w:r>
    </w:p>
    <w:p w14:paraId="2FA33950" w14:textId="769B8C86" w:rsidR="004A19BF" w:rsidRPr="00512331" w:rsidRDefault="004A19BF" w:rsidP="00C469DF">
      <w:pPr>
        <w:tabs>
          <w:tab w:val="num" w:pos="567"/>
        </w:tabs>
        <w:jc w:val="both"/>
        <w:rPr>
          <w:rFonts w:asciiTheme="minorHAnsi" w:hAnsiTheme="minorHAnsi" w:cstheme="minorHAnsi"/>
          <w:b/>
          <w:lang w:val="lv-LV"/>
        </w:rPr>
      </w:pPr>
      <w:r w:rsidRPr="00512331">
        <w:rPr>
          <w:rFonts w:asciiTheme="minorHAnsi" w:hAnsiTheme="minorHAnsi" w:cstheme="minorHAnsi"/>
          <w:b/>
          <w:lang w:val="lv-LV"/>
        </w:rPr>
        <w:t>The following documents are attached to the application:</w:t>
      </w:r>
    </w:p>
    <w:p w14:paraId="21135173" w14:textId="6410B861" w:rsidR="00571EA4" w:rsidRPr="00754588" w:rsidRDefault="007F28EC" w:rsidP="00E815DA">
      <w:pPr>
        <w:pStyle w:val="ListParagraph"/>
        <w:numPr>
          <w:ilvl w:val="0"/>
          <w:numId w:val="15"/>
        </w:numPr>
        <w:rPr>
          <w:rFonts w:asciiTheme="minorHAnsi" w:hAnsiTheme="minorHAnsi" w:cstheme="minorHAnsi"/>
          <w:sz w:val="22"/>
          <w:szCs w:val="22"/>
          <w:lang w:val="lv-LV"/>
        </w:rPr>
      </w:pPr>
      <w:r w:rsidRPr="00754588">
        <w:rPr>
          <w:rFonts w:asciiTheme="minorHAnsi" w:hAnsiTheme="minorHAnsi" w:cstheme="minorHAnsi"/>
          <w:b/>
          <w:bCs/>
          <w:sz w:val="22"/>
          <w:szCs w:val="22"/>
          <w:lang w:val="lv-LV"/>
        </w:rPr>
        <w:t xml:space="preserve">Annex. </w:t>
      </w:r>
      <w:r w:rsidRPr="00754588">
        <w:rPr>
          <w:rFonts w:asciiTheme="minorHAnsi" w:hAnsiTheme="minorHAnsi" w:cstheme="minorHAnsi"/>
          <w:sz w:val="22"/>
          <w:szCs w:val="22"/>
          <w:lang w:val="lv-LV"/>
        </w:rPr>
        <w:t>List of land units on which the construction of WTGs and infrastructure is planned;</w:t>
      </w:r>
    </w:p>
    <w:p w14:paraId="3D876CFF" w14:textId="7B837CCD" w:rsidR="003E1335" w:rsidRPr="00754588" w:rsidRDefault="00911292" w:rsidP="00E815DA">
      <w:pPr>
        <w:pStyle w:val="ListParagraph"/>
        <w:numPr>
          <w:ilvl w:val="0"/>
          <w:numId w:val="15"/>
        </w:numPr>
        <w:rPr>
          <w:rFonts w:asciiTheme="minorHAnsi" w:hAnsiTheme="minorHAnsi" w:cstheme="minorHAnsi"/>
          <w:sz w:val="22"/>
          <w:szCs w:val="22"/>
          <w:lang w:val="lv-LV"/>
        </w:rPr>
      </w:pPr>
      <w:r w:rsidRPr="00754588">
        <w:rPr>
          <w:rFonts w:asciiTheme="minorHAnsi" w:hAnsiTheme="minorHAnsi" w:cstheme="minorHAnsi"/>
          <w:b/>
          <w:bCs/>
          <w:sz w:val="22"/>
          <w:szCs w:val="22"/>
          <w:lang w:val="lv-LV"/>
        </w:rPr>
        <w:t xml:space="preserve">Annex. </w:t>
      </w:r>
      <w:r w:rsidRPr="00754588">
        <w:rPr>
          <w:rFonts w:asciiTheme="minorHAnsi" w:hAnsiTheme="minorHAnsi" w:cstheme="minorHAnsi"/>
          <w:sz w:val="22"/>
          <w:szCs w:val="22"/>
          <w:lang w:val="lv-LV"/>
        </w:rPr>
        <w:t>Noise assessment;</w:t>
      </w:r>
    </w:p>
    <w:p w14:paraId="702709F6" w14:textId="5B966F7A" w:rsidR="003E1335" w:rsidRPr="00754588" w:rsidRDefault="007F28EC" w:rsidP="00E815DA">
      <w:pPr>
        <w:pStyle w:val="ListParagraph"/>
        <w:numPr>
          <w:ilvl w:val="0"/>
          <w:numId w:val="15"/>
        </w:numPr>
        <w:rPr>
          <w:rFonts w:asciiTheme="minorHAnsi" w:hAnsiTheme="minorHAnsi" w:cstheme="minorHAnsi"/>
          <w:sz w:val="22"/>
          <w:szCs w:val="22"/>
          <w:lang w:val="lv-LV"/>
        </w:rPr>
      </w:pPr>
      <w:r w:rsidRPr="00754588">
        <w:rPr>
          <w:rFonts w:asciiTheme="minorHAnsi" w:hAnsiTheme="minorHAnsi" w:cstheme="minorHAnsi"/>
          <w:b/>
          <w:bCs/>
          <w:sz w:val="22"/>
          <w:szCs w:val="22"/>
          <w:lang w:val="lv-LV"/>
        </w:rPr>
        <w:t xml:space="preserve">Annex. </w:t>
      </w:r>
      <w:r w:rsidRPr="00754588">
        <w:rPr>
          <w:rFonts w:asciiTheme="minorHAnsi" w:hAnsiTheme="minorHAnsi" w:cstheme="minorHAnsi"/>
          <w:sz w:val="22"/>
          <w:szCs w:val="22"/>
          <w:lang w:val="lv-LV"/>
        </w:rPr>
        <w:t>Assessment of the impact of the shadow flicker effect;</w:t>
      </w:r>
    </w:p>
    <w:p w14:paraId="68F6FAC7" w14:textId="24306E61" w:rsidR="002E4E9B" w:rsidRPr="00754588" w:rsidRDefault="00096E9D" w:rsidP="00E815DA">
      <w:pPr>
        <w:pStyle w:val="ListParagraph"/>
        <w:numPr>
          <w:ilvl w:val="0"/>
          <w:numId w:val="15"/>
        </w:numPr>
        <w:rPr>
          <w:rFonts w:asciiTheme="minorHAnsi" w:hAnsiTheme="minorHAnsi" w:cstheme="minorHAnsi"/>
          <w:sz w:val="22"/>
          <w:szCs w:val="22"/>
          <w:lang w:val="lv-LV"/>
        </w:rPr>
      </w:pPr>
      <w:r w:rsidRPr="00754588">
        <w:rPr>
          <w:rFonts w:asciiTheme="minorHAnsi" w:hAnsiTheme="minorHAnsi" w:cstheme="minorHAnsi"/>
          <w:b/>
          <w:bCs/>
          <w:sz w:val="22"/>
          <w:szCs w:val="22"/>
          <w:lang w:val="lv-LV"/>
        </w:rPr>
        <w:t xml:space="preserve">Annex. </w:t>
      </w:r>
      <w:r w:rsidRPr="00754588">
        <w:rPr>
          <w:rFonts w:asciiTheme="minorHAnsi" w:hAnsiTheme="minorHAnsi" w:cstheme="minorHAnsi"/>
          <w:sz w:val="22"/>
          <w:szCs w:val="22"/>
          <w:lang w:val="lv-LV"/>
        </w:rPr>
        <w:t>Risk assessment;</w:t>
      </w:r>
    </w:p>
    <w:p w14:paraId="7866452A" w14:textId="1015DE95" w:rsidR="00E37880" w:rsidRPr="00754588" w:rsidRDefault="00E37880" w:rsidP="00E815DA">
      <w:pPr>
        <w:pStyle w:val="ListParagraph"/>
        <w:numPr>
          <w:ilvl w:val="0"/>
          <w:numId w:val="15"/>
        </w:numPr>
        <w:rPr>
          <w:rFonts w:asciiTheme="minorHAnsi" w:hAnsiTheme="minorHAnsi" w:cstheme="minorHAnsi"/>
          <w:sz w:val="22"/>
          <w:szCs w:val="22"/>
          <w:lang w:val="lv-LV"/>
        </w:rPr>
      </w:pPr>
      <w:r w:rsidRPr="00754588">
        <w:rPr>
          <w:rFonts w:asciiTheme="minorHAnsi" w:hAnsiTheme="minorHAnsi" w:cstheme="minorHAnsi"/>
          <w:b/>
          <w:bCs/>
          <w:sz w:val="22"/>
          <w:szCs w:val="22"/>
          <w:lang w:val="lv-LV"/>
        </w:rPr>
        <w:t xml:space="preserve">Annex. </w:t>
      </w:r>
      <w:r w:rsidRPr="00754588">
        <w:rPr>
          <w:rFonts w:asciiTheme="minorHAnsi" w:hAnsiTheme="minorHAnsi" w:cstheme="minorHAnsi"/>
          <w:sz w:val="22"/>
          <w:szCs w:val="22"/>
          <w:lang w:val="lv-LV"/>
        </w:rPr>
        <w:t>LGS letter</w:t>
      </w:r>
    </w:p>
    <w:p w14:paraId="5708D15B" w14:textId="63220452" w:rsidR="003E1335" w:rsidRPr="00754588" w:rsidRDefault="007F28EC" w:rsidP="00E815DA">
      <w:pPr>
        <w:pStyle w:val="ListParagraph"/>
        <w:numPr>
          <w:ilvl w:val="0"/>
          <w:numId w:val="15"/>
        </w:numPr>
        <w:rPr>
          <w:rFonts w:asciiTheme="minorHAnsi" w:hAnsiTheme="minorHAnsi" w:cstheme="minorHAnsi"/>
          <w:sz w:val="22"/>
          <w:szCs w:val="22"/>
          <w:lang w:val="lv-LV"/>
        </w:rPr>
      </w:pPr>
      <w:r w:rsidRPr="00754588">
        <w:rPr>
          <w:rFonts w:asciiTheme="minorHAnsi" w:hAnsiTheme="minorHAnsi" w:cstheme="minorHAnsi"/>
          <w:b/>
          <w:bCs/>
          <w:sz w:val="22"/>
          <w:szCs w:val="22"/>
          <w:lang w:val="lv-LV"/>
        </w:rPr>
        <w:t xml:space="preserve">Annex. </w:t>
      </w:r>
      <w:r w:rsidRPr="00754588">
        <w:rPr>
          <w:rFonts w:asciiTheme="minorHAnsi" w:hAnsiTheme="minorHAnsi" w:cstheme="minorHAnsi"/>
          <w:sz w:val="22"/>
          <w:szCs w:val="22"/>
          <w:lang w:val="lv-LV"/>
        </w:rPr>
        <w:t>Opinion of the biotope experts;</w:t>
      </w:r>
    </w:p>
    <w:p w14:paraId="08547C2F" w14:textId="30BC74F2" w:rsidR="003E1335" w:rsidRPr="00754588" w:rsidRDefault="007F28EC" w:rsidP="00E815DA">
      <w:pPr>
        <w:pStyle w:val="ListParagraph"/>
        <w:numPr>
          <w:ilvl w:val="0"/>
          <w:numId w:val="15"/>
        </w:numPr>
        <w:rPr>
          <w:rFonts w:asciiTheme="minorHAnsi" w:hAnsiTheme="minorHAnsi" w:cstheme="minorHAnsi"/>
          <w:sz w:val="22"/>
          <w:szCs w:val="22"/>
          <w:lang w:val="lv-LV"/>
        </w:rPr>
      </w:pPr>
      <w:r w:rsidRPr="00754588">
        <w:rPr>
          <w:rFonts w:asciiTheme="minorHAnsi" w:hAnsiTheme="minorHAnsi" w:cstheme="minorHAnsi"/>
          <w:b/>
          <w:bCs/>
          <w:sz w:val="22"/>
          <w:szCs w:val="22"/>
          <w:lang w:val="lv-LV"/>
        </w:rPr>
        <w:t xml:space="preserve">Annex. </w:t>
      </w:r>
      <w:r w:rsidRPr="00754588">
        <w:rPr>
          <w:rFonts w:asciiTheme="minorHAnsi" w:hAnsiTheme="minorHAnsi" w:cstheme="minorHAnsi"/>
          <w:sz w:val="22"/>
          <w:szCs w:val="22"/>
          <w:lang w:val="lv-LV"/>
        </w:rPr>
        <w:t>Ornithologist’s opinion;</w:t>
      </w:r>
    </w:p>
    <w:p w14:paraId="7D8F76B1" w14:textId="6C9E7D60" w:rsidR="00C7437C" w:rsidRPr="00754588" w:rsidRDefault="007F28EC" w:rsidP="00E37880">
      <w:pPr>
        <w:pStyle w:val="ListParagraph"/>
        <w:numPr>
          <w:ilvl w:val="0"/>
          <w:numId w:val="15"/>
        </w:numPr>
        <w:rPr>
          <w:rFonts w:asciiTheme="minorHAnsi" w:hAnsiTheme="minorHAnsi" w:cstheme="minorHAnsi"/>
          <w:sz w:val="22"/>
          <w:szCs w:val="22"/>
          <w:lang w:val="lv-LV"/>
        </w:rPr>
      </w:pPr>
      <w:r w:rsidRPr="00754588">
        <w:rPr>
          <w:rFonts w:asciiTheme="minorHAnsi" w:hAnsiTheme="minorHAnsi" w:cstheme="minorHAnsi"/>
          <w:b/>
          <w:bCs/>
          <w:sz w:val="22"/>
          <w:szCs w:val="22"/>
          <w:lang w:val="lv-LV"/>
        </w:rPr>
        <w:t xml:space="preserve">Annex. </w:t>
      </w:r>
      <w:r w:rsidRPr="00754588">
        <w:rPr>
          <w:rFonts w:asciiTheme="minorHAnsi" w:hAnsiTheme="minorHAnsi" w:cstheme="minorHAnsi"/>
          <w:sz w:val="22"/>
          <w:szCs w:val="22"/>
          <w:lang w:val="lv-LV"/>
        </w:rPr>
        <w:t>Bat expert’s opinion;</w:t>
      </w:r>
    </w:p>
    <w:p w14:paraId="300A358F" w14:textId="4DFEC956" w:rsidR="007F28EC" w:rsidRPr="00754588" w:rsidRDefault="007F28EC" w:rsidP="00E815DA">
      <w:pPr>
        <w:pStyle w:val="ListParagraph"/>
        <w:numPr>
          <w:ilvl w:val="0"/>
          <w:numId w:val="15"/>
        </w:numPr>
        <w:rPr>
          <w:rFonts w:asciiTheme="minorHAnsi" w:hAnsiTheme="minorHAnsi" w:cstheme="minorHAnsi"/>
          <w:sz w:val="22"/>
          <w:szCs w:val="22"/>
          <w:lang w:val="lv-LV"/>
        </w:rPr>
      </w:pPr>
      <w:r w:rsidRPr="00754588">
        <w:rPr>
          <w:rFonts w:asciiTheme="minorHAnsi" w:hAnsiTheme="minorHAnsi" w:cstheme="minorHAnsi"/>
          <w:b/>
          <w:bCs/>
          <w:sz w:val="22"/>
          <w:szCs w:val="22"/>
          <w:lang w:val="lv-LV"/>
        </w:rPr>
        <w:t xml:space="preserve">Annex. </w:t>
      </w:r>
      <w:r w:rsidRPr="00754588">
        <w:rPr>
          <w:rFonts w:asciiTheme="minorHAnsi" w:hAnsiTheme="minorHAnsi" w:cstheme="minorHAnsi"/>
          <w:sz w:val="22"/>
          <w:szCs w:val="22"/>
          <w:lang w:val="lv-LV"/>
        </w:rPr>
        <w:t>Landscape assessment;</w:t>
      </w:r>
    </w:p>
    <w:p w14:paraId="2E42AC38" w14:textId="6798EA7E" w:rsidR="00BB6738" w:rsidRPr="00754588" w:rsidRDefault="00BB6738" w:rsidP="00E815DA">
      <w:pPr>
        <w:pStyle w:val="ListParagraph"/>
        <w:numPr>
          <w:ilvl w:val="0"/>
          <w:numId w:val="15"/>
        </w:numPr>
        <w:rPr>
          <w:rFonts w:asciiTheme="minorHAnsi" w:hAnsiTheme="minorHAnsi" w:cstheme="minorHAnsi"/>
          <w:sz w:val="22"/>
          <w:szCs w:val="22"/>
          <w:lang w:val="lv-LV"/>
        </w:rPr>
      </w:pPr>
      <w:r w:rsidRPr="00754588">
        <w:rPr>
          <w:rFonts w:asciiTheme="minorHAnsi" w:hAnsiTheme="minorHAnsi" w:cstheme="minorHAnsi"/>
          <w:b/>
          <w:bCs/>
          <w:sz w:val="22"/>
          <w:szCs w:val="22"/>
          <w:lang w:val="lv-LV"/>
        </w:rPr>
        <w:t xml:space="preserve">Annex. </w:t>
      </w:r>
      <w:r w:rsidRPr="00754588">
        <w:rPr>
          <w:rFonts w:asciiTheme="minorHAnsi" w:hAnsiTheme="minorHAnsi" w:cstheme="minorHAnsi"/>
          <w:sz w:val="22"/>
          <w:szCs w:val="22"/>
          <w:lang w:val="lv-LV"/>
        </w:rPr>
        <w:t>Changes in visual impact.</w:t>
      </w:r>
    </w:p>
    <w:p w14:paraId="047B27DE" w14:textId="47341A50" w:rsidR="00CE643C" w:rsidRPr="00512331" w:rsidRDefault="00CE643C" w:rsidP="00C469DF">
      <w:pPr>
        <w:tabs>
          <w:tab w:val="num" w:pos="567"/>
        </w:tabs>
        <w:jc w:val="both"/>
        <w:rPr>
          <w:rFonts w:asciiTheme="minorHAnsi" w:hAnsiTheme="minorHAnsi" w:cstheme="minorHAnsi"/>
          <w:lang w:val="lv-LV"/>
        </w:rPr>
      </w:pPr>
    </w:p>
    <w:p w14:paraId="4FF93137" w14:textId="1CE125FD" w:rsidR="004F3765" w:rsidRPr="00754588" w:rsidRDefault="004F3765" w:rsidP="00C469DF">
      <w:pPr>
        <w:tabs>
          <w:tab w:val="num" w:pos="567"/>
        </w:tabs>
        <w:jc w:val="both"/>
        <w:rPr>
          <w:rFonts w:asciiTheme="minorHAnsi" w:hAnsiTheme="minorHAnsi" w:cstheme="minorHAnsi"/>
          <w:sz w:val="22"/>
          <w:szCs w:val="22"/>
          <w:lang w:val="lv-LV"/>
        </w:rPr>
      </w:pPr>
      <w:r w:rsidRPr="00754588">
        <w:rPr>
          <w:rFonts w:asciiTheme="minorHAnsi" w:hAnsiTheme="minorHAnsi" w:cstheme="minorHAnsi"/>
          <w:sz w:val="22"/>
          <w:szCs w:val="22"/>
          <w:lang w:val="lv-LV"/>
        </w:rPr>
        <w:t>The information provided in the application is true and complies with the requirements laid down in regulatory enactments.</w:t>
      </w:r>
    </w:p>
    <w:p w14:paraId="229B2DFD" w14:textId="77777777" w:rsidR="00C7437C" w:rsidRPr="00754588" w:rsidRDefault="00C7437C" w:rsidP="00C469DF">
      <w:pPr>
        <w:tabs>
          <w:tab w:val="num" w:pos="567"/>
        </w:tabs>
        <w:jc w:val="both"/>
        <w:rPr>
          <w:rFonts w:asciiTheme="minorHAnsi" w:hAnsiTheme="minorHAnsi" w:cstheme="minorHAnsi"/>
          <w:sz w:val="22"/>
          <w:szCs w:val="22"/>
          <w:lang w:val="lv-LV"/>
        </w:rPr>
      </w:pPr>
    </w:p>
    <w:tbl>
      <w:tblPr>
        <w:tblW w:w="0" w:type="auto"/>
        <w:tblLook w:val="04A0" w:firstRow="1" w:lastRow="0" w:firstColumn="1" w:lastColumn="0" w:noHBand="0" w:noVBand="1"/>
      </w:tblPr>
      <w:tblGrid>
        <w:gridCol w:w="4540"/>
        <w:gridCol w:w="4531"/>
      </w:tblGrid>
      <w:tr w:rsidR="00C7437C" w:rsidRPr="00512331" w14:paraId="510074E1" w14:textId="77777777" w:rsidTr="00864244">
        <w:tc>
          <w:tcPr>
            <w:tcW w:w="4643" w:type="dxa"/>
          </w:tcPr>
          <w:p w14:paraId="72D7177E" w14:textId="291B8842" w:rsidR="00C7437C" w:rsidRPr="00512331" w:rsidRDefault="00F82B09" w:rsidP="00864244">
            <w:pPr>
              <w:jc w:val="both"/>
              <w:rPr>
                <w:rFonts w:ascii="Calibri" w:hAnsi="Calibri" w:cs="Calibri"/>
                <w:lang w:val="lv-LV"/>
              </w:rPr>
            </w:pPr>
            <w:r>
              <w:rPr>
                <w:rFonts w:ascii="Calibri" w:hAnsi="Calibri" w:cs="Calibri"/>
                <w:lang w:val="lv-LV"/>
              </w:rPr>
              <w:t>Executive Director</w:t>
            </w:r>
          </w:p>
        </w:tc>
        <w:tc>
          <w:tcPr>
            <w:tcW w:w="4644" w:type="dxa"/>
          </w:tcPr>
          <w:p w14:paraId="40AD3CC0" w14:textId="0EDE88DB" w:rsidR="00C7437C" w:rsidRPr="00512331" w:rsidRDefault="00F82B09" w:rsidP="00864244">
            <w:pPr>
              <w:jc w:val="right"/>
              <w:rPr>
                <w:rFonts w:ascii="Calibri" w:hAnsi="Calibri" w:cs="Calibri"/>
                <w:lang w:val="lv-LV"/>
              </w:rPr>
            </w:pPr>
            <w:r>
              <w:rPr>
                <w:rFonts w:ascii="Calibri" w:hAnsi="Calibri" w:cs="Calibri"/>
                <w:lang w:val="lv-LV"/>
              </w:rPr>
              <w:t>Artūrs Toms Plešs</w:t>
            </w:r>
          </w:p>
        </w:tc>
      </w:tr>
    </w:tbl>
    <w:p w14:paraId="201ED1AB" w14:textId="77777777" w:rsidR="00CE643C" w:rsidRPr="00512331" w:rsidRDefault="00CE643C" w:rsidP="00CE643C">
      <w:pPr>
        <w:jc w:val="both"/>
        <w:rPr>
          <w:rFonts w:asciiTheme="minorHAnsi" w:hAnsiTheme="minorHAnsi" w:cstheme="minorHAnsi"/>
          <w:color w:val="C4BC96" w:themeColor="background2" w:themeShade="BF"/>
          <w:highlight w:val="yellow"/>
          <w:lang w:val="lv-LV"/>
        </w:rPr>
      </w:pPr>
    </w:p>
    <w:p w14:paraId="595E447E" w14:textId="103B7A53" w:rsidR="00CE643C" w:rsidRPr="00754588" w:rsidRDefault="0B7691D5" w:rsidP="433340C6">
      <w:pPr>
        <w:rPr>
          <w:rFonts w:asciiTheme="minorHAnsi" w:eastAsia="Arial" w:hAnsiTheme="minorHAnsi" w:cstheme="minorBidi"/>
          <w:i/>
          <w:iCs/>
          <w:sz w:val="20"/>
          <w:szCs w:val="20"/>
          <w:lang w:val="lv-LV" w:bidi="en-GB"/>
        </w:rPr>
      </w:pPr>
      <w:r w:rsidRPr="00754588">
        <w:rPr>
          <w:rFonts w:asciiTheme="minorHAnsi" w:eastAsia="Arial" w:hAnsiTheme="minorHAnsi" w:cstheme="minorBidi"/>
          <w:i/>
          <w:iCs/>
          <w:sz w:val="20"/>
          <w:szCs w:val="20"/>
          <w:lang w:val="lv-LV" w:bidi="en-GB"/>
        </w:rPr>
        <w:t>Contact person: Valdis Verners</w:t>
      </w:r>
    </w:p>
    <w:p w14:paraId="72E3E906" w14:textId="45FD47F7" w:rsidR="00C7437C" w:rsidRPr="00754588" w:rsidRDefault="5A60B31C" w:rsidP="433340C6">
      <w:pPr>
        <w:pStyle w:val="NormalWeb"/>
        <w:spacing w:before="0" w:beforeAutospacing="0" w:after="0" w:afterAutospacing="0"/>
        <w:jc w:val="both"/>
        <w:rPr>
          <w:rFonts w:asciiTheme="minorHAnsi" w:hAnsiTheme="minorHAnsi" w:cstheme="minorBidi"/>
          <w:i/>
          <w:iCs/>
          <w:sz w:val="20"/>
          <w:szCs w:val="20"/>
        </w:rPr>
      </w:pPr>
      <w:r w:rsidRPr="00754588">
        <w:rPr>
          <w:rFonts w:asciiTheme="minorHAnsi" w:hAnsiTheme="minorHAnsi" w:cstheme="minorBidi"/>
          <w:i/>
          <w:iCs/>
          <w:sz w:val="20"/>
          <w:szCs w:val="20"/>
        </w:rPr>
        <w:t>Telephone number: +371 26443217</w:t>
      </w:r>
    </w:p>
    <w:p w14:paraId="33412E6B" w14:textId="0BFDBEE5" w:rsidR="00C7437C" w:rsidRPr="00754588" w:rsidRDefault="5A60B31C" w:rsidP="00754588">
      <w:pPr>
        <w:pStyle w:val="NormalWeb"/>
        <w:spacing w:before="0" w:beforeAutospacing="0" w:after="0" w:afterAutospacing="0"/>
        <w:jc w:val="both"/>
        <w:rPr>
          <w:rFonts w:asciiTheme="minorHAnsi" w:hAnsiTheme="minorHAnsi" w:cstheme="minorBidi"/>
          <w:i/>
          <w:iCs/>
          <w:sz w:val="20"/>
          <w:szCs w:val="20"/>
        </w:rPr>
      </w:pPr>
      <w:r w:rsidRPr="00754588">
        <w:rPr>
          <w:rFonts w:asciiTheme="minorHAnsi" w:hAnsiTheme="minorHAnsi" w:cstheme="minorBidi"/>
          <w:i/>
          <w:iCs/>
          <w:sz w:val="20"/>
          <w:szCs w:val="20"/>
        </w:rPr>
        <w:t>E-mail address: vav@eurowindenergy.com</w:t>
      </w:r>
    </w:p>
    <w:p w14:paraId="38F7C8F5" w14:textId="50D7AE3C" w:rsidR="004F3765" w:rsidRPr="00754588" w:rsidRDefault="00C7437C" w:rsidP="00754588">
      <w:pPr>
        <w:jc w:val="center"/>
        <w:rPr>
          <w:rFonts w:asciiTheme="minorHAnsi" w:eastAsia="Arial" w:hAnsiTheme="minorHAnsi" w:cstheme="minorHAnsi"/>
          <w:lang w:val="lv-LV" w:bidi="en-GB"/>
        </w:rPr>
      </w:pPr>
      <w:r w:rsidRPr="00512331">
        <w:rPr>
          <w:rFonts w:asciiTheme="minorHAnsi" w:eastAsia="Arial" w:hAnsiTheme="minorHAnsi" w:cstheme="minorHAnsi"/>
          <w:lang w:val="lv-LV" w:bidi="en-GB"/>
        </w:rPr>
        <w:t>[The document is signed with a secure electronic signature containing a time stamp]</w:t>
      </w:r>
    </w:p>
    <w:sectPr w:rsidR="004F3765" w:rsidRPr="00754588" w:rsidSect="00192601">
      <w:headerReference w:type="default" r:id="rId30"/>
      <w:footerReference w:type="even" r:id="rId31"/>
      <w:footerReference w:type="default" r:id="rId32"/>
      <w:pgSz w:w="11907" w:h="16840" w:code="9"/>
      <w:pgMar w:top="1134" w:right="1418" w:bottom="1134"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9E8A3" w14:textId="77777777" w:rsidR="004B247B" w:rsidRDefault="004B247B">
      <w:r>
        <w:separator/>
      </w:r>
    </w:p>
  </w:endnote>
  <w:endnote w:type="continuationSeparator" w:id="0">
    <w:p w14:paraId="64E5B339" w14:textId="77777777" w:rsidR="004B247B" w:rsidRDefault="004B247B">
      <w:r>
        <w:continuationSeparator/>
      </w:r>
    </w:p>
  </w:endnote>
  <w:endnote w:type="continuationNotice" w:id="1">
    <w:p w14:paraId="7DF6F536" w14:textId="77777777" w:rsidR="004B247B" w:rsidRDefault="004B24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notTrueType/>
    <w:pitch w:val="variable"/>
    <w:sig w:usb0="E1002EFF" w:usb1="C000605B" w:usb2="00000029" w:usb3="00000000" w:csb0="000101FF" w:csb1="00000000"/>
  </w:font>
  <w:font w:name="Times New Roman (Body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23556" w14:textId="77777777" w:rsidR="00267A23" w:rsidRDefault="00267A23" w:rsidP="000501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7B50CD8" w14:textId="77777777" w:rsidR="00267A23" w:rsidRDefault="00267A23" w:rsidP="0005016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4447915"/>
      <w:docPartObj>
        <w:docPartGallery w:val="Page Numbers (Bottom of Page)"/>
        <w:docPartUnique/>
      </w:docPartObj>
    </w:sdtPr>
    <w:sdtEndPr>
      <w:rPr>
        <w:rFonts w:asciiTheme="minorHAnsi" w:hAnsiTheme="minorHAnsi" w:cstheme="minorBidi"/>
        <w:noProof/>
        <w:sz w:val="22"/>
        <w:szCs w:val="22"/>
      </w:rPr>
    </w:sdtEndPr>
    <w:sdtContent>
      <w:p w14:paraId="48EFCA68" w14:textId="77777777" w:rsidR="00267A23" w:rsidRPr="00DF7C75" w:rsidRDefault="00267A23">
        <w:pPr>
          <w:pStyle w:val="Footer"/>
          <w:jc w:val="center"/>
          <w:rPr>
            <w:rFonts w:asciiTheme="minorHAnsi" w:hAnsiTheme="minorHAnsi" w:cstheme="minorHAnsi"/>
            <w:sz w:val="22"/>
            <w:szCs w:val="22"/>
          </w:rPr>
        </w:pPr>
        <w:r w:rsidRPr="00DF7C75">
          <w:rPr>
            <w:rFonts w:asciiTheme="minorHAnsi" w:hAnsiTheme="minorHAnsi" w:cstheme="minorHAnsi"/>
            <w:sz w:val="22"/>
            <w:szCs w:val="22"/>
          </w:rPr>
          <w:fldChar w:fldCharType="begin"/>
        </w:r>
        <w:r w:rsidRPr="00DF7C75">
          <w:rPr>
            <w:rFonts w:asciiTheme="minorHAnsi" w:hAnsiTheme="minorHAnsi" w:cstheme="minorHAnsi"/>
            <w:sz w:val="22"/>
            <w:szCs w:val="22"/>
          </w:rPr>
          <w:instrText xml:space="preserve"> PAGE   \* MERGEFORMAT </w:instrText>
        </w:r>
        <w:r w:rsidRPr="00DF7C75">
          <w:rPr>
            <w:rFonts w:asciiTheme="minorHAnsi" w:hAnsiTheme="minorHAnsi" w:cstheme="minorHAnsi"/>
            <w:sz w:val="22"/>
            <w:szCs w:val="22"/>
          </w:rPr>
          <w:fldChar w:fldCharType="separate"/>
        </w:r>
        <w:r w:rsidRPr="00DF7C75">
          <w:rPr>
            <w:rFonts w:asciiTheme="minorHAnsi" w:hAnsiTheme="minorHAnsi" w:cstheme="minorHAnsi"/>
            <w:noProof/>
            <w:sz w:val="22"/>
            <w:szCs w:val="22"/>
          </w:rPr>
          <w:t>2</w:t>
        </w:r>
        <w:r w:rsidRPr="00DF7C75">
          <w:rPr>
            <w:rFonts w:asciiTheme="minorHAnsi" w:hAnsiTheme="minorHAnsi" w:cstheme="minorHAnsi"/>
            <w:noProof/>
            <w:sz w:val="22"/>
            <w:szCs w:val="22"/>
          </w:rPr>
          <w:fldChar w:fldCharType="end"/>
        </w:r>
      </w:p>
    </w:sdtContent>
  </w:sdt>
  <w:p w14:paraId="3234C8B4" w14:textId="77777777" w:rsidR="00267A23" w:rsidRPr="00DF7C75" w:rsidRDefault="00267A23" w:rsidP="00DF7C75">
    <w:pPr>
      <w:pStyle w:val="Footer"/>
      <w:tabs>
        <w:tab w:val="clear" w:pos="4153"/>
        <w:tab w:val="clear" w:pos="8306"/>
        <w:tab w:val="left" w:pos="5028"/>
      </w:tabs>
      <w:ind w:right="360"/>
      <w:rPr>
        <w:rFonts w:asciiTheme="minorHAnsi" w:hAnsiTheme="minorHAnsi" w:cstheme="minorHAnsi"/>
        <w:sz w:val="22"/>
        <w:szCs w:val="22"/>
      </w:rPr>
    </w:pPr>
    <w:r>
      <w:rPr>
        <w:rFonts w:asciiTheme="minorHAnsi" w:hAnsiTheme="minorHAnsi" w:cstheme="minorHAnsi"/>
        <w:sz w:val="22"/>
        <w:szCs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E2A98" w14:textId="77777777" w:rsidR="0085369D" w:rsidRDefault="0085369D" w:rsidP="000501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1DF4EC0D" w14:textId="77777777" w:rsidR="0085369D" w:rsidRDefault="0085369D" w:rsidP="00050164">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F8989" w14:textId="77777777" w:rsidR="0085369D" w:rsidRPr="00D24F73" w:rsidRDefault="0085369D">
    <w:pPr>
      <w:pStyle w:val="Footer"/>
      <w:jc w:val="center"/>
      <w:rPr>
        <w:rFonts w:asciiTheme="minorHAnsi" w:hAnsiTheme="minorHAnsi" w:cstheme="minorHAnsi"/>
      </w:rPr>
    </w:pPr>
    <w:r w:rsidRPr="00D24F73">
      <w:rPr>
        <w:rFonts w:asciiTheme="minorHAnsi" w:hAnsiTheme="minorHAnsi" w:cstheme="minorHAnsi"/>
      </w:rPr>
      <w:fldChar w:fldCharType="begin"/>
    </w:r>
    <w:r w:rsidRPr="00D24F73">
      <w:rPr>
        <w:rFonts w:asciiTheme="minorHAnsi" w:hAnsiTheme="minorHAnsi" w:cstheme="minorHAnsi"/>
      </w:rPr>
      <w:instrText xml:space="preserve"> PAGE   \* MERGEFORMAT </w:instrText>
    </w:r>
    <w:r w:rsidRPr="00D24F73">
      <w:rPr>
        <w:rFonts w:asciiTheme="minorHAnsi" w:hAnsiTheme="minorHAnsi" w:cstheme="minorHAnsi"/>
      </w:rPr>
      <w:fldChar w:fldCharType="separate"/>
    </w:r>
    <w:r w:rsidRPr="00D24F73">
      <w:rPr>
        <w:rFonts w:asciiTheme="minorHAnsi" w:hAnsiTheme="minorHAnsi" w:cstheme="minorHAnsi"/>
        <w:noProof/>
      </w:rPr>
      <w:t>2</w:t>
    </w:r>
    <w:r w:rsidRPr="00D24F73">
      <w:rPr>
        <w:rFonts w:asciiTheme="minorHAnsi" w:hAnsiTheme="minorHAnsi" w:cstheme="minorHAnsi"/>
        <w:noProof/>
      </w:rPr>
      <w:fldChar w:fldCharType="end"/>
    </w:r>
  </w:p>
  <w:p w14:paraId="227BFB3A" w14:textId="77777777" w:rsidR="0085369D" w:rsidRDefault="0085369D" w:rsidP="00050164">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B46CF" w14:textId="77777777" w:rsidR="00F31519" w:rsidRDefault="00F31519" w:rsidP="000501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E482F5E" w14:textId="77777777" w:rsidR="00F31519" w:rsidRDefault="00F31519" w:rsidP="00050164">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5138160"/>
      <w:docPartObj>
        <w:docPartGallery w:val="Page Numbers (Bottom of Page)"/>
        <w:docPartUnique/>
      </w:docPartObj>
    </w:sdtPr>
    <w:sdtEndPr>
      <w:rPr>
        <w:rFonts w:asciiTheme="minorHAnsi" w:hAnsiTheme="minorHAnsi" w:cstheme="minorBidi"/>
        <w:noProof/>
        <w:sz w:val="22"/>
        <w:szCs w:val="22"/>
      </w:rPr>
    </w:sdtEndPr>
    <w:sdtContent>
      <w:p w14:paraId="45CD13BD" w14:textId="77777777" w:rsidR="00F31519" w:rsidRPr="00DF7C75" w:rsidRDefault="00F31519" w:rsidP="00782C0C">
        <w:pPr>
          <w:pStyle w:val="Footer"/>
          <w:jc w:val="center"/>
          <w:rPr>
            <w:rFonts w:asciiTheme="minorHAnsi" w:hAnsiTheme="minorHAnsi" w:cstheme="minorHAnsi"/>
            <w:sz w:val="22"/>
            <w:szCs w:val="22"/>
          </w:rPr>
        </w:pPr>
        <w:r w:rsidRPr="00DF7C75">
          <w:rPr>
            <w:rFonts w:asciiTheme="minorHAnsi" w:hAnsiTheme="minorHAnsi" w:cstheme="minorHAnsi"/>
            <w:sz w:val="22"/>
            <w:szCs w:val="22"/>
          </w:rPr>
          <w:fldChar w:fldCharType="begin"/>
        </w:r>
        <w:r w:rsidRPr="00DF7C75">
          <w:rPr>
            <w:rFonts w:asciiTheme="minorHAnsi" w:hAnsiTheme="minorHAnsi" w:cstheme="minorHAnsi"/>
            <w:sz w:val="22"/>
            <w:szCs w:val="22"/>
          </w:rPr>
          <w:instrText xml:space="preserve"> PAGE   \* MERGEFORMAT </w:instrText>
        </w:r>
        <w:r w:rsidRPr="00DF7C75">
          <w:rPr>
            <w:rFonts w:asciiTheme="minorHAnsi" w:hAnsiTheme="minorHAnsi" w:cstheme="minorHAnsi"/>
            <w:sz w:val="22"/>
            <w:szCs w:val="22"/>
          </w:rPr>
          <w:fldChar w:fldCharType="separate"/>
        </w:r>
        <w:r w:rsidRPr="00DF7C75">
          <w:rPr>
            <w:rFonts w:asciiTheme="minorHAnsi" w:hAnsiTheme="minorHAnsi" w:cstheme="minorHAnsi"/>
            <w:noProof/>
            <w:sz w:val="22"/>
            <w:szCs w:val="22"/>
          </w:rPr>
          <w:t>2</w:t>
        </w:r>
        <w:r w:rsidRPr="00DF7C75">
          <w:rPr>
            <w:rFonts w:asciiTheme="minorHAnsi" w:hAnsiTheme="minorHAnsi" w:cstheme="minorHAnsi"/>
            <w:noProof/>
            <w:sz w:val="22"/>
            <w:szCs w:val="22"/>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A2FC6" w14:textId="77777777" w:rsidR="00F31519" w:rsidRPr="00782C0C" w:rsidRDefault="00F31519" w:rsidP="00782C0C">
    <w:pPr>
      <w:tabs>
        <w:tab w:val="center" w:pos="4153"/>
        <w:tab w:val="right" w:pos="8306"/>
      </w:tabs>
      <w:spacing w:before="120" w:line="360" w:lineRule="auto"/>
      <w:ind w:hanging="357"/>
      <w:jc w:val="center"/>
      <w:rPr>
        <w:rFonts w:ascii="Arial" w:hAnsi="Arial" w:cs="Arial"/>
        <w:bCs/>
        <w:sz w:val="16"/>
        <w:szCs w:val="14"/>
        <w:lang w:val="lv-LV"/>
      </w:rPr>
    </w:pPr>
    <w:r w:rsidRPr="00782C0C">
      <w:rPr>
        <w:rFonts w:ascii="Arial" w:hAnsi="Arial" w:cs="Arial"/>
        <w:b/>
        <w:sz w:val="16"/>
        <w:szCs w:val="14"/>
        <w:lang w:val="lv-LV"/>
      </w:rPr>
      <w:t>Sunly Land Solar 2 SIA</w:t>
    </w:r>
    <w:r w:rsidRPr="00782C0C">
      <w:rPr>
        <w:rFonts w:ascii="Arial" w:hAnsi="Arial" w:cs="Arial"/>
        <w:bCs/>
        <w:sz w:val="16"/>
        <w:szCs w:val="14"/>
        <w:lang w:val="lv-LV"/>
      </w:rPr>
      <w:t>,</w:t>
    </w:r>
    <w:r w:rsidRPr="00782C0C">
      <w:rPr>
        <w:rFonts w:ascii="Arial" w:hAnsi="Arial" w:cs="Arial"/>
        <w:b/>
        <w:sz w:val="16"/>
        <w:szCs w:val="14"/>
        <w:lang w:val="lv-LV"/>
      </w:rPr>
      <w:t xml:space="preserve"> </w:t>
    </w:r>
    <w:r w:rsidRPr="00782C0C">
      <w:rPr>
        <w:rFonts w:ascii="Arial" w:hAnsi="Arial" w:cs="Arial"/>
        <w:bCs/>
        <w:sz w:val="16"/>
        <w:szCs w:val="14"/>
        <w:lang w:val="lv-LV"/>
      </w:rPr>
      <w:t xml:space="preserve">reģ Nr. 40203403221, </w:t>
    </w:r>
    <w:r w:rsidRPr="00782C0C">
      <w:rPr>
        <w:rFonts w:ascii="Arial" w:hAnsi="Arial" w:cs="Arial"/>
        <w:sz w:val="16"/>
        <w:szCs w:val="14"/>
        <w:lang w:val="lv-LV"/>
      </w:rPr>
      <w:t>Biroju iela 10, Lidosta “Rīga”, LV-1053, Latvija</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88398" w14:textId="2BDFD233" w:rsidR="002873C2" w:rsidRDefault="002873C2" w:rsidP="000501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62C6D">
      <w:rPr>
        <w:rStyle w:val="PageNumber"/>
        <w:noProof/>
      </w:rPr>
      <w:t>1</w:t>
    </w:r>
    <w:r>
      <w:rPr>
        <w:rStyle w:val="PageNumber"/>
      </w:rPr>
      <w:fldChar w:fldCharType="end"/>
    </w:r>
  </w:p>
  <w:p w14:paraId="122D5595" w14:textId="77777777" w:rsidR="002873C2" w:rsidRDefault="002873C2" w:rsidP="00050164">
    <w:pPr>
      <w:pStyle w:val="Footer"/>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6336763"/>
      <w:docPartObj>
        <w:docPartGallery w:val="Page Numbers (Bottom of Page)"/>
        <w:docPartUnique/>
      </w:docPartObj>
    </w:sdtPr>
    <w:sdtEndPr>
      <w:rPr>
        <w:rFonts w:asciiTheme="minorHAnsi" w:hAnsiTheme="minorHAnsi" w:cstheme="minorBidi"/>
        <w:noProof/>
        <w:sz w:val="22"/>
        <w:szCs w:val="22"/>
      </w:rPr>
    </w:sdtEndPr>
    <w:sdtContent>
      <w:p w14:paraId="26689DC8" w14:textId="5A655124" w:rsidR="00DF7C75" w:rsidRPr="00DF7C75" w:rsidRDefault="00DF7C75">
        <w:pPr>
          <w:pStyle w:val="Footer"/>
          <w:jc w:val="center"/>
          <w:rPr>
            <w:rFonts w:asciiTheme="minorHAnsi" w:hAnsiTheme="minorHAnsi" w:cstheme="minorHAnsi"/>
            <w:sz w:val="22"/>
            <w:szCs w:val="22"/>
          </w:rPr>
        </w:pPr>
        <w:r w:rsidRPr="00DF7C75">
          <w:rPr>
            <w:rFonts w:asciiTheme="minorHAnsi" w:hAnsiTheme="minorHAnsi" w:cstheme="minorHAnsi"/>
            <w:sz w:val="22"/>
            <w:szCs w:val="22"/>
          </w:rPr>
          <w:fldChar w:fldCharType="begin"/>
        </w:r>
        <w:r w:rsidRPr="00DF7C75">
          <w:rPr>
            <w:rFonts w:asciiTheme="minorHAnsi" w:hAnsiTheme="minorHAnsi" w:cstheme="minorHAnsi"/>
            <w:sz w:val="22"/>
            <w:szCs w:val="22"/>
          </w:rPr>
          <w:instrText xml:space="preserve"> PAGE   \* MERGEFORMAT </w:instrText>
        </w:r>
        <w:r w:rsidRPr="00DF7C75">
          <w:rPr>
            <w:rFonts w:asciiTheme="minorHAnsi" w:hAnsiTheme="minorHAnsi" w:cstheme="minorHAnsi"/>
            <w:sz w:val="22"/>
            <w:szCs w:val="22"/>
          </w:rPr>
          <w:fldChar w:fldCharType="separate"/>
        </w:r>
        <w:r w:rsidRPr="00DF7C75">
          <w:rPr>
            <w:rFonts w:asciiTheme="minorHAnsi" w:hAnsiTheme="minorHAnsi" w:cstheme="minorHAnsi"/>
            <w:noProof/>
            <w:sz w:val="22"/>
            <w:szCs w:val="22"/>
          </w:rPr>
          <w:t>2</w:t>
        </w:r>
        <w:r w:rsidRPr="00DF7C75">
          <w:rPr>
            <w:rFonts w:asciiTheme="minorHAnsi" w:hAnsiTheme="minorHAnsi" w:cstheme="minorHAnsi"/>
            <w:noProof/>
            <w:sz w:val="22"/>
            <w:szCs w:val="22"/>
          </w:rPr>
          <w:fldChar w:fldCharType="end"/>
        </w:r>
      </w:p>
    </w:sdtContent>
  </w:sdt>
  <w:p w14:paraId="00AB7BDD" w14:textId="6BCC5D4F" w:rsidR="002873C2" w:rsidRPr="00DF7C75" w:rsidRDefault="00DF7C75" w:rsidP="00DF7C75">
    <w:pPr>
      <w:pStyle w:val="Footer"/>
      <w:tabs>
        <w:tab w:val="clear" w:pos="4153"/>
        <w:tab w:val="clear" w:pos="8306"/>
        <w:tab w:val="left" w:pos="5028"/>
      </w:tabs>
      <w:ind w:right="360"/>
      <w:rPr>
        <w:rFonts w:asciiTheme="minorHAnsi" w:hAnsiTheme="minorHAnsi" w:cstheme="minorHAnsi"/>
        <w:sz w:val="22"/>
        <w:szCs w:val="22"/>
      </w:rPr>
    </w:pPr>
    <w:r>
      <w:rPr>
        <w:rFonts w:asciiTheme="minorHAnsi" w:hAnsiTheme="minorHAnsi" w:cstheme="minorHAnsi"/>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D7802" w14:textId="77777777" w:rsidR="004B247B" w:rsidRDefault="004B247B">
      <w:r>
        <w:separator/>
      </w:r>
    </w:p>
  </w:footnote>
  <w:footnote w:type="continuationSeparator" w:id="0">
    <w:p w14:paraId="4FE10673" w14:textId="77777777" w:rsidR="004B247B" w:rsidRDefault="004B247B">
      <w:r>
        <w:continuationSeparator/>
      </w:r>
    </w:p>
  </w:footnote>
  <w:footnote w:type="continuationNotice" w:id="1">
    <w:p w14:paraId="3FE70F16" w14:textId="77777777" w:rsidR="004B247B" w:rsidRDefault="004B247B"/>
  </w:footnote>
  <w:footnote w:id="2">
    <w:p w14:paraId="30CB5563" w14:textId="7D2622A0" w:rsidR="007C6FE4" w:rsidRPr="007C6FE4" w:rsidRDefault="007C6FE4">
      <w:pPr>
        <w:pStyle w:val="FootnoteText"/>
        <w:rPr>
          <w:rFonts w:ascii="Calibri" w:hAnsi="Calibri" w:cs="Calibri"/>
          <w:sz w:val="18"/>
          <w:szCs w:val="18"/>
          <w:lang w:val="lv-LV"/>
        </w:rPr>
      </w:pPr>
      <w:r w:rsidRPr="007C6FE4">
        <w:rPr>
          <w:rStyle w:val="FootnoteReference"/>
          <w:rFonts w:ascii="Calibri" w:hAnsi="Calibri" w:cs="Calibri"/>
          <w:sz w:val="18"/>
          <w:szCs w:val="18"/>
        </w:rPr>
        <w:footnoteRef/>
      </w:r>
      <w:r w:rsidRPr="007C6FE4">
        <w:rPr>
          <w:rFonts w:ascii="Calibri" w:hAnsi="Calibri" w:cs="Calibri"/>
          <w:sz w:val="18"/>
          <w:szCs w:val="18"/>
        </w:rPr>
        <w:t xml:space="preserve"> Available at: https://www.vvd.gov.lv/lv/media/9969/download?attachment</w:t>
      </w:r>
    </w:p>
  </w:footnote>
  <w:footnote w:id="3">
    <w:p w14:paraId="537714EA" w14:textId="65C308C1" w:rsidR="00C02307" w:rsidRPr="00C02307" w:rsidRDefault="00C02307">
      <w:pPr>
        <w:pStyle w:val="FootnoteText"/>
        <w:rPr>
          <w:rFonts w:ascii="Calibri" w:hAnsi="Calibri" w:cs="Calibri"/>
          <w:lang w:val="lv-LV"/>
        </w:rPr>
      </w:pPr>
      <w:r w:rsidRPr="00C02307">
        <w:rPr>
          <w:rStyle w:val="FootnoteReference"/>
          <w:rFonts w:ascii="Calibri" w:hAnsi="Calibri" w:cs="Calibri"/>
        </w:rPr>
        <w:footnoteRef/>
      </w:r>
      <w:r w:rsidRPr="00C02307">
        <w:rPr>
          <w:rFonts w:ascii="Calibri" w:hAnsi="Calibri" w:cs="Calibri"/>
        </w:rPr>
        <w:t xml:space="preserve"> According to the data of the Real Estate </w:t>
      </w:r>
      <w:proofErr w:type="spellStart"/>
      <w:r w:rsidRPr="00C02307">
        <w:rPr>
          <w:rFonts w:ascii="Calibri" w:hAnsi="Calibri" w:cs="Calibri"/>
        </w:rPr>
        <w:t>Cadastre</w:t>
      </w:r>
      <w:proofErr w:type="spellEnd"/>
      <w:r w:rsidRPr="00C02307">
        <w:rPr>
          <w:rFonts w:ascii="Calibri" w:hAnsi="Calibri" w:cs="Calibri"/>
        </w:rPr>
        <w:t xml:space="preserve"> Information System.</w:t>
      </w:r>
    </w:p>
  </w:footnote>
  <w:footnote w:id="4">
    <w:p w14:paraId="7988B237" w14:textId="11862CD1" w:rsidR="00C02307" w:rsidRPr="00C02307" w:rsidRDefault="00C02307">
      <w:pPr>
        <w:pStyle w:val="FootnoteText"/>
        <w:rPr>
          <w:lang w:val="lv-LV"/>
        </w:rPr>
      </w:pPr>
      <w:r>
        <w:rPr>
          <w:rStyle w:val="FootnoteReference"/>
        </w:rPr>
        <w:footnoteRef/>
      </w:r>
      <w:r>
        <w:t xml:space="preserve"> </w:t>
      </w:r>
      <w:r w:rsidRPr="007C6FE4">
        <w:rPr>
          <w:rFonts w:ascii="Calibri" w:hAnsi="Calibri" w:cs="Calibri"/>
          <w:sz w:val="18"/>
          <w:szCs w:val="18"/>
        </w:rPr>
        <w:t>Available at:</w:t>
      </w:r>
      <w:r w:rsidRPr="00C02307">
        <w:t xml:space="preserve"> </w:t>
      </w:r>
      <w:r w:rsidRPr="00C02307">
        <w:rPr>
          <w:rFonts w:asciiTheme="minorHAnsi" w:hAnsiTheme="minorHAnsi" w:cstheme="minorHAnsi"/>
        </w:rPr>
        <w:t>https://pvps.vvd.gov.lv/#/territory/2360/view</w:t>
      </w:r>
    </w:p>
  </w:footnote>
  <w:footnote w:id="5">
    <w:p w14:paraId="0E902655" w14:textId="40EA1CA5" w:rsidR="00C02307" w:rsidRPr="00C02307" w:rsidRDefault="00C02307">
      <w:pPr>
        <w:pStyle w:val="FootnoteText"/>
        <w:rPr>
          <w:rFonts w:ascii="Calibri" w:hAnsi="Calibri" w:cs="Calibri"/>
          <w:lang w:val="lv-LV"/>
        </w:rPr>
      </w:pPr>
      <w:r w:rsidRPr="00C02307">
        <w:rPr>
          <w:rStyle w:val="FootnoteReference"/>
          <w:rFonts w:ascii="Calibri" w:hAnsi="Calibri" w:cs="Calibri"/>
        </w:rPr>
        <w:footnoteRef/>
      </w:r>
      <w:r w:rsidRPr="00C02307">
        <w:rPr>
          <w:rFonts w:ascii="Calibri" w:hAnsi="Calibri" w:cs="Calibri"/>
        </w:rPr>
        <w:t xml:space="preserve"> The calculation is indicative and depends on the construction project.</w:t>
      </w:r>
    </w:p>
  </w:footnote>
  <w:footnote w:id="6">
    <w:p w14:paraId="36AF4A76" w14:textId="443D146E" w:rsidR="00D24F73" w:rsidRPr="00D24F73" w:rsidRDefault="00D24F73">
      <w:pPr>
        <w:pStyle w:val="FootnoteText"/>
        <w:rPr>
          <w:lang w:val="lv-LV"/>
        </w:rPr>
      </w:pPr>
      <w:r>
        <w:rPr>
          <w:rStyle w:val="FootnoteReference"/>
        </w:rPr>
        <w:footnoteRef/>
      </w:r>
      <w:r>
        <w:t xml:space="preserve"> Amendments to the Territorial Plan of </w:t>
      </w:r>
      <w:proofErr w:type="spellStart"/>
      <w:r>
        <w:t>Priekule</w:t>
      </w:r>
      <w:proofErr w:type="spellEnd"/>
      <w:r>
        <w:t xml:space="preserve"> Municipality for 2015–2026. Available at: </w:t>
      </w:r>
      <w:hyperlink r:id="rId1" w:anchor="document_22860" w:history="1">
        <w:r>
          <w:rPr>
            <w:rStyle w:val="Hyperlink"/>
          </w:rPr>
          <w:t>https://geolatvija.lv/geo/tapis#document_22860</w:t>
        </w:r>
      </w:hyperlink>
    </w:p>
  </w:footnote>
  <w:footnote w:id="7">
    <w:p w14:paraId="5DFD8D94" w14:textId="4057D383" w:rsidR="00D24F73" w:rsidRPr="00D24F73" w:rsidRDefault="00D24F73">
      <w:pPr>
        <w:pStyle w:val="FootnoteText"/>
        <w:rPr>
          <w:rFonts w:asciiTheme="minorHAnsi" w:hAnsiTheme="minorHAnsi" w:cstheme="minorHAnsi"/>
          <w:lang w:val="lv-LV"/>
        </w:rPr>
      </w:pPr>
      <w:r w:rsidRPr="00D24F73">
        <w:rPr>
          <w:rStyle w:val="FootnoteReference"/>
          <w:rFonts w:asciiTheme="minorHAnsi" w:hAnsiTheme="minorHAnsi" w:cstheme="minorHAnsi"/>
        </w:rPr>
        <w:footnoteRef/>
      </w:r>
      <w:r w:rsidRPr="00D24F73">
        <w:rPr>
          <w:rFonts w:asciiTheme="minorHAnsi" w:hAnsiTheme="minorHAnsi" w:cstheme="minorHAnsi"/>
        </w:rPr>
        <w:t xml:space="preserve"> Territorial Plan of South Kurzeme Municipality. Available at: </w:t>
      </w:r>
      <w:hyperlink r:id="rId2" w:anchor="document_27658" w:history="1">
        <w:r w:rsidRPr="00D24F73">
          <w:rPr>
            <w:rStyle w:val="Hyperlink"/>
            <w:rFonts w:asciiTheme="minorHAnsi" w:hAnsiTheme="minorHAnsi" w:cstheme="minorHAnsi"/>
          </w:rPr>
          <w:t>https://geolatvija.lv/geo/tapis#document_27658</w:t>
        </w:r>
      </w:hyperlink>
    </w:p>
  </w:footnote>
  <w:footnote w:id="8">
    <w:p w14:paraId="7AFDB70E" w14:textId="083259A8" w:rsidR="00D24F73" w:rsidRPr="00D24F73" w:rsidRDefault="00D24F73">
      <w:pPr>
        <w:pStyle w:val="FootnoteText"/>
        <w:rPr>
          <w:rFonts w:asciiTheme="minorHAnsi" w:hAnsiTheme="minorHAnsi" w:cstheme="minorHAnsi"/>
          <w:lang w:val="lv-LV"/>
        </w:rPr>
      </w:pPr>
      <w:r w:rsidRPr="00D24F73">
        <w:rPr>
          <w:rStyle w:val="FootnoteReference"/>
          <w:rFonts w:asciiTheme="minorHAnsi" w:hAnsiTheme="minorHAnsi" w:cstheme="minorHAnsi"/>
        </w:rPr>
        <w:footnoteRef/>
      </w:r>
      <w:r w:rsidRPr="00D24F73">
        <w:rPr>
          <w:rFonts w:asciiTheme="minorHAnsi" w:hAnsiTheme="minorHAnsi" w:cstheme="minorHAnsi"/>
        </w:rPr>
        <w:t xml:space="preserve"> </w:t>
      </w:r>
      <w:r w:rsidRPr="00D24F73">
        <w:rPr>
          <w:rFonts w:asciiTheme="minorHAnsi" w:hAnsiTheme="minorHAnsi" w:cstheme="minorHAnsi"/>
          <w:sz w:val="18"/>
          <w:szCs w:val="18"/>
        </w:rPr>
        <w:t>Available at:</w:t>
      </w:r>
      <w:r w:rsidRPr="00D24F73">
        <w:rPr>
          <w:rFonts w:asciiTheme="minorHAnsi" w:hAnsiTheme="minorHAnsi" w:cstheme="minorHAnsi"/>
        </w:rPr>
        <w:t xml:space="preserve"> </w:t>
      </w:r>
      <w:hyperlink r:id="rId3" w:history="1">
        <w:r w:rsidRPr="00D24F73">
          <w:rPr>
            <w:rStyle w:val="Hyperlink"/>
            <w:rFonts w:asciiTheme="minorHAnsi" w:hAnsiTheme="minorHAnsi" w:cstheme="minorHAnsi"/>
            <w:lang w:val="lv-LV"/>
          </w:rPr>
          <w:t>https://www.vvd.gov.lv/lv/media/9969/download?attachment</w:t>
        </w:r>
      </w:hyperlink>
    </w:p>
  </w:footnote>
  <w:footnote w:id="9">
    <w:p w14:paraId="3FC41E4D" w14:textId="4A6BEE03" w:rsidR="00E667C0" w:rsidRPr="00E667C0" w:rsidRDefault="00E667C0">
      <w:pPr>
        <w:pStyle w:val="FootnoteText"/>
        <w:rPr>
          <w:rFonts w:asciiTheme="minorHAnsi" w:hAnsiTheme="minorHAnsi" w:cstheme="minorHAnsi"/>
          <w:lang w:val="lv-LV"/>
        </w:rPr>
      </w:pPr>
      <w:r w:rsidRPr="00E667C0">
        <w:rPr>
          <w:rStyle w:val="FootnoteReference"/>
          <w:rFonts w:asciiTheme="minorHAnsi" w:hAnsiTheme="minorHAnsi" w:cstheme="minorHAnsi"/>
        </w:rPr>
        <w:footnoteRef/>
      </w:r>
      <w:r w:rsidRPr="00E667C0">
        <w:rPr>
          <w:rFonts w:asciiTheme="minorHAnsi" w:hAnsiTheme="minorHAnsi" w:cstheme="minorHAnsi"/>
        </w:rPr>
        <w:t xml:space="preserve"> </w:t>
      </w:r>
      <w:r w:rsidRPr="00E667C0">
        <w:rPr>
          <w:rFonts w:asciiTheme="minorHAnsi" w:hAnsiTheme="minorHAnsi" w:cstheme="minorHAnsi"/>
          <w:sz w:val="18"/>
          <w:szCs w:val="18"/>
        </w:rPr>
        <w:t>Guideline for Identification and Evaluation of the Optical Emissions of Wind Turbines</w:t>
      </w:r>
    </w:p>
  </w:footnote>
  <w:footnote w:id="10">
    <w:p w14:paraId="088638A9" w14:textId="4A112B5E" w:rsidR="00E667C0" w:rsidRPr="00E667C0" w:rsidRDefault="00E667C0">
      <w:pPr>
        <w:pStyle w:val="FootnoteText"/>
        <w:rPr>
          <w:rFonts w:asciiTheme="minorHAnsi" w:hAnsiTheme="minorHAnsi" w:cstheme="minorHAnsi"/>
          <w:lang w:val="lv-LV"/>
        </w:rPr>
      </w:pPr>
      <w:r w:rsidRPr="00E667C0">
        <w:rPr>
          <w:rStyle w:val="FootnoteReference"/>
          <w:rFonts w:asciiTheme="minorHAnsi" w:hAnsiTheme="minorHAnsi" w:cstheme="minorHAnsi"/>
        </w:rPr>
        <w:footnoteRef/>
      </w:r>
      <w:r w:rsidRPr="00E667C0">
        <w:rPr>
          <w:rFonts w:asciiTheme="minorHAnsi" w:hAnsiTheme="minorHAnsi" w:cstheme="minorHAnsi"/>
        </w:rPr>
        <w:t xml:space="preserve"> Available at: </w:t>
      </w:r>
      <w:hyperlink r:id="rId4" w:history="1">
        <w:r w:rsidRPr="00E667C0">
          <w:rPr>
            <w:rStyle w:val="Hyperlink"/>
            <w:rFonts w:asciiTheme="minorHAnsi" w:hAnsiTheme="minorHAnsi" w:cstheme="minorHAnsi"/>
          </w:rPr>
          <w:t>https://www.vvd.gov.lv/lv/media/9969/download?attachment</w:t>
        </w:r>
      </w:hyperlink>
    </w:p>
  </w:footnote>
  <w:footnote w:id="11">
    <w:p w14:paraId="7F789084" w14:textId="1D3E6052" w:rsidR="00E667C0" w:rsidRPr="00E667C0" w:rsidRDefault="00E667C0">
      <w:pPr>
        <w:pStyle w:val="FootnoteText"/>
        <w:rPr>
          <w:rFonts w:asciiTheme="minorHAnsi" w:hAnsiTheme="minorHAnsi" w:cstheme="minorHAnsi"/>
          <w:lang w:val="lv-LV"/>
        </w:rPr>
      </w:pPr>
      <w:r w:rsidRPr="00E667C0">
        <w:rPr>
          <w:rStyle w:val="FootnoteReference"/>
          <w:rFonts w:asciiTheme="minorHAnsi" w:hAnsiTheme="minorHAnsi" w:cstheme="minorHAnsi"/>
        </w:rPr>
        <w:footnoteRef/>
      </w:r>
      <w:r w:rsidRPr="00E667C0">
        <w:rPr>
          <w:rFonts w:asciiTheme="minorHAnsi" w:hAnsiTheme="minorHAnsi" w:cstheme="minorHAnsi"/>
        </w:rPr>
        <w:t xml:space="preserve"> Available at: </w:t>
      </w:r>
      <w:hyperlink r:id="rId5" w:history="1">
        <w:r w:rsidRPr="00E667C0">
          <w:rPr>
            <w:rStyle w:val="Hyperlink"/>
            <w:rFonts w:asciiTheme="minorHAnsi" w:hAnsiTheme="minorHAnsi" w:cstheme="minorHAnsi"/>
            <w:lang w:val="lv-LV"/>
          </w:rPr>
          <w:t>https://www.rivm.nl/omgevingsveiligheid/rekeninstrumenten/rekenmethoden</w:t>
        </w:r>
      </w:hyperlink>
    </w:p>
  </w:footnote>
  <w:footnote w:id="12">
    <w:p w14:paraId="3265F795" w14:textId="6DD91CC0" w:rsidR="00E667C0" w:rsidRPr="00E667C0" w:rsidRDefault="00E667C0">
      <w:pPr>
        <w:pStyle w:val="FootnoteText"/>
        <w:rPr>
          <w:rFonts w:asciiTheme="minorHAnsi" w:hAnsiTheme="minorHAnsi" w:cstheme="minorHAnsi"/>
          <w:lang w:val="lv-LV"/>
        </w:rPr>
      </w:pPr>
      <w:r w:rsidRPr="00E667C0">
        <w:rPr>
          <w:rStyle w:val="FootnoteReference"/>
          <w:rFonts w:asciiTheme="minorHAnsi" w:hAnsiTheme="minorHAnsi" w:cstheme="minorHAnsi"/>
        </w:rPr>
        <w:footnoteRef/>
      </w:r>
      <w:r w:rsidRPr="00E667C0">
        <w:rPr>
          <w:rFonts w:asciiTheme="minorHAnsi" w:hAnsiTheme="minorHAnsi" w:cstheme="minorHAnsi"/>
        </w:rPr>
        <w:t xml:space="preserve"> </w:t>
      </w:r>
      <w:proofErr w:type="spellStart"/>
      <w:r w:rsidRPr="00E667C0">
        <w:rPr>
          <w:rFonts w:asciiTheme="minorHAnsi" w:hAnsiTheme="minorHAnsi" w:cstheme="minorHAnsi"/>
        </w:rPr>
        <w:t>Vlaamse</w:t>
      </w:r>
      <w:proofErr w:type="spellEnd"/>
      <w:r w:rsidRPr="00E667C0">
        <w:rPr>
          <w:rFonts w:asciiTheme="minorHAnsi" w:hAnsiTheme="minorHAnsi" w:cstheme="minorHAnsi"/>
        </w:rPr>
        <w:t xml:space="preserve"> </w:t>
      </w:r>
      <w:proofErr w:type="spellStart"/>
      <w:r w:rsidRPr="00E667C0">
        <w:rPr>
          <w:rFonts w:asciiTheme="minorHAnsi" w:hAnsiTheme="minorHAnsi" w:cstheme="minorHAnsi"/>
        </w:rPr>
        <w:t>overheid</w:t>
      </w:r>
      <w:proofErr w:type="spellEnd"/>
      <w:r w:rsidRPr="00E667C0">
        <w:rPr>
          <w:rFonts w:asciiTheme="minorHAnsi" w:hAnsiTheme="minorHAnsi" w:cstheme="minorHAnsi"/>
        </w:rPr>
        <w:t xml:space="preserve">, </w:t>
      </w:r>
      <w:proofErr w:type="spellStart"/>
      <w:r w:rsidRPr="00E667C0">
        <w:rPr>
          <w:rFonts w:asciiTheme="minorHAnsi" w:hAnsiTheme="minorHAnsi" w:cstheme="minorHAnsi"/>
        </w:rPr>
        <w:t>Departement</w:t>
      </w:r>
      <w:proofErr w:type="spellEnd"/>
      <w:r w:rsidRPr="00E667C0">
        <w:rPr>
          <w:rFonts w:asciiTheme="minorHAnsi" w:hAnsiTheme="minorHAnsi" w:cstheme="minorHAnsi"/>
        </w:rPr>
        <w:t xml:space="preserve"> </w:t>
      </w:r>
      <w:proofErr w:type="spellStart"/>
      <w:r w:rsidRPr="00E667C0">
        <w:rPr>
          <w:rFonts w:asciiTheme="minorHAnsi" w:hAnsiTheme="minorHAnsi" w:cstheme="minorHAnsi"/>
        </w:rPr>
        <w:t>Omgeving</w:t>
      </w:r>
      <w:proofErr w:type="spellEnd"/>
      <w:r w:rsidRPr="00E667C0">
        <w:rPr>
          <w:rFonts w:asciiTheme="minorHAnsi" w:hAnsiTheme="minorHAnsi" w:cstheme="minorHAnsi"/>
        </w:rPr>
        <w:t xml:space="preserve">, </w:t>
      </w:r>
      <w:proofErr w:type="spellStart"/>
      <w:r w:rsidRPr="00E667C0">
        <w:rPr>
          <w:rFonts w:asciiTheme="minorHAnsi" w:hAnsiTheme="minorHAnsi" w:cstheme="minorHAnsi"/>
        </w:rPr>
        <w:t>Afdeling</w:t>
      </w:r>
      <w:proofErr w:type="spellEnd"/>
      <w:r w:rsidRPr="00E667C0">
        <w:rPr>
          <w:rFonts w:asciiTheme="minorHAnsi" w:hAnsiTheme="minorHAnsi" w:cstheme="minorHAnsi"/>
        </w:rPr>
        <w:t xml:space="preserve"> </w:t>
      </w:r>
      <w:proofErr w:type="spellStart"/>
      <w:r w:rsidRPr="00E667C0">
        <w:rPr>
          <w:rFonts w:asciiTheme="minorHAnsi" w:hAnsiTheme="minorHAnsi" w:cstheme="minorHAnsi"/>
        </w:rPr>
        <w:t>Gebiedsontwikkeling</w:t>
      </w:r>
      <w:proofErr w:type="spellEnd"/>
      <w:r w:rsidRPr="00E667C0">
        <w:rPr>
          <w:rFonts w:asciiTheme="minorHAnsi" w:hAnsiTheme="minorHAnsi" w:cstheme="minorHAnsi"/>
        </w:rPr>
        <w:t xml:space="preserve">, </w:t>
      </w:r>
      <w:proofErr w:type="spellStart"/>
      <w:r w:rsidRPr="00E667C0">
        <w:rPr>
          <w:rFonts w:asciiTheme="minorHAnsi" w:hAnsiTheme="minorHAnsi" w:cstheme="minorHAnsi"/>
        </w:rPr>
        <w:t>Omgevingsplanning</w:t>
      </w:r>
      <w:proofErr w:type="spellEnd"/>
      <w:r w:rsidRPr="00E667C0">
        <w:rPr>
          <w:rFonts w:asciiTheme="minorHAnsi" w:hAnsiTheme="minorHAnsi" w:cstheme="minorHAnsi"/>
        </w:rPr>
        <w:t xml:space="preserve"> </w:t>
      </w:r>
      <w:proofErr w:type="spellStart"/>
      <w:r w:rsidRPr="00E667C0">
        <w:rPr>
          <w:rFonts w:asciiTheme="minorHAnsi" w:hAnsiTheme="minorHAnsi" w:cstheme="minorHAnsi"/>
        </w:rPr>
        <w:t>en</w:t>
      </w:r>
      <w:proofErr w:type="spellEnd"/>
      <w:r w:rsidRPr="00E667C0">
        <w:rPr>
          <w:rFonts w:asciiTheme="minorHAnsi" w:hAnsiTheme="minorHAnsi" w:cstheme="minorHAnsi"/>
        </w:rPr>
        <w:t xml:space="preserve"> – Guidelines for the risk calculations of wind turbines</w:t>
      </w:r>
    </w:p>
  </w:footnote>
  <w:footnote w:id="13">
    <w:p w14:paraId="355549CD" w14:textId="7F4FBD0D" w:rsidR="00754588" w:rsidRPr="00754588" w:rsidRDefault="00754588">
      <w:pPr>
        <w:pStyle w:val="FootnoteText"/>
        <w:rPr>
          <w:lang w:val="lv-LV"/>
        </w:rPr>
      </w:pPr>
      <w:r>
        <w:rPr>
          <w:rStyle w:val="FootnoteReference"/>
        </w:rPr>
        <w:footnoteRef/>
      </w:r>
      <w:r>
        <w:t xml:space="preserve"> Guidelines for experts certified in the field of species and habitat protection on the assessment of the intended activity regarding the construction of forest roads and the establishment, restoration, and reconstruction of forest drainage systems. SIA ELLE. 2024. Available at: </w:t>
      </w:r>
      <w:hyperlink r:id="rId6" w:history="1">
        <w:r>
          <w:rPr>
            <w:rStyle w:val="Hyperlink"/>
          </w:rPr>
          <w:t>https://www.daba.gov.lv/lv/media/22452/download?attachment</w:t>
        </w:r>
      </w:hyperlink>
    </w:p>
  </w:footnote>
  <w:footnote w:id="14">
    <w:p w14:paraId="22DB7BA6" w14:textId="0275C7F8" w:rsidR="00754588" w:rsidRPr="00754588" w:rsidRDefault="00754588">
      <w:pPr>
        <w:pStyle w:val="FootnoteText"/>
        <w:rPr>
          <w:rFonts w:asciiTheme="minorHAnsi" w:hAnsiTheme="minorHAnsi" w:cstheme="minorHAnsi"/>
          <w:lang w:val="lv-LV"/>
        </w:rPr>
      </w:pPr>
      <w:r w:rsidRPr="00754588">
        <w:rPr>
          <w:rStyle w:val="FootnoteReference"/>
          <w:rFonts w:asciiTheme="minorHAnsi" w:hAnsiTheme="minorHAnsi" w:cstheme="minorHAnsi"/>
        </w:rPr>
        <w:footnoteRef/>
      </w:r>
      <w:r w:rsidRPr="00754588">
        <w:rPr>
          <w:rFonts w:asciiTheme="minorHAnsi" w:hAnsiTheme="minorHAnsi" w:cstheme="minorHAnsi"/>
        </w:rPr>
        <w:t xml:space="preserve"> Available: https://www.eva.gov.lv/lv/ietekmes-uz-vidi-novertejumu-projekti/veja-parka-audari-wind-un-ta-saistitas-infrastrukturas-buvnieciba-dienvidkurzemes-novada-priekules-pagasta-ab-wind</w:t>
      </w:r>
    </w:p>
  </w:footnote>
  <w:footnote w:id="15">
    <w:p w14:paraId="50F358ED" w14:textId="5320C91A" w:rsidR="00754588" w:rsidRPr="00754588" w:rsidRDefault="00754588">
      <w:pPr>
        <w:pStyle w:val="FootnoteText"/>
        <w:rPr>
          <w:rFonts w:asciiTheme="minorHAnsi" w:hAnsiTheme="minorHAnsi" w:cstheme="minorHAnsi"/>
          <w:lang w:val="lv-LV"/>
        </w:rPr>
      </w:pPr>
      <w:r w:rsidRPr="00754588">
        <w:rPr>
          <w:rStyle w:val="FootnoteReference"/>
          <w:rFonts w:asciiTheme="minorHAnsi" w:hAnsiTheme="minorHAnsi" w:cstheme="minorHAnsi"/>
        </w:rPr>
        <w:footnoteRef/>
      </w:r>
      <w:r w:rsidRPr="00754588">
        <w:rPr>
          <w:rFonts w:asciiTheme="minorHAnsi" w:hAnsiTheme="minorHAnsi" w:cstheme="minorHAnsi"/>
        </w:rPr>
        <w:t xml:space="preserve"> Available: https://www.eva.gov.lv/lv/ietekmes-uz-vidi-novertejumu-projekti/veja-parka-priekule-un-ta-saistitas-infrastrukturas-izbuve-dienvidkurzemes-novada-priekules-bukas-un-vecpils-pagasta-sia-priekules-vejs</w:t>
      </w:r>
    </w:p>
  </w:footnote>
  <w:footnote w:id="16">
    <w:p w14:paraId="1F66B396" w14:textId="3DDFDF10" w:rsidR="00754588" w:rsidRPr="00754588" w:rsidRDefault="00754588">
      <w:pPr>
        <w:pStyle w:val="FootnoteText"/>
        <w:rPr>
          <w:rFonts w:asciiTheme="minorHAnsi" w:hAnsiTheme="minorHAnsi" w:cstheme="minorHAnsi"/>
          <w:lang w:val="lv-LV"/>
        </w:rPr>
      </w:pPr>
      <w:r w:rsidRPr="00754588">
        <w:rPr>
          <w:rStyle w:val="FootnoteReference"/>
          <w:rFonts w:asciiTheme="minorHAnsi" w:hAnsiTheme="minorHAnsi" w:cstheme="minorHAnsi"/>
        </w:rPr>
        <w:footnoteRef/>
      </w:r>
      <w:r w:rsidRPr="00754588">
        <w:rPr>
          <w:rFonts w:asciiTheme="minorHAnsi" w:hAnsiTheme="minorHAnsi" w:cstheme="minorHAnsi"/>
        </w:rPr>
        <w:t xml:space="preserve"> Available: https://www.eva.gov.lv/lv/ietekmes-uz-vidi-novertejumu-projekti/veja-parka-un-ta-saistitas-infrastrukturas-buvnieciba-rucavas-pagasta-dienvidkurzemes-novada-sia-impona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B6008" w14:textId="77777777" w:rsidR="00267A23" w:rsidRDefault="00267A23" w:rsidP="00A37D12">
    <w:pPr>
      <w:pStyle w:val="Header"/>
      <w:rPr>
        <w:i/>
        <w:iCs/>
      </w:rPr>
    </w:pPr>
  </w:p>
  <w:p w14:paraId="10EFEA5A" w14:textId="77777777" w:rsidR="00267A23" w:rsidRPr="00E24B4F" w:rsidRDefault="00267A23" w:rsidP="00980A32">
    <w:pPr>
      <w:pStyle w:val="Header"/>
      <w:ind w:left="1440"/>
      <w:jc w:val="right"/>
      <w:rPr>
        <w:rFonts w:asciiTheme="minorHAnsi" w:hAnsiTheme="minorHAnsi" w:cstheme="minorHAnsi"/>
        <w:i/>
        <w:iCs/>
        <w:sz w:val="20"/>
        <w:szCs w:val="20"/>
      </w:rPr>
    </w:pPr>
    <w:r w:rsidRPr="00E24B4F">
      <w:rPr>
        <w:rFonts w:asciiTheme="minorHAnsi" w:hAnsiTheme="minorHAnsi" w:cstheme="minorHAnsi"/>
        <w:i/>
        <w:iCs/>
        <w:sz w:val="20"/>
        <w:szCs w:val="20"/>
      </w:rPr>
      <w:t>Application for the initial environmental impact assessment for the construction of the “</w:t>
    </w:r>
    <w:r>
      <w:rPr>
        <w:rFonts w:asciiTheme="minorHAnsi" w:hAnsiTheme="minorHAnsi" w:cstheme="minorHAnsi"/>
        <w:i/>
        <w:iCs/>
        <w:sz w:val="20"/>
        <w:szCs w:val="20"/>
      </w:rPr>
      <w:t>Smikši</w:t>
    </w:r>
    <w:r w:rsidRPr="00E24B4F">
      <w:rPr>
        <w:rFonts w:asciiTheme="minorHAnsi" w:hAnsiTheme="minorHAnsi" w:cstheme="minorHAnsi"/>
        <w:i/>
        <w:iCs/>
        <w:sz w:val="20"/>
        <w:szCs w:val="20"/>
      </w:rPr>
      <w:t xml:space="preserve">” wind farm and the infrastructure associated with it in </w:t>
    </w:r>
    <w:r>
      <w:rPr>
        <w:rFonts w:asciiTheme="minorHAnsi" w:hAnsiTheme="minorHAnsi" w:cstheme="minorHAnsi"/>
        <w:i/>
        <w:iCs/>
        <w:sz w:val="20"/>
        <w:szCs w:val="20"/>
      </w:rPr>
      <w:t>Dienvidkurzeme municipality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07C32" w14:textId="77777777" w:rsidR="00F31519" w:rsidRPr="006167B6" w:rsidRDefault="00F31519" w:rsidP="006167B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3710E" w14:textId="77777777" w:rsidR="00F31519" w:rsidRDefault="00F31519" w:rsidP="00782C0C">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D2E01" w14:textId="57660A50" w:rsidR="00A37D12" w:rsidRDefault="00F24433" w:rsidP="00A37D12">
    <w:pPr>
      <w:pStyle w:val="Header"/>
      <w:rPr>
        <w:i/>
        <w:iCs/>
      </w:rPr>
    </w:pPr>
    <w:r w:rsidRPr="00C51B37">
      <w:rPr>
        <w:rFonts w:cs="Times New Roman (Body CS)"/>
        <w:noProof/>
        <w:color w:val="595959" w:themeColor="text1" w:themeTint="A6"/>
        <w:sz w:val="16"/>
        <w:lang w:bidi="en-GB"/>
      </w:rPr>
      <mc:AlternateContent>
        <mc:Choice Requires="wps">
          <w:drawing>
            <wp:anchor distT="0" distB="0" distL="114300" distR="114300" simplePos="0" relativeHeight="251659264" behindDoc="0" locked="0" layoutInCell="1" allowOverlap="1" wp14:anchorId="7EAE8908" wp14:editId="00A68BDD">
              <wp:simplePos x="0" y="0"/>
              <wp:positionH relativeFrom="margin">
                <wp:posOffset>2000250</wp:posOffset>
              </wp:positionH>
              <wp:positionV relativeFrom="paragraph">
                <wp:posOffset>0</wp:posOffset>
              </wp:positionV>
              <wp:extent cx="2422525" cy="619125"/>
              <wp:effectExtent l="0" t="0" r="0" b="0"/>
              <wp:wrapNone/>
              <wp:docPr id="1" name="Text Box 1"/>
              <wp:cNvGraphicFramePr/>
              <a:graphic xmlns:a="http://schemas.openxmlformats.org/drawingml/2006/main">
                <a:graphicData uri="http://schemas.microsoft.com/office/word/2010/wordprocessingShape">
                  <wps:wsp>
                    <wps:cNvSpPr txBox="1"/>
                    <wps:spPr>
                      <a:xfrm>
                        <a:off x="0" y="0"/>
                        <a:ext cx="2422525" cy="619125"/>
                      </a:xfrm>
                      <a:prstGeom prst="rect">
                        <a:avLst/>
                      </a:prstGeom>
                      <a:noFill/>
                      <a:ln w="6350">
                        <a:noFill/>
                      </a:ln>
                    </wps:spPr>
                    <wps:txbx>
                      <w:txbxContent>
                        <w:p w14:paraId="67A44FE5" w14:textId="0970FE61" w:rsidR="00F24433" w:rsidRPr="00B7726D" w:rsidRDefault="00F24433" w:rsidP="00F24433">
                          <w:pPr>
                            <w:rPr>
                              <w:rFonts w:eastAsiaTheme="minorHAnsi" w:cs="Arial"/>
                              <w:color w:val="000000"/>
                              <w:sz w:val="16"/>
                              <w:szCs w:val="16"/>
                            </w:rPr>
                          </w:pPr>
                          <w:r w:rsidRPr="00251292">
                            <w:rPr>
                              <w:rFonts w:eastAsiaTheme="minorHAnsi" w:cs="Arial"/>
                              <w:color w:val="000000"/>
                              <w:sz w:val="16"/>
                              <w:szCs w:val="16"/>
                            </w:rPr>
                            <w:t xml:space="preserve"> </w:t>
                          </w:r>
                        </w:p>
                      </w:txbxContent>
                    </wps:txbx>
                    <wps:bodyPr rot="0" spcFirstLastPara="0" vertOverflow="overflow" horzOverflow="overflow" vert="horz" wrap="square" lIns="90000" tIns="46800" rIns="90000" bIns="468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AE8908" id="_x0000_t202" coordsize="21600,21600" o:spt="202" path="m,l,21600r21600,l21600,xe">
              <v:stroke joinstyle="miter"/>
              <v:path gradientshapeok="t" o:connecttype="rect"/>
            </v:shapetype>
            <v:shape id="Text Box 1" o:spid="_x0000_s1026" type="#_x0000_t202" style="position:absolute;margin-left:157.5pt;margin-top:0;width:190.75pt;height:48.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" filled="f" stroked="f" strokeweight=".5pt">
              <v:textbox inset="2.5mm,1.3mm,2.5mm,1.3mm">
                <w:txbxContent>
                  <w:p w14:paraId="67A44FE5" w14:textId="0970FE61" w:rsidR="00F24433" w:rsidRPr="00B7726D" w:rsidRDefault="00F24433" w:rsidP="00F24433">
                    <w:pPr>
                      <w:rPr>
                        <w:rFonts w:eastAsiaTheme="minorHAnsi" w:cs="Arial"/>
                        <w:color w:val="000000"/>
                        <w:sz w:val="16"/>
                        <w:szCs w:val="16"/>
                      </w:rPr>
                    </w:pPr>
                    <w:r w:rsidRPr="00251292">
                      <w:rPr>
                        <w:rFonts w:eastAsiaTheme="minorHAnsi" w:cs="Arial"/>
                        <w:color w:val="000000"/>
                        <w:sz w:val="16"/>
                        <w:szCs w:val="16"/>
                      </w:rPr>
                      <w:t xml:space="preserve"> </w:t>
                    </w:r>
                  </w:p>
                </w:txbxContent>
              </v:textbox>
              <w10:wrap anchorx="margin"/>
            </v:shape>
          </w:pict>
        </mc:Fallback>
      </mc:AlternateContent>
    </w:r>
  </w:p>
  <w:p w14:paraId="06F8A48A" w14:textId="69778F61" w:rsidR="009A11B9" w:rsidRPr="0081307A" w:rsidRDefault="0081307A" w:rsidP="0081307A">
    <w:pPr>
      <w:pStyle w:val="Header"/>
      <w:ind w:left="1440"/>
      <w:jc w:val="right"/>
      <w:rPr>
        <w:rFonts w:asciiTheme="minorHAnsi" w:hAnsiTheme="minorHAnsi" w:cstheme="minorHAnsi"/>
        <w:i/>
        <w:iCs/>
        <w:sz w:val="20"/>
        <w:szCs w:val="20"/>
      </w:rPr>
    </w:pPr>
    <w:r w:rsidRPr="00E24B4F">
      <w:rPr>
        <w:rFonts w:asciiTheme="minorHAnsi" w:hAnsiTheme="minorHAnsi" w:cstheme="minorHAnsi"/>
        <w:i/>
        <w:iCs/>
        <w:sz w:val="20"/>
        <w:szCs w:val="20"/>
      </w:rPr>
      <w:t xml:space="preserve">Application for the </w:t>
    </w:r>
    <w:r w:rsidRPr="00E24B4F">
      <w:rPr>
        <w:rFonts w:asciiTheme="minorHAnsi" w:hAnsiTheme="minorHAnsi" w:cstheme="minorHAnsi"/>
        <w:i/>
        <w:iCs/>
        <w:sz w:val="20"/>
        <w:szCs w:val="20"/>
      </w:rPr>
      <w:t>initial environmental impact assessment for the construction of the “</w:t>
    </w:r>
    <w:r>
      <w:rPr>
        <w:rFonts w:asciiTheme="minorHAnsi" w:hAnsiTheme="minorHAnsi" w:cstheme="minorHAnsi"/>
        <w:i/>
        <w:iCs/>
        <w:sz w:val="20"/>
        <w:szCs w:val="20"/>
      </w:rPr>
      <w:t>Smikši</w:t>
    </w:r>
    <w:r w:rsidRPr="00E24B4F">
      <w:rPr>
        <w:rFonts w:asciiTheme="minorHAnsi" w:hAnsiTheme="minorHAnsi" w:cstheme="minorHAnsi"/>
        <w:i/>
        <w:iCs/>
        <w:sz w:val="20"/>
        <w:szCs w:val="20"/>
      </w:rPr>
      <w:t xml:space="preserve">” wind farm and the infrastructure associated with it in </w:t>
    </w:r>
    <w:r>
      <w:rPr>
        <w:rFonts w:asciiTheme="minorHAnsi" w:hAnsiTheme="minorHAnsi" w:cstheme="minorHAnsi"/>
        <w:i/>
        <w:iCs/>
        <w:sz w:val="20"/>
        <w:szCs w:val="20"/>
      </w:rPr>
      <w:t>Dienvidkurzeme municipality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34AB7"/>
    <w:multiLevelType w:val="hybridMultilevel"/>
    <w:tmpl w:val="37DC4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651F1"/>
    <w:multiLevelType w:val="hybridMultilevel"/>
    <w:tmpl w:val="11B49D3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2492524"/>
    <w:multiLevelType w:val="hybridMultilevel"/>
    <w:tmpl w:val="6258228C"/>
    <w:lvl w:ilvl="0" w:tplc="C46C1FCE">
      <w:start w:val="1"/>
      <w:numFmt w:val="decimal"/>
      <w:lvlText w:val="%1."/>
      <w:lvlJc w:val="left"/>
      <w:pPr>
        <w:ind w:left="720" w:hanging="360"/>
      </w:pPr>
      <w:rPr>
        <w:rFonts w:ascii="Arial" w:eastAsia="Times New Roman" w:hAnsi="Arial" w:cs="Arial"/>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3A979A7"/>
    <w:multiLevelType w:val="hybridMultilevel"/>
    <w:tmpl w:val="9550C93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58E266A"/>
    <w:multiLevelType w:val="hybridMultilevel"/>
    <w:tmpl w:val="6C821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AE517B"/>
    <w:multiLevelType w:val="hybridMultilevel"/>
    <w:tmpl w:val="26026BF8"/>
    <w:lvl w:ilvl="0" w:tplc="1388B3E0">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198C4960"/>
    <w:multiLevelType w:val="hybridMultilevel"/>
    <w:tmpl w:val="7932F47C"/>
    <w:lvl w:ilvl="0" w:tplc="545A87A4">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9B15335"/>
    <w:multiLevelType w:val="multilevel"/>
    <w:tmpl w:val="63A42320"/>
    <w:lvl w:ilvl="0">
      <w:start w:val="1"/>
      <w:numFmt w:val="decimal"/>
      <w:lvlText w:val="%1."/>
      <w:lvlJc w:val="left"/>
      <w:pPr>
        <w:ind w:left="720" w:hanging="360"/>
      </w:pPr>
      <w:rPr>
        <w:rFonts w:hint="default"/>
      </w:rPr>
    </w:lvl>
    <w:lvl w:ilvl="1">
      <w:start w:val="4"/>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BB35304"/>
    <w:multiLevelType w:val="hybridMultilevel"/>
    <w:tmpl w:val="13367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40500"/>
    <w:multiLevelType w:val="hybridMultilevel"/>
    <w:tmpl w:val="638C59BC"/>
    <w:lvl w:ilvl="0" w:tplc="B9383384">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8450F8"/>
    <w:multiLevelType w:val="hybridMultilevel"/>
    <w:tmpl w:val="D4A68A04"/>
    <w:lvl w:ilvl="0" w:tplc="08090001">
      <w:start w:val="1"/>
      <w:numFmt w:val="bullet"/>
      <w:lvlText w:val=""/>
      <w:lvlJc w:val="left"/>
      <w:pPr>
        <w:ind w:left="4330" w:hanging="360"/>
      </w:pPr>
      <w:rPr>
        <w:rFonts w:ascii="Symbol" w:hAnsi="Symbol" w:hint="default"/>
      </w:rPr>
    </w:lvl>
    <w:lvl w:ilvl="1" w:tplc="FFFFFFFF" w:tentative="1">
      <w:start w:val="1"/>
      <w:numFmt w:val="bullet"/>
      <w:lvlText w:val="o"/>
      <w:lvlJc w:val="left"/>
      <w:pPr>
        <w:ind w:left="2782" w:hanging="360"/>
      </w:pPr>
      <w:rPr>
        <w:rFonts w:ascii="Courier New" w:hAnsi="Courier New" w:cs="Courier New" w:hint="default"/>
      </w:rPr>
    </w:lvl>
    <w:lvl w:ilvl="2" w:tplc="FFFFFFFF" w:tentative="1">
      <w:start w:val="1"/>
      <w:numFmt w:val="bullet"/>
      <w:lvlText w:val=""/>
      <w:lvlJc w:val="left"/>
      <w:pPr>
        <w:ind w:left="3502" w:hanging="360"/>
      </w:pPr>
      <w:rPr>
        <w:rFonts w:ascii="Wingdings" w:hAnsi="Wingdings" w:hint="default"/>
      </w:rPr>
    </w:lvl>
    <w:lvl w:ilvl="3" w:tplc="FFFFFFFF" w:tentative="1">
      <w:start w:val="1"/>
      <w:numFmt w:val="bullet"/>
      <w:lvlText w:val=""/>
      <w:lvlJc w:val="left"/>
      <w:pPr>
        <w:ind w:left="4222" w:hanging="360"/>
      </w:pPr>
      <w:rPr>
        <w:rFonts w:ascii="Symbol" w:hAnsi="Symbol" w:hint="default"/>
      </w:rPr>
    </w:lvl>
    <w:lvl w:ilvl="4" w:tplc="FFFFFFFF" w:tentative="1">
      <w:start w:val="1"/>
      <w:numFmt w:val="bullet"/>
      <w:lvlText w:val="o"/>
      <w:lvlJc w:val="left"/>
      <w:pPr>
        <w:ind w:left="4942" w:hanging="360"/>
      </w:pPr>
      <w:rPr>
        <w:rFonts w:ascii="Courier New" w:hAnsi="Courier New" w:cs="Courier New" w:hint="default"/>
      </w:rPr>
    </w:lvl>
    <w:lvl w:ilvl="5" w:tplc="FFFFFFFF" w:tentative="1">
      <w:start w:val="1"/>
      <w:numFmt w:val="bullet"/>
      <w:lvlText w:val=""/>
      <w:lvlJc w:val="left"/>
      <w:pPr>
        <w:ind w:left="5662" w:hanging="360"/>
      </w:pPr>
      <w:rPr>
        <w:rFonts w:ascii="Wingdings" w:hAnsi="Wingdings" w:hint="default"/>
      </w:rPr>
    </w:lvl>
    <w:lvl w:ilvl="6" w:tplc="FFFFFFFF" w:tentative="1">
      <w:start w:val="1"/>
      <w:numFmt w:val="bullet"/>
      <w:lvlText w:val=""/>
      <w:lvlJc w:val="left"/>
      <w:pPr>
        <w:ind w:left="6382" w:hanging="360"/>
      </w:pPr>
      <w:rPr>
        <w:rFonts w:ascii="Symbol" w:hAnsi="Symbol" w:hint="default"/>
      </w:rPr>
    </w:lvl>
    <w:lvl w:ilvl="7" w:tplc="FFFFFFFF" w:tentative="1">
      <w:start w:val="1"/>
      <w:numFmt w:val="bullet"/>
      <w:lvlText w:val="o"/>
      <w:lvlJc w:val="left"/>
      <w:pPr>
        <w:ind w:left="7102" w:hanging="360"/>
      </w:pPr>
      <w:rPr>
        <w:rFonts w:ascii="Courier New" w:hAnsi="Courier New" w:cs="Courier New" w:hint="default"/>
      </w:rPr>
    </w:lvl>
    <w:lvl w:ilvl="8" w:tplc="FFFFFFFF" w:tentative="1">
      <w:start w:val="1"/>
      <w:numFmt w:val="bullet"/>
      <w:lvlText w:val=""/>
      <w:lvlJc w:val="left"/>
      <w:pPr>
        <w:ind w:left="7822" w:hanging="360"/>
      </w:pPr>
      <w:rPr>
        <w:rFonts w:ascii="Wingdings" w:hAnsi="Wingdings" w:hint="default"/>
      </w:rPr>
    </w:lvl>
  </w:abstractNum>
  <w:abstractNum w:abstractNumId="11" w15:restartNumberingAfterBreak="0">
    <w:nsid w:val="20DF550A"/>
    <w:multiLevelType w:val="hybridMultilevel"/>
    <w:tmpl w:val="8FDC8260"/>
    <w:lvl w:ilvl="0" w:tplc="1FD0DEB6">
      <w:start w:val="1"/>
      <w:numFmt w:val="decimal"/>
      <w:pStyle w:val="Heading2"/>
      <w:lvlText w:val="5.%1"/>
      <w:lvlJc w:val="left"/>
      <w:pPr>
        <w:ind w:left="3337" w:hanging="360"/>
      </w:pPr>
      <w:rPr>
        <w:rFonts w:hint="default"/>
      </w:rPr>
    </w:lvl>
    <w:lvl w:ilvl="1" w:tplc="04260019" w:tentative="1">
      <w:start w:val="1"/>
      <w:numFmt w:val="lowerLetter"/>
      <w:lvlText w:val="%2."/>
      <w:lvlJc w:val="left"/>
      <w:pPr>
        <w:ind w:left="1797" w:hanging="360"/>
      </w:pPr>
    </w:lvl>
    <w:lvl w:ilvl="2" w:tplc="0426001B" w:tentative="1">
      <w:start w:val="1"/>
      <w:numFmt w:val="lowerRoman"/>
      <w:lvlText w:val="%3."/>
      <w:lvlJc w:val="right"/>
      <w:pPr>
        <w:ind w:left="2517" w:hanging="180"/>
      </w:pPr>
    </w:lvl>
    <w:lvl w:ilvl="3" w:tplc="0426000F" w:tentative="1">
      <w:start w:val="1"/>
      <w:numFmt w:val="decimal"/>
      <w:lvlText w:val="%4."/>
      <w:lvlJc w:val="left"/>
      <w:pPr>
        <w:ind w:left="3237" w:hanging="360"/>
      </w:pPr>
    </w:lvl>
    <w:lvl w:ilvl="4" w:tplc="04260019" w:tentative="1">
      <w:start w:val="1"/>
      <w:numFmt w:val="lowerLetter"/>
      <w:lvlText w:val="%5."/>
      <w:lvlJc w:val="left"/>
      <w:pPr>
        <w:ind w:left="3957" w:hanging="360"/>
      </w:pPr>
    </w:lvl>
    <w:lvl w:ilvl="5" w:tplc="0426001B" w:tentative="1">
      <w:start w:val="1"/>
      <w:numFmt w:val="lowerRoman"/>
      <w:lvlText w:val="%6."/>
      <w:lvlJc w:val="right"/>
      <w:pPr>
        <w:ind w:left="4677" w:hanging="180"/>
      </w:pPr>
    </w:lvl>
    <w:lvl w:ilvl="6" w:tplc="0426000F" w:tentative="1">
      <w:start w:val="1"/>
      <w:numFmt w:val="decimal"/>
      <w:lvlText w:val="%7."/>
      <w:lvlJc w:val="left"/>
      <w:pPr>
        <w:ind w:left="5397" w:hanging="360"/>
      </w:pPr>
    </w:lvl>
    <w:lvl w:ilvl="7" w:tplc="04260019" w:tentative="1">
      <w:start w:val="1"/>
      <w:numFmt w:val="lowerLetter"/>
      <w:lvlText w:val="%8."/>
      <w:lvlJc w:val="left"/>
      <w:pPr>
        <w:ind w:left="6117" w:hanging="360"/>
      </w:pPr>
    </w:lvl>
    <w:lvl w:ilvl="8" w:tplc="0426001B" w:tentative="1">
      <w:start w:val="1"/>
      <w:numFmt w:val="lowerRoman"/>
      <w:lvlText w:val="%9."/>
      <w:lvlJc w:val="right"/>
      <w:pPr>
        <w:ind w:left="6837" w:hanging="180"/>
      </w:pPr>
    </w:lvl>
  </w:abstractNum>
  <w:abstractNum w:abstractNumId="12" w15:restartNumberingAfterBreak="0">
    <w:nsid w:val="235E74A6"/>
    <w:multiLevelType w:val="multilevel"/>
    <w:tmpl w:val="042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97F1FF5"/>
    <w:multiLevelType w:val="hybridMultilevel"/>
    <w:tmpl w:val="AFCEE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6C13C4"/>
    <w:multiLevelType w:val="hybridMultilevel"/>
    <w:tmpl w:val="F51CDB62"/>
    <w:lvl w:ilvl="0" w:tplc="CF3EFBA4">
      <w:start w:val="1"/>
      <w:numFmt w:val="decimal"/>
      <w:lvlText w:val="%1)"/>
      <w:lvlJc w:val="left"/>
      <w:pPr>
        <w:ind w:left="720" w:hanging="360"/>
      </w:pPr>
      <w:rPr>
        <w:rFonts w:asciiTheme="minorHAnsi" w:eastAsia="Times New Roman" w:hAnsiTheme="minorHAnsi" w:cstheme="minorHAnsi"/>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DB24B1A"/>
    <w:multiLevelType w:val="hybridMultilevel"/>
    <w:tmpl w:val="F82A15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50B6B"/>
    <w:multiLevelType w:val="hybridMultilevel"/>
    <w:tmpl w:val="0CC0A238"/>
    <w:lvl w:ilvl="0" w:tplc="1388B3E0">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46705F8"/>
    <w:multiLevelType w:val="multilevel"/>
    <w:tmpl w:val="5C1E4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421C9C"/>
    <w:multiLevelType w:val="hybridMultilevel"/>
    <w:tmpl w:val="6142A154"/>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9" w15:restartNumberingAfterBreak="0">
    <w:nsid w:val="4EF42538"/>
    <w:multiLevelType w:val="hybridMultilevel"/>
    <w:tmpl w:val="34261D00"/>
    <w:lvl w:ilvl="0" w:tplc="4800BB7A">
      <w:start w:val="1"/>
      <w:numFmt w:val="decimal"/>
      <w:lvlText w:val="%1."/>
      <w:lvlJc w:val="left"/>
      <w:pPr>
        <w:ind w:left="1080" w:hanging="72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D40EF4"/>
    <w:multiLevelType w:val="hybridMultilevel"/>
    <w:tmpl w:val="9EE09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0C7E8E"/>
    <w:multiLevelType w:val="hybridMultilevel"/>
    <w:tmpl w:val="0942AE2A"/>
    <w:lvl w:ilvl="0" w:tplc="1388B3E0">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3396E4E"/>
    <w:multiLevelType w:val="multilevel"/>
    <w:tmpl w:val="EDA2F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5211DE"/>
    <w:multiLevelType w:val="hybridMultilevel"/>
    <w:tmpl w:val="718EED76"/>
    <w:lvl w:ilvl="0" w:tplc="B9383384">
      <w:numFmt w:val="bullet"/>
      <w:lvlText w:val="-"/>
      <w:lvlJc w:val="left"/>
      <w:pPr>
        <w:ind w:left="720" w:hanging="360"/>
      </w:pPr>
      <w:rPr>
        <w:rFonts w:ascii="Calibri" w:eastAsiaTheme="minorHAns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9378A7"/>
    <w:multiLevelType w:val="hybridMultilevel"/>
    <w:tmpl w:val="F5069B34"/>
    <w:lvl w:ilvl="0" w:tplc="0809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5" w15:restartNumberingAfterBreak="0">
    <w:nsid w:val="67B31111"/>
    <w:multiLevelType w:val="hybridMultilevel"/>
    <w:tmpl w:val="B2F4B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4D1799"/>
    <w:multiLevelType w:val="multilevel"/>
    <w:tmpl w:val="2E0E3E08"/>
    <w:lvl w:ilvl="0">
      <w:start w:val="1"/>
      <w:numFmt w:val="decimal"/>
      <w:lvlText w:val="%1."/>
      <w:lvlJc w:val="left"/>
      <w:pPr>
        <w:ind w:left="644" w:hanging="360"/>
      </w:pPr>
      <w:rPr>
        <w:rFonts w:hint="default"/>
      </w:rPr>
    </w:lvl>
    <w:lvl w:ilvl="1">
      <w:numFmt w:val="bullet"/>
      <w:lvlText w:val="-"/>
      <w:lvlJc w:val="left"/>
      <w:pPr>
        <w:ind w:left="1069" w:hanging="360"/>
      </w:pPr>
      <w:rPr>
        <w:rFonts w:ascii="Calibri" w:eastAsiaTheme="minorHAnsi" w:hAnsi="Calibri"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7" w15:restartNumberingAfterBreak="0">
    <w:nsid w:val="6A4C2871"/>
    <w:multiLevelType w:val="multilevel"/>
    <w:tmpl w:val="7E029AD4"/>
    <w:lvl w:ilvl="0">
      <w:start w:val="1"/>
      <w:numFmt w:val="decimal"/>
      <w:pStyle w:val="Heading1"/>
      <w:lvlText w:val="%1."/>
      <w:lvlJc w:val="left"/>
      <w:pPr>
        <w:ind w:left="360" w:hanging="360"/>
      </w:pPr>
      <w:rPr>
        <w:rFonts w:hint="default"/>
      </w:rPr>
    </w:lvl>
    <w:lvl w:ilvl="1">
      <w:start w:val="4"/>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AA80866"/>
    <w:multiLevelType w:val="hybridMultilevel"/>
    <w:tmpl w:val="2848BC60"/>
    <w:lvl w:ilvl="0" w:tplc="DBD4E86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7246E5"/>
    <w:multiLevelType w:val="multilevel"/>
    <w:tmpl w:val="29809AB4"/>
    <w:lvl w:ilvl="0">
      <w:numFmt w:val="bullet"/>
      <w:lvlText w:val="-"/>
      <w:lvlJc w:val="left"/>
      <w:pPr>
        <w:ind w:left="360" w:hanging="360"/>
      </w:pPr>
      <w:rPr>
        <w:rFonts w:ascii="Times New Roman" w:eastAsiaTheme="minorHAnsi" w:hAnsi="Times New Roman" w:cs="Times New Roman" w:hint="default"/>
      </w:rPr>
    </w:lvl>
    <w:lvl w:ilvl="1">
      <w:start w:val="4"/>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DC6150C"/>
    <w:multiLevelType w:val="hybridMultilevel"/>
    <w:tmpl w:val="F3D49F3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E6B5AE0"/>
    <w:multiLevelType w:val="hybridMultilevel"/>
    <w:tmpl w:val="EF9CEA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27F4647"/>
    <w:multiLevelType w:val="hybridMultilevel"/>
    <w:tmpl w:val="8E1C38C0"/>
    <w:lvl w:ilvl="0" w:tplc="B9383384">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C30415"/>
    <w:multiLevelType w:val="hybridMultilevel"/>
    <w:tmpl w:val="BB80A57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5C728AB"/>
    <w:multiLevelType w:val="hybridMultilevel"/>
    <w:tmpl w:val="297E181E"/>
    <w:lvl w:ilvl="0" w:tplc="DE88862E">
      <w:numFmt w:val="bullet"/>
      <w:lvlText w:val="-"/>
      <w:lvlJc w:val="left"/>
      <w:pPr>
        <w:ind w:left="720" w:hanging="360"/>
      </w:pPr>
      <w:rPr>
        <w:rFonts w:ascii="Calibri" w:eastAsia="Times New Roman"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792008DA"/>
    <w:multiLevelType w:val="hybridMultilevel"/>
    <w:tmpl w:val="980809FE"/>
    <w:lvl w:ilvl="0" w:tplc="F5BA9D50">
      <w:numFmt w:val="bullet"/>
      <w:lvlText w:val="-"/>
      <w:lvlJc w:val="left"/>
      <w:pPr>
        <w:ind w:left="720" w:hanging="360"/>
      </w:pPr>
      <w:rPr>
        <w:rFonts w:ascii="Calibri" w:eastAsia="Times New Roman"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931549953">
    <w:abstractNumId w:val="12"/>
  </w:num>
  <w:num w:numId="2" w16cid:durableId="359748574">
    <w:abstractNumId w:val="23"/>
  </w:num>
  <w:num w:numId="3" w16cid:durableId="1737312781">
    <w:abstractNumId w:val="7"/>
  </w:num>
  <w:num w:numId="4" w16cid:durableId="8456811">
    <w:abstractNumId w:val="26"/>
  </w:num>
  <w:num w:numId="5" w16cid:durableId="574702920">
    <w:abstractNumId w:val="3"/>
  </w:num>
  <w:num w:numId="6" w16cid:durableId="13458621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29278099">
    <w:abstractNumId w:val="27"/>
  </w:num>
  <w:num w:numId="8" w16cid:durableId="333456006">
    <w:abstractNumId w:val="11"/>
  </w:num>
  <w:num w:numId="9" w16cid:durableId="1743017531">
    <w:abstractNumId w:val="27"/>
  </w:num>
  <w:num w:numId="10" w16cid:durableId="109251330">
    <w:abstractNumId w:val="32"/>
  </w:num>
  <w:num w:numId="11" w16cid:durableId="1209223965">
    <w:abstractNumId w:val="30"/>
  </w:num>
  <w:num w:numId="12" w16cid:durableId="682782101">
    <w:abstractNumId w:val="16"/>
  </w:num>
  <w:num w:numId="13" w16cid:durableId="969482349">
    <w:abstractNumId w:val="15"/>
  </w:num>
  <w:num w:numId="14" w16cid:durableId="889414496">
    <w:abstractNumId w:val="5"/>
  </w:num>
  <w:num w:numId="15" w16cid:durableId="13575112">
    <w:abstractNumId w:val="28"/>
  </w:num>
  <w:num w:numId="16" w16cid:durableId="55009767">
    <w:abstractNumId w:val="9"/>
  </w:num>
  <w:num w:numId="17" w16cid:durableId="1405222918">
    <w:abstractNumId w:val="27"/>
    <w:lvlOverride w:ilvl="0">
      <w:startOverride w:val="6"/>
    </w:lvlOverride>
    <w:lvlOverride w:ilvl="1">
      <w:startOverride w:val="1"/>
    </w:lvlOverride>
  </w:num>
  <w:num w:numId="18" w16cid:durableId="815338034">
    <w:abstractNumId w:val="19"/>
  </w:num>
  <w:num w:numId="19" w16cid:durableId="973146267">
    <w:abstractNumId w:val="21"/>
  </w:num>
  <w:num w:numId="20" w16cid:durableId="1394429934">
    <w:abstractNumId w:val="2"/>
  </w:num>
  <w:num w:numId="21" w16cid:durableId="331564420">
    <w:abstractNumId w:val="29"/>
  </w:num>
  <w:num w:numId="22" w16cid:durableId="1402555593">
    <w:abstractNumId w:val="0"/>
  </w:num>
  <w:num w:numId="23" w16cid:durableId="932008950">
    <w:abstractNumId w:val="20"/>
  </w:num>
  <w:num w:numId="24" w16cid:durableId="680157046">
    <w:abstractNumId w:val="13"/>
  </w:num>
  <w:num w:numId="25" w16cid:durableId="1025836919">
    <w:abstractNumId w:val="4"/>
  </w:num>
  <w:num w:numId="26" w16cid:durableId="189875569">
    <w:abstractNumId w:val="22"/>
  </w:num>
  <w:num w:numId="27" w16cid:durableId="1926844411">
    <w:abstractNumId w:val="8"/>
  </w:num>
  <w:num w:numId="28" w16cid:durableId="1361588040">
    <w:abstractNumId w:val="1"/>
  </w:num>
  <w:num w:numId="29" w16cid:durableId="305013324">
    <w:abstractNumId w:val="25"/>
  </w:num>
  <w:num w:numId="30" w16cid:durableId="2141721556">
    <w:abstractNumId w:val="34"/>
  </w:num>
  <w:num w:numId="31" w16cid:durableId="372459087">
    <w:abstractNumId w:val="31"/>
  </w:num>
  <w:num w:numId="32" w16cid:durableId="1007102360">
    <w:abstractNumId w:val="33"/>
  </w:num>
  <w:num w:numId="33" w16cid:durableId="1999142814">
    <w:abstractNumId w:val="17"/>
  </w:num>
  <w:num w:numId="34" w16cid:durableId="915210564">
    <w:abstractNumId w:val="14"/>
  </w:num>
  <w:num w:numId="35" w16cid:durableId="1035423848">
    <w:abstractNumId w:val="35"/>
  </w:num>
  <w:num w:numId="36" w16cid:durableId="1737968366">
    <w:abstractNumId w:val="24"/>
  </w:num>
  <w:num w:numId="37" w16cid:durableId="1255093475">
    <w:abstractNumId w:val="6"/>
  </w:num>
  <w:num w:numId="38" w16cid:durableId="2025859640">
    <w:abstractNumId w:val="10"/>
  </w:num>
  <w:num w:numId="39" w16cid:durableId="1651522361">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765"/>
    <w:rsid w:val="000043A7"/>
    <w:rsid w:val="0000491D"/>
    <w:rsid w:val="0000492B"/>
    <w:rsid w:val="00006536"/>
    <w:rsid w:val="00007106"/>
    <w:rsid w:val="00007A73"/>
    <w:rsid w:val="000109EB"/>
    <w:rsid w:val="0001179E"/>
    <w:rsid w:val="00012DC6"/>
    <w:rsid w:val="00013075"/>
    <w:rsid w:val="00013AC4"/>
    <w:rsid w:val="00014DB5"/>
    <w:rsid w:val="00015840"/>
    <w:rsid w:val="0001726F"/>
    <w:rsid w:val="000202F2"/>
    <w:rsid w:val="00020DE1"/>
    <w:rsid w:val="0002188A"/>
    <w:rsid w:val="0002329D"/>
    <w:rsid w:val="0002427F"/>
    <w:rsid w:val="0002598C"/>
    <w:rsid w:val="000261DA"/>
    <w:rsid w:val="00031A1F"/>
    <w:rsid w:val="00033D68"/>
    <w:rsid w:val="0003475F"/>
    <w:rsid w:val="00034C0B"/>
    <w:rsid w:val="0003617D"/>
    <w:rsid w:val="000370DC"/>
    <w:rsid w:val="0004316F"/>
    <w:rsid w:val="000454B0"/>
    <w:rsid w:val="00050164"/>
    <w:rsid w:val="00051DD6"/>
    <w:rsid w:val="0005290C"/>
    <w:rsid w:val="00052E84"/>
    <w:rsid w:val="000532F4"/>
    <w:rsid w:val="000532F9"/>
    <w:rsid w:val="000554D5"/>
    <w:rsid w:val="00060522"/>
    <w:rsid w:val="00061F2D"/>
    <w:rsid w:val="000637FE"/>
    <w:rsid w:val="00064670"/>
    <w:rsid w:val="000655C8"/>
    <w:rsid w:val="00065677"/>
    <w:rsid w:val="000664CA"/>
    <w:rsid w:val="00066787"/>
    <w:rsid w:val="00066E6E"/>
    <w:rsid w:val="00067E70"/>
    <w:rsid w:val="00070AA4"/>
    <w:rsid w:val="00071726"/>
    <w:rsid w:val="0007482C"/>
    <w:rsid w:val="00075174"/>
    <w:rsid w:val="00077FCF"/>
    <w:rsid w:val="00080B3C"/>
    <w:rsid w:val="00081413"/>
    <w:rsid w:val="0008212B"/>
    <w:rsid w:val="000824E0"/>
    <w:rsid w:val="00083871"/>
    <w:rsid w:val="000908EB"/>
    <w:rsid w:val="00091540"/>
    <w:rsid w:val="00091768"/>
    <w:rsid w:val="000925D5"/>
    <w:rsid w:val="00092AE0"/>
    <w:rsid w:val="0009555E"/>
    <w:rsid w:val="000964D2"/>
    <w:rsid w:val="00096E9D"/>
    <w:rsid w:val="0009766A"/>
    <w:rsid w:val="00097862"/>
    <w:rsid w:val="000A05AD"/>
    <w:rsid w:val="000A368E"/>
    <w:rsid w:val="000A56C0"/>
    <w:rsid w:val="000A65C6"/>
    <w:rsid w:val="000A7C5D"/>
    <w:rsid w:val="000B0021"/>
    <w:rsid w:val="000B01F2"/>
    <w:rsid w:val="000B0A99"/>
    <w:rsid w:val="000B3E44"/>
    <w:rsid w:val="000B4FAE"/>
    <w:rsid w:val="000B7746"/>
    <w:rsid w:val="000C0AD1"/>
    <w:rsid w:val="000C376F"/>
    <w:rsid w:val="000C47E2"/>
    <w:rsid w:val="000C49D6"/>
    <w:rsid w:val="000C4D35"/>
    <w:rsid w:val="000C536A"/>
    <w:rsid w:val="000C5632"/>
    <w:rsid w:val="000C606E"/>
    <w:rsid w:val="000C6168"/>
    <w:rsid w:val="000C690A"/>
    <w:rsid w:val="000C790A"/>
    <w:rsid w:val="000D0A79"/>
    <w:rsid w:val="000D3470"/>
    <w:rsid w:val="000D51A6"/>
    <w:rsid w:val="000D56DD"/>
    <w:rsid w:val="000D5839"/>
    <w:rsid w:val="000D58CB"/>
    <w:rsid w:val="000D742F"/>
    <w:rsid w:val="000E100D"/>
    <w:rsid w:val="000E10F1"/>
    <w:rsid w:val="000E4DA1"/>
    <w:rsid w:val="000E5E69"/>
    <w:rsid w:val="000E6055"/>
    <w:rsid w:val="000F07AD"/>
    <w:rsid w:val="000F43FE"/>
    <w:rsid w:val="000F5136"/>
    <w:rsid w:val="000F771D"/>
    <w:rsid w:val="0010051E"/>
    <w:rsid w:val="001015B0"/>
    <w:rsid w:val="00106020"/>
    <w:rsid w:val="001102AF"/>
    <w:rsid w:val="001166EE"/>
    <w:rsid w:val="00116D63"/>
    <w:rsid w:val="00117F57"/>
    <w:rsid w:val="00120188"/>
    <w:rsid w:val="00120693"/>
    <w:rsid w:val="001218C1"/>
    <w:rsid w:val="00122676"/>
    <w:rsid w:val="00123D4D"/>
    <w:rsid w:val="00125D02"/>
    <w:rsid w:val="0012656E"/>
    <w:rsid w:val="00127144"/>
    <w:rsid w:val="00130A65"/>
    <w:rsid w:val="00130B7E"/>
    <w:rsid w:val="00131587"/>
    <w:rsid w:val="00133CC6"/>
    <w:rsid w:val="00135660"/>
    <w:rsid w:val="0013593E"/>
    <w:rsid w:val="00136C23"/>
    <w:rsid w:val="00140039"/>
    <w:rsid w:val="00142AC6"/>
    <w:rsid w:val="0014354A"/>
    <w:rsid w:val="00143FEF"/>
    <w:rsid w:val="001450DA"/>
    <w:rsid w:val="00145E46"/>
    <w:rsid w:val="0014694E"/>
    <w:rsid w:val="00146D09"/>
    <w:rsid w:val="0014719F"/>
    <w:rsid w:val="00150931"/>
    <w:rsid w:val="0015173D"/>
    <w:rsid w:val="001535E7"/>
    <w:rsid w:val="00153CCD"/>
    <w:rsid w:val="00155045"/>
    <w:rsid w:val="001561EF"/>
    <w:rsid w:val="0015701B"/>
    <w:rsid w:val="00160F38"/>
    <w:rsid w:val="0016168D"/>
    <w:rsid w:val="0016192E"/>
    <w:rsid w:val="00161CE8"/>
    <w:rsid w:val="00162E1F"/>
    <w:rsid w:val="00163DB2"/>
    <w:rsid w:val="00163FC5"/>
    <w:rsid w:val="00166992"/>
    <w:rsid w:val="00167407"/>
    <w:rsid w:val="00171F25"/>
    <w:rsid w:val="00174B8B"/>
    <w:rsid w:val="001768DE"/>
    <w:rsid w:val="00177028"/>
    <w:rsid w:val="001770A8"/>
    <w:rsid w:val="00177397"/>
    <w:rsid w:val="00177506"/>
    <w:rsid w:val="00177ED9"/>
    <w:rsid w:val="00180526"/>
    <w:rsid w:val="00180C0C"/>
    <w:rsid w:val="00182910"/>
    <w:rsid w:val="0018396D"/>
    <w:rsid w:val="0018401E"/>
    <w:rsid w:val="00184AAC"/>
    <w:rsid w:val="001857BD"/>
    <w:rsid w:val="00185D7C"/>
    <w:rsid w:val="001864A0"/>
    <w:rsid w:val="0018669A"/>
    <w:rsid w:val="00187DE3"/>
    <w:rsid w:val="00192601"/>
    <w:rsid w:val="00193415"/>
    <w:rsid w:val="0019439D"/>
    <w:rsid w:val="00194CD2"/>
    <w:rsid w:val="001952DC"/>
    <w:rsid w:val="00196DB0"/>
    <w:rsid w:val="001A0CB1"/>
    <w:rsid w:val="001A14B4"/>
    <w:rsid w:val="001A17FC"/>
    <w:rsid w:val="001A285B"/>
    <w:rsid w:val="001A30A3"/>
    <w:rsid w:val="001A35FF"/>
    <w:rsid w:val="001A5628"/>
    <w:rsid w:val="001A6591"/>
    <w:rsid w:val="001A7C7B"/>
    <w:rsid w:val="001B21DE"/>
    <w:rsid w:val="001B27FF"/>
    <w:rsid w:val="001B33E9"/>
    <w:rsid w:val="001B3A76"/>
    <w:rsid w:val="001B409A"/>
    <w:rsid w:val="001B5A4C"/>
    <w:rsid w:val="001C42BD"/>
    <w:rsid w:val="001C49D3"/>
    <w:rsid w:val="001C72F3"/>
    <w:rsid w:val="001C7B71"/>
    <w:rsid w:val="001D2170"/>
    <w:rsid w:val="001D2778"/>
    <w:rsid w:val="001D279C"/>
    <w:rsid w:val="001D5893"/>
    <w:rsid w:val="001D5964"/>
    <w:rsid w:val="001D621A"/>
    <w:rsid w:val="001D7461"/>
    <w:rsid w:val="001D7890"/>
    <w:rsid w:val="001E141A"/>
    <w:rsid w:val="001E2068"/>
    <w:rsid w:val="001E3EF5"/>
    <w:rsid w:val="001E5946"/>
    <w:rsid w:val="001E7F83"/>
    <w:rsid w:val="001F0FFF"/>
    <w:rsid w:val="001F1B16"/>
    <w:rsid w:val="001F240C"/>
    <w:rsid w:val="001F2E2F"/>
    <w:rsid w:val="001F326D"/>
    <w:rsid w:val="001F3BB4"/>
    <w:rsid w:val="001F54BE"/>
    <w:rsid w:val="001F5A56"/>
    <w:rsid w:val="001F5B8A"/>
    <w:rsid w:val="001F66A4"/>
    <w:rsid w:val="00202B20"/>
    <w:rsid w:val="00204D7F"/>
    <w:rsid w:val="00211AF4"/>
    <w:rsid w:val="002121C8"/>
    <w:rsid w:val="0021257A"/>
    <w:rsid w:val="00212C7B"/>
    <w:rsid w:val="00215EE9"/>
    <w:rsid w:val="00217D78"/>
    <w:rsid w:val="00220C35"/>
    <w:rsid w:val="00220C4C"/>
    <w:rsid w:val="00220CD7"/>
    <w:rsid w:val="00223491"/>
    <w:rsid w:val="002245A5"/>
    <w:rsid w:val="002279B0"/>
    <w:rsid w:val="00231250"/>
    <w:rsid w:val="00234300"/>
    <w:rsid w:val="00236C3F"/>
    <w:rsid w:val="00237538"/>
    <w:rsid w:val="00240B9B"/>
    <w:rsid w:val="0024120C"/>
    <w:rsid w:val="00242CB6"/>
    <w:rsid w:val="00243A33"/>
    <w:rsid w:val="00243FA5"/>
    <w:rsid w:val="002448D2"/>
    <w:rsid w:val="0025019E"/>
    <w:rsid w:val="00250879"/>
    <w:rsid w:val="00250B4A"/>
    <w:rsid w:val="00250B71"/>
    <w:rsid w:val="00252587"/>
    <w:rsid w:val="002526EF"/>
    <w:rsid w:val="0025288B"/>
    <w:rsid w:val="00253947"/>
    <w:rsid w:val="00254A4D"/>
    <w:rsid w:val="00254BAE"/>
    <w:rsid w:val="0026309A"/>
    <w:rsid w:val="00263465"/>
    <w:rsid w:val="00263C3D"/>
    <w:rsid w:val="0026511D"/>
    <w:rsid w:val="00267A23"/>
    <w:rsid w:val="00270D5E"/>
    <w:rsid w:val="002718D9"/>
    <w:rsid w:val="002778BD"/>
    <w:rsid w:val="00280A01"/>
    <w:rsid w:val="00282B53"/>
    <w:rsid w:val="00282EA0"/>
    <w:rsid w:val="00283711"/>
    <w:rsid w:val="00283E63"/>
    <w:rsid w:val="00284286"/>
    <w:rsid w:val="00284371"/>
    <w:rsid w:val="00285204"/>
    <w:rsid w:val="00285B03"/>
    <w:rsid w:val="00286D9D"/>
    <w:rsid w:val="002873C2"/>
    <w:rsid w:val="00287796"/>
    <w:rsid w:val="00287BF3"/>
    <w:rsid w:val="00287EF4"/>
    <w:rsid w:val="002921C7"/>
    <w:rsid w:val="002923AF"/>
    <w:rsid w:val="00292787"/>
    <w:rsid w:val="002933C9"/>
    <w:rsid w:val="0029346D"/>
    <w:rsid w:val="00296327"/>
    <w:rsid w:val="00297863"/>
    <w:rsid w:val="002A1032"/>
    <w:rsid w:val="002A1634"/>
    <w:rsid w:val="002A299A"/>
    <w:rsid w:val="002A2F9B"/>
    <w:rsid w:val="002A36A3"/>
    <w:rsid w:val="002A631F"/>
    <w:rsid w:val="002A6E29"/>
    <w:rsid w:val="002A7775"/>
    <w:rsid w:val="002A7EBE"/>
    <w:rsid w:val="002B17AC"/>
    <w:rsid w:val="002B2D13"/>
    <w:rsid w:val="002B3C83"/>
    <w:rsid w:val="002B45CE"/>
    <w:rsid w:val="002B6D3A"/>
    <w:rsid w:val="002C25DC"/>
    <w:rsid w:val="002C33B0"/>
    <w:rsid w:val="002C3AE8"/>
    <w:rsid w:val="002C6665"/>
    <w:rsid w:val="002C6873"/>
    <w:rsid w:val="002C723B"/>
    <w:rsid w:val="002C7761"/>
    <w:rsid w:val="002D2527"/>
    <w:rsid w:val="002D4A0E"/>
    <w:rsid w:val="002D74CB"/>
    <w:rsid w:val="002E2443"/>
    <w:rsid w:val="002E40C2"/>
    <w:rsid w:val="002E4484"/>
    <w:rsid w:val="002E4E9B"/>
    <w:rsid w:val="002E64BF"/>
    <w:rsid w:val="002F0CDA"/>
    <w:rsid w:val="002F4059"/>
    <w:rsid w:val="002F5DB6"/>
    <w:rsid w:val="002F5EAE"/>
    <w:rsid w:val="002F5F2A"/>
    <w:rsid w:val="002F6E22"/>
    <w:rsid w:val="002F6E7B"/>
    <w:rsid w:val="002F7272"/>
    <w:rsid w:val="002F72FF"/>
    <w:rsid w:val="002F7760"/>
    <w:rsid w:val="002F7E20"/>
    <w:rsid w:val="00302918"/>
    <w:rsid w:val="0030433C"/>
    <w:rsid w:val="0030522C"/>
    <w:rsid w:val="00305B2F"/>
    <w:rsid w:val="00306EC3"/>
    <w:rsid w:val="00307441"/>
    <w:rsid w:val="003101A7"/>
    <w:rsid w:val="00311A70"/>
    <w:rsid w:val="003138C8"/>
    <w:rsid w:val="00315747"/>
    <w:rsid w:val="00315C7E"/>
    <w:rsid w:val="00316A2F"/>
    <w:rsid w:val="00316DE0"/>
    <w:rsid w:val="00317EB5"/>
    <w:rsid w:val="0032177F"/>
    <w:rsid w:val="00322EA6"/>
    <w:rsid w:val="00323B55"/>
    <w:rsid w:val="00325E1D"/>
    <w:rsid w:val="00327D7E"/>
    <w:rsid w:val="00330006"/>
    <w:rsid w:val="0033028D"/>
    <w:rsid w:val="00330CBE"/>
    <w:rsid w:val="00330F89"/>
    <w:rsid w:val="00333650"/>
    <w:rsid w:val="003338C2"/>
    <w:rsid w:val="00333BC1"/>
    <w:rsid w:val="00333E6B"/>
    <w:rsid w:val="0033412E"/>
    <w:rsid w:val="00336CA1"/>
    <w:rsid w:val="0034196D"/>
    <w:rsid w:val="00342EA2"/>
    <w:rsid w:val="0034532E"/>
    <w:rsid w:val="003463E6"/>
    <w:rsid w:val="003465DA"/>
    <w:rsid w:val="00347FE2"/>
    <w:rsid w:val="00350021"/>
    <w:rsid w:val="00350C3C"/>
    <w:rsid w:val="00351948"/>
    <w:rsid w:val="00351B1B"/>
    <w:rsid w:val="00351C46"/>
    <w:rsid w:val="00351DD5"/>
    <w:rsid w:val="00351E7E"/>
    <w:rsid w:val="003531A0"/>
    <w:rsid w:val="0035624C"/>
    <w:rsid w:val="003577D2"/>
    <w:rsid w:val="00362840"/>
    <w:rsid w:val="00363356"/>
    <w:rsid w:val="00366E68"/>
    <w:rsid w:val="00367E8C"/>
    <w:rsid w:val="003726CC"/>
    <w:rsid w:val="00372E8E"/>
    <w:rsid w:val="00373779"/>
    <w:rsid w:val="003763C4"/>
    <w:rsid w:val="0037786D"/>
    <w:rsid w:val="00377C93"/>
    <w:rsid w:val="003801E8"/>
    <w:rsid w:val="00381292"/>
    <w:rsid w:val="00381937"/>
    <w:rsid w:val="003831B5"/>
    <w:rsid w:val="0038356D"/>
    <w:rsid w:val="0039088E"/>
    <w:rsid w:val="00395AD4"/>
    <w:rsid w:val="00396AC9"/>
    <w:rsid w:val="003B1242"/>
    <w:rsid w:val="003B2387"/>
    <w:rsid w:val="003B4C08"/>
    <w:rsid w:val="003B4E6E"/>
    <w:rsid w:val="003B5047"/>
    <w:rsid w:val="003B6185"/>
    <w:rsid w:val="003C012A"/>
    <w:rsid w:val="003C06DB"/>
    <w:rsid w:val="003C0F55"/>
    <w:rsid w:val="003C38B2"/>
    <w:rsid w:val="003C4B32"/>
    <w:rsid w:val="003C4D8B"/>
    <w:rsid w:val="003C567E"/>
    <w:rsid w:val="003C6ACC"/>
    <w:rsid w:val="003C7F91"/>
    <w:rsid w:val="003D0C71"/>
    <w:rsid w:val="003D1305"/>
    <w:rsid w:val="003D1425"/>
    <w:rsid w:val="003D1641"/>
    <w:rsid w:val="003D1F24"/>
    <w:rsid w:val="003D2167"/>
    <w:rsid w:val="003D2C06"/>
    <w:rsid w:val="003D2C80"/>
    <w:rsid w:val="003D4683"/>
    <w:rsid w:val="003D52C9"/>
    <w:rsid w:val="003E1335"/>
    <w:rsid w:val="003E2A9A"/>
    <w:rsid w:val="003E2D80"/>
    <w:rsid w:val="003E6181"/>
    <w:rsid w:val="003F0B1A"/>
    <w:rsid w:val="003F1B35"/>
    <w:rsid w:val="003F414E"/>
    <w:rsid w:val="003F5878"/>
    <w:rsid w:val="003F7B1F"/>
    <w:rsid w:val="00402246"/>
    <w:rsid w:val="00403607"/>
    <w:rsid w:val="00403E06"/>
    <w:rsid w:val="00404CEE"/>
    <w:rsid w:val="004054D4"/>
    <w:rsid w:val="00405CD8"/>
    <w:rsid w:val="004060AE"/>
    <w:rsid w:val="00407349"/>
    <w:rsid w:val="00413587"/>
    <w:rsid w:val="00413697"/>
    <w:rsid w:val="00415C48"/>
    <w:rsid w:val="004174CC"/>
    <w:rsid w:val="00421E3C"/>
    <w:rsid w:val="00422D50"/>
    <w:rsid w:val="004240F4"/>
    <w:rsid w:val="00426056"/>
    <w:rsid w:val="004313CA"/>
    <w:rsid w:val="004319DF"/>
    <w:rsid w:val="00431CBC"/>
    <w:rsid w:val="00431E5E"/>
    <w:rsid w:val="00433184"/>
    <w:rsid w:val="00434674"/>
    <w:rsid w:val="0043545C"/>
    <w:rsid w:val="0043718C"/>
    <w:rsid w:val="004418AB"/>
    <w:rsid w:val="00441C28"/>
    <w:rsid w:val="00442428"/>
    <w:rsid w:val="00443A78"/>
    <w:rsid w:val="00444BD3"/>
    <w:rsid w:val="0044734A"/>
    <w:rsid w:val="0045178F"/>
    <w:rsid w:val="00456F2B"/>
    <w:rsid w:val="004579D1"/>
    <w:rsid w:val="00460DA7"/>
    <w:rsid w:val="00461175"/>
    <w:rsid w:val="00461209"/>
    <w:rsid w:val="00462BF1"/>
    <w:rsid w:val="00462D9D"/>
    <w:rsid w:val="00462FD1"/>
    <w:rsid w:val="00463618"/>
    <w:rsid w:val="00463626"/>
    <w:rsid w:val="0046794C"/>
    <w:rsid w:val="004705DA"/>
    <w:rsid w:val="00473435"/>
    <w:rsid w:val="00474984"/>
    <w:rsid w:val="00477480"/>
    <w:rsid w:val="00482D49"/>
    <w:rsid w:val="00482E54"/>
    <w:rsid w:val="00485B30"/>
    <w:rsid w:val="004862AC"/>
    <w:rsid w:val="00490555"/>
    <w:rsid w:val="00490CEC"/>
    <w:rsid w:val="00492EBE"/>
    <w:rsid w:val="00494657"/>
    <w:rsid w:val="004954D0"/>
    <w:rsid w:val="00495E52"/>
    <w:rsid w:val="004971C4"/>
    <w:rsid w:val="004978D6"/>
    <w:rsid w:val="00497EE8"/>
    <w:rsid w:val="004A0FD2"/>
    <w:rsid w:val="004A19BF"/>
    <w:rsid w:val="004A1A87"/>
    <w:rsid w:val="004A6470"/>
    <w:rsid w:val="004A6B67"/>
    <w:rsid w:val="004A7336"/>
    <w:rsid w:val="004B247B"/>
    <w:rsid w:val="004B2FE1"/>
    <w:rsid w:val="004B3889"/>
    <w:rsid w:val="004B3C93"/>
    <w:rsid w:val="004B3DAD"/>
    <w:rsid w:val="004B4C7B"/>
    <w:rsid w:val="004B6228"/>
    <w:rsid w:val="004B69E9"/>
    <w:rsid w:val="004B70F1"/>
    <w:rsid w:val="004B7E55"/>
    <w:rsid w:val="004C0091"/>
    <w:rsid w:val="004C2A61"/>
    <w:rsid w:val="004C3E7E"/>
    <w:rsid w:val="004D0810"/>
    <w:rsid w:val="004D0819"/>
    <w:rsid w:val="004D16AE"/>
    <w:rsid w:val="004D1801"/>
    <w:rsid w:val="004D44BE"/>
    <w:rsid w:val="004D4FAE"/>
    <w:rsid w:val="004D55C7"/>
    <w:rsid w:val="004D5C5D"/>
    <w:rsid w:val="004E076B"/>
    <w:rsid w:val="004E0AD1"/>
    <w:rsid w:val="004E138D"/>
    <w:rsid w:val="004E41EA"/>
    <w:rsid w:val="004F086B"/>
    <w:rsid w:val="004F1E44"/>
    <w:rsid w:val="004F3765"/>
    <w:rsid w:val="004F5E56"/>
    <w:rsid w:val="004F7E07"/>
    <w:rsid w:val="0050068C"/>
    <w:rsid w:val="0050604F"/>
    <w:rsid w:val="005064AE"/>
    <w:rsid w:val="00507312"/>
    <w:rsid w:val="0050732B"/>
    <w:rsid w:val="00511040"/>
    <w:rsid w:val="0051119C"/>
    <w:rsid w:val="00512331"/>
    <w:rsid w:val="005126C8"/>
    <w:rsid w:val="00512CAC"/>
    <w:rsid w:val="00512F35"/>
    <w:rsid w:val="005145AB"/>
    <w:rsid w:val="00514EE4"/>
    <w:rsid w:val="005237F4"/>
    <w:rsid w:val="005238F1"/>
    <w:rsid w:val="0052581F"/>
    <w:rsid w:val="005266B9"/>
    <w:rsid w:val="00526E87"/>
    <w:rsid w:val="005272C0"/>
    <w:rsid w:val="00534AAC"/>
    <w:rsid w:val="00534E42"/>
    <w:rsid w:val="0053521E"/>
    <w:rsid w:val="005357F5"/>
    <w:rsid w:val="0053601A"/>
    <w:rsid w:val="0053605E"/>
    <w:rsid w:val="00536942"/>
    <w:rsid w:val="00536D96"/>
    <w:rsid w:val="00540914"/>
    <w:rsid w:val="00543F00"/>
    <w:rsid w:val="00543F22"/>
    <w:rsid w:val="00544EF1"/>
    <w:rsid w:val="00546240"/>
    <w:rsid w:val="0055307B"/>
    <w:rsid w:val="00553F25"/>
    <w:rsid w:val="005540E6"/>
    <w:rsid w:val="00554238"/>
    <w:rsid w:val="005545A7"/>
    <w:rsid w:val="00554F9C"/>
    <w:rsid w:val="00556BA9"/>
    <w:rsid w:val="005622E0"/>
    <w:rsid w:val="0056262E"/>
    <w:rsid w:val="00562C6D"/>
    <w:rsid w:val="00563296"/>
    <w:rsid w:val="0056340E"/>
    <w:rsid w:val="00563FD4"/>
    <w:rsid w:val="00565444"/>
    <w:rsid w:val="005665FE"/>
    <w:rsid w:val="00567601"/>
    <w:rsid w:val="00570701"/>
    <w:rsid w:val="00571EA4"/>
    <w:rsid w:val="005731AB"/>
    <w:rsid w:val="0057406D"/>
    <w:rsid w:val="005740C8"/>
    <w:rsid w:val="00575577"/>
    <w:rsid w:val="00581793"/>
    <w:rsid w:val="0058214F"/>
    <w:rsid w:val="00582FD7"/>
    <w:rsid w:val="00587B59"/>
    <w:rsid w:val="00587F36"/>
    <w:rsid w:val="0059271B"/>
    <w:rsid w:val="00594E82"/>
    <w:rsid w:val="00596B26"/>
    <w:rsid w:val="0059728F"/>
    <w:rsid w:val="005A2065"/>
    <w:rsid w:val="005A3A40"/>
    <w:rsid w:val="005A40D5"/>
    <w:rsid w:val="005A4140"/>
    <w:rsid w:val="005A5ABE"/>
    <w:rsid w:val="005B05F1"/>
    <w:rsid w:val="005B0853"/>
    <w:rsid w:val="005B3016"/>
    <w:rsid w:val="005B3E7B"/>
    <w:rsid w:val="005B473D"/>
    <w:rsid w:val="005B4AC8"/>
    <w:rsid w:val="005B7559"/>
    <w:rsid w:val="005C015E"/>
    <w:rsid w:val="005C1E22"/>
    <w:rsid w:val="005C3B39"/>
    <w:rsid w:val="005C6143"/>
    <w:rsid w:val="005C7D37"/>
    <w:rsid w:val="005D1A08"/>
    <w:rsid w:val="005D32D8"/>
    <w:rsid w:val="005D534F"/>
    <w:rsid w:val="005D677F"/>
    <w:rsid w:val="005D7146"/>
    <w:rsid w:val="005D7C5A"/>
    <w:rsid w:val="005E18BC"/>
    <w:rsid w:val="005E1F7E"/>
    <w:rsid w:val="005E32D3"/>
    <w:rsid w:val="005E36CE"/>
    <w:rsid w:val="005E3B87"/>
    <w:rsid w:val="005E4E1A"/>
    <w:rsid w:val="005E53E5"/>
    <w:rsid w:val="005E543C"/>
    <w:rsid w:val="005F067A"/>
    <w:rsid w:val="005F1434"/>
    <w:rsid w:val="005F31BC"/>
    <w:rsid w:val="005F408F"/>
    <w:rsid w:val="005F561A"/>
    <w:rsid w:val="005F68A2"/>
    <w:rsid w:val="00602A66"/>
    <w:rsid w:val="006037AC"/>
    <w:rsid w:val="006038FA"/>
    <w:rsid w:val="00603EDF"/>
    <w:rsid w:val="00607849"/>
    <w:rsid w:val="00610AE6"/>
    <w:rsid w:val="00610BCA"/>
    <w:rsid w:val="00611CF9"/>
    <w:rsid w:val="006149A0"/>
    <w:rsid w:val="00614EA8"/>
    <w:rsid w:val="00616DCA"/>
    <w:rsid w:val="006179BA"/>
    <w:rsid w:val="00617D84"/>
    <w:rsid w:val="00621B59"/>
    <w:rsid w:val="00622769"/>
    <w:rsid w:val="00623BB7"/>
    <w:rsid w:val="00623C72"/>
    <w:rsid w:val="00625E5C"/>
    <w:rsid w:val="00627B4E"/>
    <w:rsid w:val="00630563"/>
    <w:rsid w:val="00633654"/>
    <w:rsid w:val="00636036"/>
    <w:rsid w:val="00636EF9"/>
    <w:rsid w:val="0063718D"/>
    <w:rsid w:val="00637CE9"/>
    <w:rsid w:val="006431D8"/>
    <w:rsid w:val="00643245"/>
    <w:rsid w:val="00643FFC"/>
    <w:rsid w:val="00644CFB"/>
    <w:rsid w:val="00644EF0"/>
    <w:rsid w:val="0064617B"/>
    <w:rsid w:val="006516C1"/>
    <w:rsid w:val="00653B34"/>
    <w:rsid w:val="00656832"/>
    <w:rsid w:val="006608A8"/>
    <w:rsid w:val="00660F4B"/>
    <w:rsid w:val="00660FC1"/>
    <w:rsid w:val="00661479"/>
    <w:rsid w:val="0066147F"/>
    <w:rsid w:val="006629F1"/>
    <w:rsid w:val="006647D5"/>
    <w:rsid w:val="006650C7"/>
    <w:rsid w:val="00666734"/>
    <w:rsid w:val="00667A76"/>
    <w:rsid w:val="00671C1D"/>
    <w:rsid w:val="00672847"/>
    <w:rsid w:val="00672F24"/>
    <w:rsid w:val="00673AB0"/>
    <w:rsid w:val="00674A6A"/>
    <w:rsid w:val="00676394"/>
    <w:rsid w:val="0067792A"/>
    <w:rsid w:val="00681640"/>
    <w:rsid w:val="00681EE4"/>
    <w:rsid w:val="006832F5"/>
    <w:rsid w:val="006850D1"/>
    <w:rsid w:val="0068597D"/>
    <w:rsid w:val="00687F22"/>
    <w:rsid w:val="0069010E"/>
    <w:rsid w:val="00690141"/>
    <w:rsid w:val="00695EC6"/>
    <w:rsid w:val="00696FAF"/>
    <w:rsid w:val="006A274C"/>
    <w:rsid w:val="006A66D5"/>
    <w:rsid w:val="006A6AB2"/>
    <w:rsid w:val="006B0647"/>
    <w:rsid w:val="006B1583"/>
    <w:rsid w:val="006B502B"/>
    <w:rsid w:val="006B60FE"/>
    <w:rsid w:val="006C003A"/>
    <w:rsid w:val="006C0A8B"/>
    <w:rsid w:val="006C0F2C"/>
    <w:rsid w:val="006C1811"/>
    <w:rsid w:val="006C2234"/>
    <w:rsid w:val="006C230F"/>
    <w:rsid w:val="006C3A4D"/>
    <w:rsid w:val="006C57C0"/>
    <w:rsid w:val="006D1041"/>
    <w:rsid w:val="006D2C72"/>
    <w:rsid w:val="006D4CAF"/>
    <w:rsid w:val="006D588E"/>
    <w:rsid w:val="006D7AEF"/>
    <w:rsid w:val="006E15E5"/>
    <w:rsid w:val="006E4269"/>
    <w:rsid w:val="006E6C7C"/>
    <w:rsid w:val="006F0B72"/>
    <w:rsid w:val="006F1A80"/>
    <w:rsid w:val="006F2270"/>
    <w:rsid w:val="006F2BB5"/>
    <w:rsid w:val="006F54D4"/>
    <w:rsid w:val="006F7A3A"/>
    <w:rsid w:val="00702C21"/>
    <w:rsid w:val="00703813"/>
    <w:rsid w:val="0070567D"/>
    <w:rsid w:val="00706C57"/>
    <w:rsid w:val="0071147A"/>
    <w:rsid w:val="007120A5"/>
    <w:rsid w:val="00713472"/>
    <w:rsid w:val="00713DE2"/>
    <w:rsid w:val="0071438B"/>
    <w:rsid w:val="00714D95"/>
    <w:rsid w:val="007150C3"/>
    <w:rsid w:val="00715107"/>
    <w:rsid w:val="00715B58"/>
    <w:rsid w:val="00716568"/>
    <w:rsid w:val="00720E7C"/>
    <w:rsid w:val="00721EDE"/>
    <w:rsid w:val="00722641"/>
    <w:rsid w:val="00722BC1"/>
    <w:rsid w:val="00723237"/>
    <w:rsid w:val="00723A63"/>
    <w:rsid w:val="007245D7"/>
    <w:rsid w:val="00725A35"/>
    <w:rsid w:val="00725AC7"/>
    <w:rsid w:val="0072610F"/>
    <w:rsid w:val="00727B0D"/>
    <w:rsid w:val="00727CCC"/>
    <w:rsid w:val="007312D1"/>
    <w:rsid w:val="00731559"/>
    <w:rsid w:val="00732880"/>
    <w:rsid w:val="00733186"/>
    <w:rsid w:val="0073368D"/>
    <w:rsid w:val="007361C2"/>
    <w:rsid w:val="00742863"/>
    <w:rsid w:val="00744F17"/>
    <w:rsid w:val="00744F82"/>
    <w:rsid w:val="00745BF2"/>
    <w:rsid w:val="00746800"/>
    <w:rsid w:val="00746863"/>
    <w:rsid w:val="0074799B"/>
    <w:rsid w:val="007506AF"/>
    <w:rsid w:val="0075104A"/>
    <w:rsid w:val="0075237E"/>
    <w:rsid w:val="00753308"/>
    <w:rsid w:val="0075397C"/>
    <w:rsid w:val="00754588"/>
    <w:rsid w:val="00755D46"/>
    <w:rsid w:val="00764047"/>
    <w:rsid w:val="00764D49"/>
    <w:rsid w:val="00765D41"/>
    <w:rsid w:val="007673A3"/>
    <w:rsid w:val="00767D03"/>
    <w:rsid w:val="007705B0"/>
    <w:rsid w:val="007707DC"/>
    <w:rsid w:val="007709A2"/>
    <w:rsid w:val="00770A2B"/>
    <w:rsid w:val="00773D9C"/>
    <w:rsid w:val="0077539C"/>
    <w:rsid w:val="0077668E"/>
    <w:rsid w:val="00780498"/>
    <w:rsid w:val="00781370"/>
    <w:rsid w:val="007822B2"/>
    <w:rsid w:val="00783B3D"/>
    <w:rsid w:val="00784038"/>
    <w:rsid w:val="00784407"/>
    <w:rsid w:val="00784510"/>
    <w:rsid w:val="00785E44"/>
    <w:rsid w:val="007867A7"/>
    <w:rsid w:val="00786BC3"/>
    <w:rsid w:val="00786BD4"/>
    <w:rsid w:val="00787046"/>
    <w:rsid w:val="00787167"/>
    <w:rsid w:val="00791CFE"/>
    <w:rsid w:val="00792549"/>
    <w:rsid w:val="00794979"/>
    <w:rsid w:val="00796B39"/>
    <w:rsid w:val="00796F74"/>
    <w:rsid w:val="00797C57"/>
    <w:rsid w:val="00797E30"/>
    <w:rsid w:val="007A07EE"/>
    <w:rsid w:val="007A3335"/>
    <w:rsid w:val="007A3EDA"/>
    <w:rsid w:val="007A415D"/>
    <w:rsid w:val="007A468C"/>
    <w:rsid w:val="007A4EDA"/>
    <w:rsid w:val="007A6147"/>
    <w:rsid w:val="007A7530"/>
    <w:rsid w:val="007A7618"/>
    <w:rsid w:val="007A77E2"/>
    <w:rsid w:val="007B384D"/>
    <w:rsid w:val="007B4F3D"/>
    <w:rsid w:val="007B5302"/>
    <w:rsid w:val="007B5DBD"/>
    <w:rsid w:val="007B698C"/>
    <w:rsid w:val="007B704D"/>
    <w:rsid w:val="007C16D0"/>
    <w:rsid w:val="007C3671"/>
    <w:rsid w:val="007C6FE4"/>
    <w:rsid w:val="007C7B61"/>
    <w:rsid w:val="007D0909"/>
    <w:rsid w:val="007D113E"/>
    <w:rsid w:val="007D132B"/>
    <w:rsid w:val="007D49F7"/>
    <w:rsid w:val="007E1D3B"/>
    <w:rsid w:val="007E1E3A"/>
    <w:rsid w:val="007E1F18"/>
    <w:rsid w:val="007E248C"/>
    <w:rsid w:val="007E26AD"/>
    <w:rsid w:val="007E3CBE"/>
    <w:rsid w:val="007E5861"/>
    <w:rsid w:val="007E5893"/>
    <w:rsid w:val="007E5D12"/>
    <w:rsid w:val="007E67BA"/>
    <w:rsid w:val="007E720E"/>
    <w:rsid w:val="007F17D4"/>
    <w:rsid w:val="007F1DB6"/>
    <w:rsid w:val="007F23C3"/>
    <w:rsid w:val="007F28EC"/>
    <w:rsid w:val="007F6B49"/>
    <w:rsid w:val="007F7521"/>
    <w:rsid w:val="00800B17"/>
    <w:rsid w:val="00800EC5"/>
    <w:rsid w:val="00801E80"/>
    <w:rsid w:val="008037C9"/>
    <w:rsid w:val="008038BA"/>
    <w:rsid w:val="00805024"/>
    <w:rsid w:val="0080581C"/>
    <w:rsid w:val="008064F1"/>
    <w:rsid w:val="008100B0"/>
    <w:rsid w:val="0081307A"/>
    <w:rsid w:val="00815533"/>
    <w:rsid w:val="0082050D"/>
    <w:rsid w:val="00820879"/>
    <w:rsid w:val="00820A35"/>
    <w:rsid w:val="0082321D"/>
    <w:rsid w:val="00823397"/>
    <w:rsid w:val="008256C7"/>
    <w:rsid w:val="00825B78"/>
    <w:rsid w:val="0082642F"/>
    <w:rsid w:val="00827627"/>
    <w:rsid w:val="00830107"/>
    <w:rsid w:val="00831ADD"/>
    <w:rsid w:val="00831DA6"/>
    <w:rsid w:val="00831E65"/>
    <w:rsid w:val="00832EF2"/>
    <w:rsid w:val="008348DE"/>
    <w:rsid w:val="008348DF"/>
    <w:rsid w:val="00842737"/>
    <w:rsid w:val="00843946"/>
    <w:rsid w:val="00843FA6"/>
    <w:rsid w:val="0084460B"/>
    <w:rsid w:val="008462F8"/>
    <w:rsid w:val="0085137E"/>
    <w:rsid w:val="00851C8A"/>
    <w:rsid w:val="00852B59"/>
    <w:rsid w:val="0085369D"/>
    <w:rsid w:val="008567CB"/>
    <w:rsid w:val="0085680A"/>
    <w:rsid w:val="00860F68"/>
    <w:rsid w:val="00861D1E"/>
    <w:rsid w:val="00863ABC"/>
    <w:rsid w:val="00864C44"/>
    <w:rsid w:val="008654ED"/>
    <w:rsid w:val="00870850"/>
    <w:rsid w:val="00872413"/>
    <w:rsid w:val="00874CE0"/>
    <w:rsid w:val="00874D76"/>
    <w:rsid w:val="008753D8"/>
    <w:rsid w:val="00876D9B"/>
    <w:rsid w:val="0087715E"/>
    <w:rsid w:val="00877776"/>
    <w:rsid w:val="0088067A"/>
    <w:rsid w:val="0088082F"/>
    <w:rsid w:val="00884BD1"/>
    <w:rsid w:val="00884C0B"/>
    <w:rsid w:val="00886F2A"/>
    <w:rsid w:val="008876EB"/>
    <w:rsid w:val="00887C16"/>
    <w:rsid w:val="008913F4"/>
    <w:rsid w:val="0089154E"/>
    <w:rsid w:val="00893164"/>
    <w:rsid w:val="0089475C"/>
    <w:rsid w:val="00894E47"/>
    <w:rsid w:val="00895088"/>
    <w:rsid w:val="00895398"/>
    <w:rsid w:val="008954CB"/>
    <w:rsid w:val="00895F3E"/>
    <w:rsid w:val="00897EE8"/>
    <w:rsid w:val="008A0A24"/>
    <w:rsid w:val="008A1C05"/>
    <w:rsid w:val="008A1FC3"/>
    <w:rsid w:val="008A5990"/>
    <w:rsid w:val="008A5F73"/>
    <w:rsid w:val="008A798E"/>
    <w:rsid w:val="008B0275"/>
    <w:rsid w:val="008B1A4D"/>
    <w:rsid w:val="008B1D14"/>
    <w:rsid w:val="008B20EF"/>
    <w:rsid w:val="008B5C79"/>
    <w:rsid w:val="008C0BFD"/>
    <w:rsid w:val="008C17FC"/>
    <w:rsid w:val="008C37B8"/>
    <w:rsid w:val="008C4E7D"/>
    <w:rsid w:val="008C625F"/>
    <w:rsid w:val="008C7374"/>
    <w:rsid w:val="008D0745"/>
    <w:rsid w:val="008D1C3A"/>
    <w:rsid w:val="008D20FA"/>
    <w:rsid w:val="008D229D"/>
    <w:rsid w:val="008D31F5"/>
    <w:rsid w:val="008D476E"/>
    <w:rsid w:val="008D5737"/>
    <w:rsid w:val="008D6C7E"/>
    <w:rsid w:val="008D7076"/>
    <w:rsid w:val="008D73C9"/>
    <w:rsid w:val="008D784A"/>
    <w:rsid w:val="008E082F"/>
    <w:rsid w:val="008E0973"/>
    <w:rsid w:val="008E4D08"/>
    <w:rsid w:val="008E65E1"/>
    <w:rsid w:val="008E6CD9"/>
    <w:rsid w:val="008E7E13"/>
    <w:rsid w:val="008F08E9"/>
    <w:rsid w:val="008F3ED7"/>
    <w:rsid w:val="008F51BC"/>
    <w:rsid w:val="008F5CC9"/>
    <w:rsid w:val="008F7847"/>
    <w:rsid w:val="00900063"/>
    <w:rsid w:val="009005A0"/>
    <w:rsid w:val="009014C2"/>
    <w:rsid w:val="00901695"/>
    <w:rsid w:val="009016D1"/>
    <w:rsid w:val="00903043"/>
    <w:rsid w:val="009045BB"/>
    <w:rsid w:val="009050D2"/>
    <w:rsid w:val="00907B1B"/>
    <w:rsid w:val="00907E7D"/>
    <w:rsid w:val="0091122C"/>
    <w:rsid w:val="00911292"/>
    <w:rsid w:val="0091134F"/>
    <w:rsid w:val="0091373D"/>
    <w:rsid w:val="00914E36"/>
    <w:rsid w:val="009150CC"/>
    <w:rsid w:val="009160F3"/>
    <w:rsid w:val="009161CD"/>
    <w:rsid w:val="00921380"/>
    <w:rsid w:val="00921F82"/>
    <w:rsid w:val="0092278A"/>
    <w:rsid w:val="00931F97"/>
    <w:rsid w:val="00933A55"/>
    <w:rsid w:val="00933AE3"/>
    <w:rsid w:val="009349EE"/>
    <w:rsid w:val="00936B87"/>
    <w:rsid w:val="009402A7"/>
    <w:rsid w:val="00940D0A"/>
    <w:rsid w:val="00941C50"/>
    <w:rsid w:val="00942F88"/>
    <w:rsid w:val="0094334D"/>
    <w:rsid w:val="009434DC"/>
    <w:rsid w:val="00943DEB"/>
    <w:rsid w:val="00944171"/>
    <w:rsid w:val="00953ED4"/>
    <w:rsid w:val="00955446"/>
    <w:rsid w:val="00955E1E"/>
    <w:rsid w:val="00956346"/>
    <w:rsid w:val="009573AD"/>
    <w:rsid w:val="00957EA7"/>
    <w:rsid w:val="009604E1"/>
    <w:rsid w:val="00964A70"/>
    <w:rsid w:val="00966347"/>
    <w:rsid w:val="0097240F"/>
    <w:rsid w:val="00972958"/>
    <w:rsid w:val="00973493"/>
    <w:rsid w:val="00976C3D"/>
    <w:rsid w:val="00977822"/>
    <w:rsid w:val="00980A32"/>
    <w:rsid w:val="00980A6C"/>
    <w:rsid w:val="00980DF4"/>
    <w:rsid w:val="00982C70"/>
    <w:rsid w:val="00983468"/>
    <w:rsid w:val="00983F02"/>
    <w:rsid w:val="00985CC3"/>
    <w:rsid w:val="00990276"/>
    <w:rsid w:val="00995A72"/>
    <w:rsid w:val="00996612"/>
    <w:rsid w:val="009973EC"/>
    <w:rsid w:val="009A11B9"/>
    <w:rsid w:val="009A1E13"/>
    <w:rsid w:val="009A3B81"/>
    <w:rsid w:val="009A4B24"/>
    <w:rsid w:val="009A5B9A"/>
    <w:rsid w:val="009A6E1E"/>
    <w:rsid w:val="009B0216"/>
    <w:rsid w:val="009B0513"/>
    <w:rsid w:val="009B1D0F"/>
    <w:rsid w:val="009B2799"/>
    <w:rsid w:val="009B2E5E"/>
    <w:rsid w:val="009B3024"/>
    <w:rsid w:val="009B4764"/>
    <w:rsid w:val="009B5476"/>
    <w:rsid w:val="009B5848"/>
    <w:rsid w:val="009B60AC"/>
    <w:rsid w:val="009B7D7C"/>
    <w:rsid w:val="009C0175"/>
    <w:rsid w:val="009C01A8"/>
    <w:rsid w:val="009C09E8"/>
    <w:rsid w:val="009C2589"/>
    <w:rsid w:val="009C3404"/>
    <w:rsid w:val="009C51FE"/>
    <w:rsid w:val="009C53F7"/>
    <w:rsid w:val="009C5B21"/>
    <w:rsid w:val="009C62A6"/>
    <w:rsid w:val="009C772D"/>
    <w:rsid w:val="009C7FB0"/>
    <w:rsid w:val="009D4898"/>
    <w:rsid w:val="009D639D"/>
    <w:rsid w:val="009D7E54"/>
    <w:rsid w:val="009E247A"/>
    <w:rsid w:val="009E48E6"/>
    <w:rsid w:val="009E575E"/>
    <w:rsid w:val="009E59C7"/>
    <w:rsid w:val="009E62F3"/>
    <w:rsid w:val="009F0405"/>
    <w:rsid w:val="009F2D31"/>
    <w:rsid w:val="009F2E44"/>
    <w:rsid w:val="009F2F53"/>
    <w:rsid w:val="009F39E2"/>
    <w:rsid w:val="009F5D05"/>
    <w:rsid w:val="009F623B"/>
    <w:rsid w:val="00A008AE"/>
    <w:rsid w:val="00A01124"/>
    <w:rsid w:val="00A018CF"/>
    <w:rsid w:val="00A030E9"/>
    <w:rsid w:val="00A046C8"/>
    <w:rsid w:val="00A06521"/>
    <w:rsid w:val="00A067D3"/>
    <w:rsid w:val="00A06F6C"/>
    <w:rsid w:val="00A10012"/>
    <w:rsid w:val="00A10077"/>
    <w:rsid w:val="00A106E0"/>
    <w:rsid w:val="00A113F3"/>
    <w:rsid w:val="00A1429C"/>
    <w:rsid w:val="00A147AE"/>
    <w:rsid w:val="00A164FE"/>
    <w:rsid w:val="00A16CC9"/>
    <w:rsid w:val="00A16F8A"/>
    <w:rsid w:val="00A2044D"/>
    <w:rsid w:val="00A20842"/>
    <w:rsid w:val="00A20983"/>
    <w:rsid w:val="00A20DF1"/>
    <w:rsid w:val="00A21739"/>
    <w:rsid w:val="00A23C06"/>
    <w:rsid w:val="00A23CC3"/>
    <w:rsid w:val="00A26F9A"/>
    <w:rsid w:val="00A26FF6"/>
    <w:rsid w:val="00A3267B"/>
    <w:rsid w:val="00A33274"/>
    <w:rsid w:val="00A33A76"/>
    <w:rsid w:val="00A362BA"/>
    <w:rsid w:val="00A36C07"/>
    <w:rsid w:val="00A36C38"/>
    <w:rsid w:val="00A37D12"/>
    <w:rsid w:val="00A4193E"/>
    <w:rsid w:val="00A43CE7"/>
    <w:rsid w:val="00A452CD"/>
    <w:rsid w:val="00A45332"/>
    <w:rsid w:val="00A472D2"/>
    <w:rsid w:val="00A473DB"/>
    <w:rsid w:val="00A509E6"/>
    <w:rsid w:val="00A516ED"/>
    <w:rsid w:val="00A53731"/>
    <w:rsid w:val="00A6232E"/>
    <w:rsid w:val="00A62CA2"/>
    <w:rsid w:val="00A66929"/>
    <w:rsid w:val="00A67D07"/>
    <w:rsid w:val="00A71A31"/>
    <w:rsid w:val="00A725B6"/>
    <w:rsid w:val="00A73DDF"/>
    <w:rsid w:val="00A76D3D"/>
    <w:rsid w:val="00A7740B"/>
    <w:rsid w:val="00A847E1"/>
    <w:rsid w:val="00A85048"/>
    <w:rsid w:val="00A861D7"/>
    <w:rsid w:val="00A871DA"/>
    <w:rsid w:val="00A8759D"/>
    <w:rsid w:val="00A87E89"/>
    <w:rsid w:val="00A91B6D"/>
    <w:rsid w:val="00A92806"/>
    <w:rsid w:val="00A92EFF"/>
    <w:rsid w:val="00A9777C"/>
    <w:rsid w:val="00A97831"/>
    <w:rsid w:val="00AA20DB"/>
    <w:rsid w:val="00AA2A9A"/>
    <w:rsid w:val="00AA5438"/>
    <w:rsid w:val="00AA551F"/>
    <w:rsid w:val="00AA6E01"/>
    <w:rsid w:val="00AB0FE3"/>
    <w:rsid w:val="00AB30C6"/>
    <w:rsid w:val="00AB376C"/>
    <w:rsid w:val="00AB437D"/>
    <w:rsid w:val="00AB47FA"/>
    <w:rsid w:val="00AB57EB"/>
    <w:rsid w:val="00AB6E9A"/>
    <w:rsid w:val="00AC2E60"/>
    <w:rsid w:val="00AC3139"/>
    <w:rsid w:val="00AC3261"/>
    <w:rsid w:val="00AC4072"/>
    <w:rsid w:val="00AC41DA"/>
    <w:rsid w:val="00AC574A"/>
    <w:rsid w:val="00AC57ED"/>
    <w:rsid w:val="00AC7C6F"/>
    <w:rsid w:val="00AC7DD8"/>
    <w:rsid w:val="00AD010E"/>
    <w:rsid w:val="00AD0248"/>
    <w:rsid w:val="00AD05A8"/>
    <w:rsid w:val="00AD12A7"/>
    <w:rsid w:val="00AD1F10"/>
    <w:rsid w:val="00AD39F5"/>
    <w:rsid w:val="00AD3D29"/>
    <w:rsid w:val="00AD4990"/>
    <w:rsid w:val="00AD5A45"/>
    <w:rsid w:val="00AE03ED"/>
    <w:rsid w:val="00AE0C0C"/>
    <w:rsid w:val="00AE12FE"/>
    <w:rsid w:val="00AE295E"/>
    <w:rsid w:val="00AE3067"/>
    <w:rsid w:val="00AE46ED"/>
    <w:rsid w:val="00AE5907"/>
    <w:rsid w:val="00AF26D0"/>
    <w:rsid w:val="00AF4959"/>
    <w:rsid w:val="00AF4E99"/>
    <w:rsid w:val="00AF5AB2"/>
    <w:rsid w:val="00AF5DE9"/>
    <w:rsid w:val="00AF6367"/>
    <w:rsid w:val="00AF6AA4"/>
    <w:rsid w:val="00AF6AEC"/>
    <w:rsid w:val="00B034E3"/>
    <w:rsid w:val="00B070EC"/>
    <w:rsid w:val="00B07103"/>
    <w:rsid w:val="00B078E6"/>
    <w:rsid w:val="00B10A73"/>
    <w:rsid w:val="00B11C74"/>
    <w:rsid w:val="00B12258"/>
    <w:rsid w:val="00B15398"/>
    <w:rsid w:val="00B23112"/>
    <w:rsid w:val="00B2393A"/>
    <w:rsid w:val="00B25976"/>
    <w:rsid w:val="00B26BF2"/>
    <w:rsid w:val="00B2733B"/>
    <w:rsid w:val="00B32E90"/>
    <w:rsid w:val="00B33056"/>
    <w:rsid w:val="00B366CA"/>
    <w:rsid w:val="00B36961"/>
    <w:rsid w:val="00B36C56"/>
    <w:rsid w:val="00B37F48"/>
    <w:rsid w:val="00B40CA9"/>
    <w:rsid w:val="00B410C8"/>
    <w:rsid w:val="00B417D9"/>
    <w:rsid w:val="00B42327"/>
    <w:rsid w:val="00B43B9E"/>
    <w:rsid w:val="00B44349"/>
    <w:rsid w:val="00B50741"/>
    <w:rsid w:val="00B507D6"/>
    <w:rsid w:val="00B52A44"/>
    <w:rsid w:val="00B53F0C"/>
    <w:rsid w:val="00B55A4D"/>
    <w:rsid w:val="00B56711"/>
    <w:rsid w:val="00B567D3"/>
    <w:rsid w:val="00B614B6"/>
    <w:rsid w:val="00B62B95"/>
    <w:rsid w:val="00B65497"/>
    <w:rsid w:val="00B65ABD"/>
    <w:rsid w:val="00B66FF8"/>
    <w:rsid w:val="00B6781C"/>
    <w:rsid w:val="00B7160A"/>
    <w:rsid w:val="00B751D3"/>
    <w:rsid w:val="00B772E4"/>
    <w:rsid w:val="00B803A1"/>
    <w:rsid w:val="00B80B34"/>
    <w:rsid w:val="00B80ECE"/>
    <w:rsid w:val="00B81EE6"/>
    <w:rsid w:val="00B82784"/>
    <w:rsid w:val="00B83A90"/>
    <w:rsid w:val="00B854EA"/>
    <w:rsid w:val="00B85F1B"/>
    <w:rsid w:val="00B873FA"/>
    <w:rsid w:val="00B8764B"/>
    <w:rsid w:val="00B91A91"/>
    <w:rsid w:val="00B93AC5"/>
    <w:rsid w:val="00B9404B"/>
    <w:rsid w:val="00B95C2B"/>
    <w:rsid w:val="00B96762"/>
    <w:rsid w:val="00B97802"/>
    <w:rsid w:val="00BA0765"/>
    <w:rsid w:val="00BA12AF"/>
    <w:rsid w:val="00BA3818"/>
    <w:rsid w:val="00BA4336"/>
    <w:rsid w:val="00BA5A85"/>
    <w:rsid w:val="00BA79B6"/>
    <w:rsid w:val="00BA79CA"/>
    <w:rsid w:val="00BA7B89"/>
    <w:rsid w:val="00BB1AB7"/>
    <w:rsid w:val="00BB202F"/>
    <w:rsid w:val="00BB2359"/>
    <w:rsid w:val="00BB45A1"/>
    <w:rsid w:val="00BB45AB"/>
    <w:rsid w:val="00BB6738"/>
    <w:rsid w:val="00BC26DC"/>
    <w:rsid w:val="00BC2C25"/>
    <w:rsid w:val="00BC3B1C"/>
    <w:rsid w:val="00BC4843"/>
    <w:rsid w:val="00BC4BF9"/>
    <w:rsid w:val="00BC4D10"/>
    <w:rsid w:val="00BC5285"/>
    <w:rsid w:val="00BC5CD2"/>
    <w:rsid w:val="00BD190F"/>
    <w:rsid w:val="00BD1F58"/>
    <w:rsid w:val="00BD29DA"/>
    <w:rsid w:val="00BD6B08"/>
    <w:rsid w:val="00BD6C41"/>
    <w:rsid w:val="00BD78A2"/>
    <w:rsid w:val="00BD7E35"/>
    <w:rsid w:val="00BE1774"/>
    <w:rsid w:val="00BE375A"/>
    <w:rsid w:val="00BE47F0"/>
    <w:rsid w:val="00BE5D06"/>
    <w:rsid w:val="00BE6E5F"/>
    <w:rsid w:val="00BE77C5"/>
    <w:rsid w:val="00BE797A"/>
    <w:rsid w:val="00BE7E8D"/>
    <w:rsid w:val="00BF06ED"/>
    <w:rsid w:val="00BF13CD"/>
    <w:rsid w:val="00BF1432"/>
    <w:rsid w:val="00BF155F"/>
    <w:rsid w:val="00BF2DA1"/>
    <w:rsid w:val="00BF51BE"/>
    <w:rsid w:val="00BF5A5B"/>
    <w:rsid w:val="00BF6E9E"/>
    <w:rsid w:val="00BF780A"/>
    <w:rsid w:val="00C01D35"/>
    <w:rsid w:val="00C02307"/>
    <w:rsid w:val="00C025AC"/>
    <w:rsid w:val="00C0429E"/>
    <w:rsid w:val="00C04ADF"/>
    <w:rsid w:val="00C054AF"/>
    <w:rsid w:val="00C07E89"/>
    <w:rsid w:val="00C14097"/>
    <w:rsid w:val="00C15B00"/>
    <w:rsid w:val="00C15DB3"/>
    <w:rsid w:val="00C168FD"/>
    <w:rsid w:val="00C16EF0"/>
    <w:rsid w:val="00C171FA"/>
    <w:rsid w:val="00C178AF"/>
    <w:rsid w:val="00C311FB"/>
    <w:rsid w:val="00C346F0"/>
    <w:rsid w:val="00C34FAE"/>
    <w:rsid w:val="00C363F5"/>
    <w:rsid w:val="00C371E5"/>
    <w:rsid w:val="00C424E8"/>
    <w:rsid w:val="00C433AA"/>
    <w:rsid w:val="00C4368A"/>
    <w:rsid w:val="00C453CD"/>
    <w:rsid w:val="00C45954"/>
    <w:rsid w:val="00C4682B"/>
    <w:rsid w:val="00C469DF"/>
    <w:rsid w:val="00C4751E"/>
    <w:rsid w:val="00C52B83"/>
    <w:rsid w:val="00C52D40"/>
    <w:rsid w:val="00C53078"/>
    <w:rsid w:val="00C53580"/>
    <w:rsid w:val="00C54490"/>
    <w:rsid w:val="00C54561"/>
    <w:rsid w:val="00C5673C"/>
    <w:rsid w:val="00C56F98"/>
    <w:rsid w:val="00C60E68"/>
    <w:rsid w:val="00C61F06"/>
    <w:rsid w:val="00C65247"/>
    <w:rsid w:val="00C65795"/>
    <w:rsid w:val="00C65C1C"/>
    <w:rsid w:val="00C660E5"/>
    <w:rsid w:val="00C66B2B"/>
    <w:rsid w:val="00C67DA6"/>
    <w:rsid w:val="00C7209D"/>
    <w:rsid w:val="00C7437C"/>
    <w:rsid w:val="00C77D27"/>
    <w:rsid w:val="00C81269"/>
    <w:rsid w:val="00C8146B"/>
    <w:rsid w:val="00C84F1D"/>
    <w:rsid w:val="00C85200"/>
    <w:rsid w:val="00C86E03"/>
    <w:rsid w:val="00C90053"/>
    <w:rsid w:val="00C91F9D"/>
    <w:rsid w:val="00C920F4"/>
    <w:rsid w:val="00C93460"/>
    <w:rsid w:val="00C94CBC"/>
    <w:rsid w:val="00C95F01"/>
    <w:rsid w:val="00CA0A39"/>
    <w:rsid w:val="00CA334B"/>
    <w:rsid w:val="00CA438E"/>
    <w:rsid w:val="00CA7129"/>
    <w:rsid w:val="00CA7490"/>
    <w:rsid w:val="00CB1208"/>
    <w:rsid w:val="00CB1BF5"/>
    <w:rsid w:val="00CB52E1"/>
    <w:rsid w:val="00CB54EC"/>
    <w:rsid w:val="00CB5C60"/>
    <w:rsid w:val="00CB6044"/>
    <w:rsid w:val="00CC0F60"/>
    <w:rsid w:val="00CC1EDA"/>
    <w:rsid w:val="00CC41A3"/>
    <w:rsid w:val="00CC44D4"/>
    <w:rsid w:val="00CC5925"/>
    <w:rsid w:val="00CC6D9B"/>
    <w:rsid w:val="00CD0158"/>
    <w:rsid w:val="00CD1B67"/>
    <w:rsid w:val="00CD30AE"/>
    <w:rsid w:val="00CD389E"/>
    <w:rsid w:val="00CE08A2"/>
    <w:rsid w:val="00CE1DB9"/>
    <w:rsid w:val="00CE2B0E"/>
    <w:rsid w:val="00CE2DBA"/>
    <w:rsid w:val="00CE40DC"/>
    <w:rsid w:val="00CE516E"/>
    <w:rsid w:val="00CE5EEE"/>
    <w:rsid w:val="00CE643C"/>
    <w:rsid w:val="00CE694F"/>
    <w:rsid w:val="00CE6AE7"/>
    <w:rsid w:val="00CE6E1F"/>
    <w:rsid w:val="00CE6FF6"/>
    <w:rsid w:val="00CF1B79"/>
    <w:rsid w:val="00CF2DD1"/>
    <w:rsid w:val="00CF355F"/>
    <w:rsid w:val="00CF44AC"/>
    <w:rsid w:val="00CF5DBC"/>
    <w:rsid w:val="00CF69A1"/>
    <w:rsid w:val="00D01251"/>
    <w:rsid w:val="00D02CF3"/>
    <w:rsid w:val="00D033E3"/>
    <w:rsid w:val="00D034EC"/>
    <w:rsid w:val="00D05980"/>
    <w:rsid w:val="00D11DFF"/>
    <w:rsid w:val="00D12CD4"/>
    <w:rsid w:val="00D14569"/>
    <w:rsid w:val="00D15708"/>
    <w:rsid w:val="00D158B4"/>
    <w:rsid w:val="00D1665B"/>
    <w:rsid w:val="00D16FAB"/>
    <w:rsid w:val="00D21EEF"/>
    <w:rsid w:val="00D2371E"/>
    <w:rsid w:val="00D24324"/>
    <w:rsid w:val="00D24F73"/>
    <w:rsid w:val="00D25407"/>
    <w:rsid w:val="00D25D54"/>
    <w:rsid w:val="00D26666"/>
    <w:rsid w:val="00D270FC"/>
    <w:rsid w:val="00D27F5A"/>
    <w:rsid w:val="00D314D5"/>
    <w:rsid w:val="00D31BE1"/>
    <w:rsid w:val="00D32F51"/>
    <w:rsid w:val="00D33D41"/>
    <w:rsid w:val="00D3554C"/>
    <w:rsid w:val="00D36546"/>
    <w:rsid w:val="00D370FC"/>
    <w:rsid w:val="00D37C9E"/>
    <w:rsid w:val="00D40E02"/>
    <w:rsid w:val="00D4168D"/>
    <w:rsid w:val="00D41EB8"/>
    <w:rsid w:val="00D41F85"/>
    <w:rsid w:val="00D42932"/>
    <w:rsid w:val="00D449B6"/>
    <w:rsid w:val="00D504C7"/>
    <w:rsid w:val="00D50D71"/>
    <w:rsid w:val="00D523B4"/>
    <w:rsid w:val="00D52B0E"/>
    <w:rsid w:val="00D5497E"/>
    <w:rsid w:val="00D566CC"/>
    <w:rsid w:val="00D5792D"/>
    <w:rsid w:val="00D57A9C"/>
    <w:rsid w:val="00D57C88"/>
    <w:rsid w:val="00D601B7"/>
    <w:rsid w:val="00D602B2"/>
    <w:rsid w:val="00D64A2B"/>
    <w:rsid w:val="00D65D9D"/>
    <w:rsid w:val="00D66220"/>
    <w:rsid w:val="00D662BB"/>
    <w:rsid w:val="00D70B21"/>
    <w:rsid w:val="00D70EFE"/>
    <w:rsid w:val="00D72EE3"/>
    <w:rsid w:val="00D738B3"/>
    <w:rsid w:val="00D746DD"/>
    <w:rsid w:val="00D7502A"/>
    <w:rsid w:val="00D75BD3"/>
    <w:rsid w:val="00D808B6"/>
    <w:rsid w:val="00D818CA"/>
    <w:rsid w:val="00D81A92"/>
    <w:rsid w:val="00D82B3E"/>
    <w:rsid w:val="00D82C11"/>
    <w:rsid w:val="00D835F1"/>
    <w:rsid w:val="00D83B0E"/>
    <w:rsid w:val="00D8529C"/>
    <w:rsid w:val="00D853E3"/>
    <w:rsid w:val="00D855BC"/>
    <w:rsid w:val="00D86A5C"/>
    <w:rsid w:val="00D87C7B"/>
    <w:rsid w:val="00D903A9"/>
    <w:rsid w:val="00D911EA"/>
    <w:rsid w:val="00D9247C"/>
    <w:rsid w:val="00D92D32"/>
    <w:rsid w:val="00D9342A"/>
    <w:rsid w:val="00D934D1"/>
    <w:rsid w:val="00D964BE"/>
    <w:rsid w:val="00D96633"/>
    <w:rsid w:val="00DA12E4"/>
    <w:rsid w:val="00DA1566"/>
    <w:rsid w:val="00DA31DF"/>
    <w:rsid w:val="00DA3B6A"/>
    <w:rsid w:val="00DA42F7"/>
    <w:rsid w:val="00DA4C46"/>
    <w:rsid w:val="00DA7624"/>
    <w:rsid w:val="00DB1224"/>
    <w:rsid w:val="00DB1490"/>
    <w:rsid w:val="00DB1B47"/>
    <w:rsid w:val="00DB39B4"/>
    <w:rsid w:val="00DB3D1B"/>
    <w:rsid w:val="00DB761B"/>
    <w:rsid w:val="00DC0906"/>
    <w:rsid w:val="00DC0B52"/>
    <w:rsid w:val="00DC284B"/>
    <w:rsid w:val="00DC2A07"/>
    <w:rsid w:val="00DC2E7A"/>
    <w:rsid w:val="00DC3F87"/>
    <w:rsid w:val="00DC5DC2"/>
    <w:rsid w:val="00DC6526"/>
    <w:rsid w:val="00DC74BA"/>
    <w:rsid w:val="00DD0039"/>
    <w:rsid w:val="00DD1520"/>
    <w:rsid w:val="00DD1A57"/>
    <w:rsid w:val="00DD4BFC"/>
    <w:rsid w:val="00DD5182"/>
    <w:rsid w:val="00DD564A"/>
    <w:rsid w:val="00DD59C8"/>
    <w:rsid w:val="00DE00A2"/>
    <w:rsid w:val="00DE0A3F"/>
    <w:rsid w:val="00DE1DEC"/>
    <w:rsid w:val="00DE2463"/>
    <w:rsid w:val="00DE3EEF"/>
    <w:rsid w:val="00DE3FE3"/>
    <w:rsid w:val="00DE7465"/>
    <w:rsid w:val="00DE79E1"/>
    <w:rsid w:val="00DF0871"/>
    <w:rsid w:val="00DF10DB"/>
    <w:rsid w:val="00DF138C"/>
    <w:rsid w:val="00DF2829"/>
    <w:rsid w:val="00DF3937"/>
    <w:rsid w:val="00DF4402"/>
    <w:rsid w:val="00DF4932"/>
    <w:rsid w:val="00DF5024"/>
    <w:rsid w:val="00DF6CA3"/>
    <w:rsid w:val="00DF7A7D"/>
    <w:rsid w:val="00DF7C75"/>
    <w:rsid w:val="00E0362A"/>
    <w:rsid w:val="00E053EE"/>
    <w:rsid w:val="00E06B65"/>
    <w:rsid w:val="00E07011"/>
    <w:rsid w:val="00E10912"/>
    <w:rsid w:val="00E10C17"/>
    <w:rsid w:val="00E11016"/>
    <w:rsid w:val="00E11189"/>
    <w:rsid w:val="00E1447C"/>
    <w:rsid w:val="00E14821"/>
    <w:rsid w:val="00E148A4"/>
    <w:rsid w:val="00E165D4"/>
    <w:rsid w:val="00E1694F"/>
    <w:rsid w:val="00E16EFA"/>
    <w:rsid w:val="00E25054"/>
    <w:rsid w:val="00E25A0E"/>
    <w:rsid w:val="00E25BBA"/>
    <w:rsid w:val="00E26940"/>
    <w:rsid w:val="00E31F07"/>
    <w:rsid w:val="00E32689"/>
    <w:rsid w:val="00E32C8C"/>
    <w:rsid w:val="00E36786"/>
    <w:rsid w:val="00E372EA"/>
    <w:rsid w:val="00E37880"/>
    <w:rsid w:val="00E40112"/>
    <w:rsid w:val="00E44E07"/>
    <w:rsid w:val="00E45EC9"/>
    <w:rsid w:val="00E47873"/>
    <w:rsid w:val="00E51E3C"/>
    <w:rsid w:val="00E52575"/>
    <w:rsid w:val="00E53DEE"/>
    <w:rsid w:val="00E54D7D"/>
    <w:rsid w:val="00E558C9"/>
    <w:rsid w:val="00E57D51"/>
    <w:rsid w:val="00E60BE4"/>
    <w:rsid w:val="00E60D09"/>
    <w:rsid w:val="00E613E0"/>
    <w:rsid w:val="00E636AE"/>
    <w:rsid w:val="00E6663C"/>
    <w:rsid w:val="00E667C0"/>
    <w:rsid w:val="00E67BD3"/>
    <w:rsid w:val="00E70AD3"/>
    <w:rsid w:val="00E71069"/>
    <w:rsid w:val="00E7470E"/>
    <w:rsid w:val="00E7541A"/>
    <w:rsid w:val="00E7631C"/>
    <w:rsid w:val="00E76876"/>
    <w:rsid w:val="00E80BDB"/>
    <w:rsid w:val="00E815DA"/>
    <w:rsid w:val="00E83313"/>
    <w:rsid w:val="00E84841"/>
    <w:rsid w:val="00E848C6"/>
    <w:rsid w:val="00E86CA2"/>
    <w:rsid w:val="00E87196"/>
    <w:rsid w:val="00E871E3"/>
    <w:rsid w:val="00E87DE1"/>
    <w:rsid w:val="00E90A9F"/>
    <w:rsid w:val="00E90DB3"/>
    <w:rsid w:val="00E91E82"/>
    <w:rsid w:val="00E929DC"/>
    <w:rsid w:val="00E943A6"/>
    <w:rsid w:val="00E94A61"/>
    <w:rsid w:val="00EA0531"/>
    <w:rsid w:val="00EA05F5"/>
    <w:rsid w:val="00EA43F6"/>
    <w:rsid w:val="00EA6649"/>
    <w:rsid w:val="00EA745C"/>
    <w:rsid w:val="00EA7A14"/>
    <w:rsid w:val="00EA7A7A"/>
    <w:rsid w:val="00EB0C76"/>
    <w:rsid w:val="00EB1B37"/>
    <w:rsid w:val="00EB29DB"/>
    <w:rsid w:val="00EB5942"/>
    <w:rsid w:val="00EC134F"/>
    <w:rsid w:val="00EC27A2"/>
    <w:rsid w:val="00EC5AC0"/>
    <w:rsid w:val="00EC5D04"/>
    <w:rsid w:val="00EC6B47"/>
    <w:rsid w:val="00EC6F16"/>
    <w:rsid w:val="00EC7464"/>
    <w:rsid w:val="00ED01B9"/>
    <w:rsid w:val="00ED09F1"/>
    <w:rsid w:val="00ED1528"/>
    <w:rsid w:val="00ED3AF8"/>
    <w:rsid w:val="00ED4CD3"/>
    <w:rsid w:val="00ED5251"/>
    <w:rsid w:val="00ED66B7"/>
    <w:rsid w:val="00EE2AD9"/>
    <w:rsid w:val="00EE308E"/>
    <w:rsid w:val="00EE56B7"/>
    <w:rsid w:val="00EE7CE6"/>
    <w:rsid w:val="00EF0335"/>
    <w:rsid w:val="00EF08CE"/>
    <w:rsid w:val="00EF0D15"/>
    <w:rsid w:val="00EF148E"/>
    <w:rsid w:val="00EF4628"/>
    <w:rsid w:val="00EF4D19"/>
    <w:rsid w:val="00EF5150"/>
    <w:rsid w:val="00EF5B9A"/>
    <w:rsid w:val="00EF5E3C"/>
    <w:rsid w:val="00EF6335"/>
    <w:rsid w:val="00EF7743"/>
    <w:rsid w:val="00F0058E"/>
    <w:rsid w:val="00F01D90"/>
    <w:rsid w:val="00F0322A"/>
    <w:rsid w:val="00F0330D"/>
    <w:rsid w:val="00F034D9"/>
    <w:rsid w:val="00F07F2B"/>
    <w:rsid w:val="00F112BC"/>
    <w:rsid w:val="00F11DD3"/>
    <w:rsid w:val="00F15457"/>
    <w:rsid w:val="00F16FA1"/>
    <w:rsid w:val="00F20579"/>
    <w:rsid w:val="00F20B21"/>
    <w:rsid w:val="00F210D3"/>
    <w:rsid w:val="00F24433"/>
    <w:rsid w:val="00F248F8"/>
    <w:rsid w:val="00F25878"/>
    <w:rsid w:val="00F25AEB"/>
    <w:rsid w:val="00F2697B"/>
    <w:rsid w:val="00F31519"/>
    <w:rsid w:val="00F32952"/>
    <w:rsid w:val="00F32B30"/>
    <w:rsid w:val="00F33786"/>
    <w:rsid w:val="00F34A31"/>
    <w:rsid w:val="00F370B4"/>
    <w:rsid w:val="00F37642"/>
    <w:rsid w:val="00F40E69"/>
    <w:rsid w:val="00F413C4"/>
    <w:rsid w:val="00F430A0"/>
    <w:rsid w:val="00F44F43"/>
    <w:rsid w:val="00F468B7"/>
    <w:rsid w:val="00F47B1D"/>
    <w:rsid w:val="00F50EBE"/>
    <w:rsid w:val="00F518F5"/>
    <w:rsid w:val="00F52465"/>
    <w:rsid w:val="00F53F6F"/>
    <w:rsid w:val="00F54E0E"/>
    <w:rsid w:val="00F57D54"/>
    <w:rsid w:val="00F6065D"/>
    <w:rsid w:val="00F60DE7"/>
    <w:rsid w:val="00F610BA"/>
    <w:rsid w:val="00F61189"/>
    <w:rsid w:val="00F618EE"/>
    <w:rsid w:val="00F63302"/>
    <w:rsid w:val="00F64A76"/>
    <w:rsid w:val="00F6692F"/>
    <w:rsid w:val="00F70D7A"/>
    <w:rsid w:val="00F70F05"/>
    <w:rsid w:val="00F712F5"/>
    <w:rsid w:val="00F74455"/>
    <w:rsid w:val="00F76506"/>
    <w:rsid w:val="00F774CF"/>
    <w:rsid w:val="00F80D63"/>
    <w:rsid w:val="00F81A44"/>
    <w:rsid w:val="00F82B09"/>
    <w:rsid w:val="00F8334E"/>
    <w:rsid w:val="00F83828"/>
    <w:rsid w:val="00F84D7B"/>
    <w:rsid w:val="00F84E9D"/>
    <w:rsid w:val="00F84FC4"/>
    <w:rsid w:val="00F86349"/>
    <w:rsid w:val="00F86596"/>
    <w:rsid w:val="00F8738F"/>
    <w:rsid w:val="00F9194B"/>
    <w:rsid w:val="00F9229D"/>
    <w:rsid w:val="00F92646"/>
    <w:rsid w:val="00FA2A51"/>
    <w:rsid w:val="00FA3FCB"/>
    <w:rsid w:val="00FA4A78"/>
    <w:rsid w:val="00FA4C63"/>
    <w:rsid w:val="00FA66F9"/>
    <w:rsid w:val="00FB1398"/>
    <w:rsid w:val="00FB16C6"/>
    <w:rsid w:val="00FB2498"/>
    <w:rsid w:val="00FB3498"/>
    <w:rsid w:val="00FB4249"/>
    <w:rsid w:val="00FB542E"/>
    <w:rsid w:val="00FB69B9"/>
    <w:rsid w:val="00FB6C2E"/>
    <w:rsid w:val="00FB75C1"/>
    <w:rsid w:val="00FB7F4F"/>
    <w:rsid w:val="00FC028D"/>
    <w:rsid w:val="00FC2D5B"/>
    <w:rsid w:val="00FC3F52"/>
    <w:rsid w:val="00FC40C6"/>
    <w:rsid w:val="00FC6E3A"/>
    <w:rsid w:val="00FD3169"/>
    <w:rsid w:val="00FD3BD2"/>
    <w:rsid w:val="00FD460C"/>
    <w:rsid w:val="00FD7E5A"/>
    <w:rsid w:val="00FE0B10"/>
    <w:rsid w:val="00FE1030"/>
    <w:rsid w:val="00FE1DCB"/>
    <w:rsid w:val="00FE1EEF"/>
    <w:rsid w:val="00FE297D"/>
    <w:rsid w:val="00FE338C"/>
    <w:rsid w:val="00FE49EB"/>
    <w:rsid w:val="00FE4DF5"/>
    <w:rsid w:val="00FE59A3"/>
    <w:rsid w:val="00FE5A87"/>
    <w:rsid w:val="00FE7137"/>
    <w:rsid w:val="00FE74AB"/>
    <w:rsid w:val="00FE77D8"/>
    <w:rsid w:val="00FE7F4F"/>
    <w:rsid w:val="00FF1297"/>
    <w:rsid w:val="00FF1B76"/>
    <w:rsid w:val="00FF2755"/>
    <w:rsid w:val="07B61C9B"/>
    <w:rsid w:val="0B7691D5"/>
    <w:rsid w:val="0ED0BD73"/>
    <w:rsid w:val="10CCC4A5"/>
    <w:rsid w:val="11B32FC0"/>
    <w:rsid w:val="15491D6E"/>
    <w:rsid w:val="199E8CFE"/>
    <w:rsid w:val="1A56C32C"/>
    <w:rsid w:val="1B2353F8"/>
    <w:rsid w:val="1C8D62FD"/>
    <w:rsid w:val="1EF56365"/>
    <w:rsid w:val="24F89DC5"/>
    <w:rsid w:val="2549332C"/>
    <w:rsid w:val="29E32B0B"/>
    <w:rsid w:val="2B32C5E5"/>
    <w:rsid w:val="2EEB96B3"/>
    <w:rsid w:val="3BDD6C77"/>
    <w:rsid w:val="40E9664F"/>
    <w:rsid w:val="433340C6"/>
    <w:rsid w:val="4B9F98A6"/>
    <w:rsid w:val="4D956D1C"/>
    <w:rsid w:val="5A60B31C"/>
    <w:rsid w:val="64AA2B58"/>
    <w:rsid w:val="6C6219BB"/>
    <w:rsid w:val="6F2C46CA"/>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B2EEC"/>
  <w15:docId w15:val="{609B7863-72D5-45E3-96A5-9975CFB7A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765"/>
    <w:rPr>
      <w:sz w:val="24"/>
      <w:szCs w:val="24"/>
      <w:lang w:val="en-US" w:eastAsia="en-US"/>
    </w:rPr>
  </w:style>
  <w:style w:type="paragraph" w:styleId="Heading1">
    <w:name w:val="heading 1"/>
    <w:basedOn w:val="Normal"/>
    <w:next w:val="Normal"/>
    <w:link w:val="Heading1Char"/>
    <w:qFormat/>
    <w:rsid w:val="00403607"/>
    <w:pPr>
      <w:keepNext/>
      <w:keepLines/>
      <w:numPr>
        <w:numId w:val="7"/>
      </w:numPr>
      <w:outlineLvl w:val="0"/>
    </w:pPr>
    <w:rPr>
      <w:rFonts w:ascii="Calibri" w:eastAsiaTheme="majorEastAsia" w:hAnsi="Calibri" w:cstheme="majorBidi"/>
      <w:b/>
      <w:color w:val="000000" w:themeColor="text1"/>
      <w:szCs w:val="32"/>
    </w:rPr>
  </w:style>
  <w:style w:type="paragraph" w:styleId="Heading2">
    <w:name w:val="heading 2"/>
    <w:basedOn w:val="Normal"/>
    <w:next w:val="Normal"/>
    <w:link w:val="Heading2Char"/>
    <w:unhideWhenUsed/>
    <w:qFormat/>
    <w:rsid w:val="00990276"/>
    <w:pPr>
      <w:keepNext/>
      <w:numPr>
        <w:numId w:val="8"/>
      </w:numPr>
      <w:ind w:left="357" w:hanging="357"/>
      <w:outlineLvl w:val="1"/>
    </w:pPr>
    <w:rPr>
      <w:rFonts w:ascii="Calibri" w:hAnsi="Calibri"/>
      <w:b/>
      <w:bCs/>
      <w:iCs/>
      <w:szCs w:val="28"/>
      <w:lang w:val="lv-LV"/>
    </w:rPr>
  </w:style>
  <w:style w:type="paragraph" w:styleId="Heading3">
    <w:name w:val="heading 3"/>
    <w:basedOn w:val="Normal"/>
    <w:next w:val="Normal"/>
    <w:link w:val="Heading3Char"/>
    <w:semiHidden/>
    <w:unhideWhenUsed/>
    <w:qFormat/>
    <w:rsid w:val="00F610BA"/>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F3765"/>
    <w:pPr>
      <w:spacing w:before="100" w:beforeAutospacing="1" w:after="100" w:afterAutospacing="1"/>
    </w:pPr>
    <w:rPr>
      <w:lang w:val="lv-LV" w:eastAsia="lv-LV"/>
    </w:rPr>
  </w:style>
  <w:style w:type="paragraph" w:styleId="BodyText">
    <w:name w:val="Body Text"/>
    <w:basedOn w:val="Normal"/>
    <w:rsid w:val="004F3765"/>
    <w:pPr>
      <w:jc w:val="both"/>
    </w:pPr>
    <w:rPr>
      <w:lang w:val="lv-LV"/>
    </w:rPr>
  </w:style>
  <w:style w:type="character" w:styleId="Strong">
    <w:name w:val="Strong"/>
    <w:qFormat/>
    <w:rsid w:val="004F3765"/>
    <w:rPr>
      <w:b/>
      <w:bCs/>
    </w:rPr>
  </w:style>
  <w:style w:type="paragraph" w:customStyle="1" w:styleId="naisc">
    <w:name w:val="naisc"/>
    <w:basedOn w:val="Normal"/>
    <w:rsid w:val="004F3765"/>
    <w:pPr>
      <w:spacing w:before="65" w:after="65"/>
      <w:jc w:val="center"/>
    </w:pPr>
    <w:rPr>
      <w:lang w:val="lv-LV" w:eastAsia="lv-LV"/>
    </w:rPr>
  </w:style>
  <w:style w:type="paragraph" w:customStyle="1" w:styleId="naisf">
    <w:name w:val="naisf"/>
    <w:basedOn w:val="Normal"/>
    <w:rsid w:val="004F3765"/>
    <w:pPr>
      <w:spacing w:before="65" w:after="65"/>
      <w:ind w:firstLine="324"/>
      <w:jc w:val="both"/>
    </w:pPr>
    <w:rPr>
      <w:lang w:val="lv-LV" w:eastAsia="lv-LV"/>
    </w:rPr>
  </w:style>
  <w:style w:type="paragraph" w:customStyle="1" w:styleId="naiskr">
    <w:name w:val="naiskr"/>
    <w:basedOn w:val="Normal"/>
    <w:rsid w:val="004F3765"/>
    <w:pPr>
      <w:spacing w:before="65" w:after="65"/>
    </w:pPr>
    <w:rPr>
      <w:lang w:val="lv-LV" w:eastAsia="lv-LV"/>
    </w:rPr>
  </w:style>
  <w:style w:type="character" w:styleId="Hyperlink">
    <w:name w:val="Hyperlink"/>
    <w:uiPriority w:val="99"/>
    <w:rsid w:val="004F3765"/>
    <w:rPr>
      <w:color w:val="0000FF"/>
      <w:u w:val="single"/>
    </w:rPr>
  </w:style>
  <w:style w:type="paragraph" w:styleId="BalloonText">
    <w:name w:val="Balloon Text"/>
    <w:basedOn w:val="Normal"/>
    <w:semiHidden/>
    <w:rsid w:val="00C660E5"/>
    <w:rPr>
      <w:rFonts w:ascii="Tahoma" w:hAnsi="Tahoma" w:cs="Tahoma"/>
      <w:sz w:val="16"/>
      <w:szCs w:val="16"/>
    </w:rPr>
  </w:style>
  <w:style w:type="paragraph" w:styleId="Footer">
    <w:name w:val="footer"/>
    <w:basedOn w:val="Normal"/>
    <w:link w:val="FooterChar"/>
    <w:uiPriority w:val="99"/>
    <w:rsid w:val="00050164"/>
    <w:pPr>
      <w:tabs>
        <w:tab w:val="center" w:pos="4153"/>
        <w:tab w:val="right" w:pos="8306"/>
      </w:tabs>
    </w:pPr>
  </w:style>
  <w:style w:type="character" w:styleId="PageNumber">
    <w:name w:val="page number"/>
    <w:basedOn w:val="DefaultParagraphFont"/>
    <w:rsid w:val="00050164"/>
  </w:style>
  <w:style w:type="paragraph" w:customStyle="1" w:styleId="tvhtmlmktable">
    <w:name w:val="tv_html mk_table"/>
    <w:basedOn w:val="Normal"/>
    <w:rsid w:val="006F54D4"/>
    <w:pPr>
      <w:spacing w:before="100" w:beforeAutospacing="1" w:after="100" w:afterAutospacing="1"/>
    </w:pPr>
    <w:rPr>
      <w:lang w:val="lv-LV" w:eastAsia="lv-LV"/>
    </w:rPr>
  </w:style>
  <w:style w:type="table" w:styleId="TableGrid">
    <w:name w:val="Table Grid"/>
    <w:basedOn w:val="TableNormal"/>
    <w:uiPriority w:val="59"/>
    <w:rsid w:val="00A106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C346F0"/>
    <w:pPr>
      <w:numPr>
        <w:numId w:val="1"/>
      </w:numPr>
    </w:pPr>
  </w:style>
  <w:style w:type="paragraph" w:styleId="ListParagraph">
    <w:name w:val="List Paragraph"/>
    <w:aliases w:val="Strip,Párrafo de lista,Normal bullet 2,Bullet list,List Paragraph1,Saistīto dokumentu saraksts,Syle 1,Numurets,H&amp;P List Paragraph,2,Saraksta rindkopa1,Numbered Para 1,Dot pt,List Paragraph Char Char Char,Indicator Text,Bullet Points,Str,S"/>
    <w:basedOn w:val="Normal"/>
    <w:link w:val="ListParagraphChar"/>
    <w:uiPriority w:val="34"/>
    <w:qFormat/>
    <w:rsid w:val="000C5632"/>
    <w:pPr>
      <w:ind w:left="720"/>
      <w:contextualSpacing/>
    </w:pPr>
  </w:style>
  <w:style w:type="paragraph" w:customStyle="1" w:styleId="tv213">
    <w:name w:val="tv213"/>
    <w:basedOn w:val="Normal"/>
    <w:rsid w:val="00D5497E"/>
    <w:pPr>
      <w:spacing w:before="100" w:beforeAutospacing="1" w:after="100" w:afterAutospacing="1"/>
    </w:pPr>
    <w:rPr>
      <w:lang w:val="lv-LV" w:eastAsia="lv-LV"/>
    </w:rPr>
  </w:style>
  <w:style w:type="character" w:customStyle="1" w:styleId="st">
    <w:name w:val="st"/>
    <w:basedOn w:val="DefaultParagraphFont"/>
    <w:rsid w:val="00727CCC"/>
  </w:style>
  <w:style w:type="character" w:styleId="Emphasis">
    <w:name w:val="Emphasis"/>
    <w:basedOn w:val="DefaultParagraphFont"/>
    <w:uiPriority w:val="20"/>
    <w:qFormat/>
    <w:rsid w:val="00727CCC"/>
    <w:rPr>
      <w:i/>
      <w:iCs/>
    </w:rPr>
  </w:style>
  <w:style w:type="character" w:styleId="CommentReference">
    <w:name w:val="annotation reference"/>
    <w:basedOn w:val="DefaultParagraphFont"/>
    <w:uiPriority w:val="99"/>
    <w:unhideWhenUsed/>
    <w:rsid w:val="00285204"/>
    <w:rPr>
      <w:sz w:val="16"/>
      <w:szCs w:val="16"/>
    </w:rPr>
  </w:style>
  <w:style w:type="paragraph" w:styleId="CommentText">
    <w:name w:val="annotation text"/>
    <w:basedOn w:val="Normal"/>
    <w:link w:val="CommentTextChar"/>
    <w:uiPriority w:val="99"/>
    <w:unhideWhenUsed/>
    <w:rsid w:val="00285204"/>
    <w:rPr>
      <w:sz w:val="20"/>
      <w:szCs w:val="20"/>
    </w:rPr>
  </w:style>
  <w:style w:type="character" w:customStyle="1" w:styleId="CommentTextChar">
    <w:name w:val="Comment Text Char"/>
    <w:basedOn w:val="DefaultParagraphFont"/>
    <w:link w:val="CommentText"/>
    <w:uiPriority w:val="99"/>
    <w:rsid w:val="00285204"/>
    <w:rPr>
      <w:lang w:val="en-US" w:eastAsia="en-US"/>
    </w:rPr>
  </w:style>
  <w:style w:type="paragraph" w:styleId="CommentSubject">
    <w:name w:val="annotation subject"/>
    <w:basedOn w:val="CommentText"/>
    <w:next w:val="CommentText"/>
    <w:link w:val="CommentSubjectChar"/>
    <w:semiHidden/>
    <w:unhideWhenUsed/>
    <w:rsid w:val="00285204"/>
    <w:rPr>
      <w:b/>
      <w:bCs/>
    </w:rPr>
  </w:style>
  <w:style w:type="character" w:customStyle="1" w:styleId="CommentSubjectChar">
    <w:name w:val="Comment Subject Char"/>
    <w:basedOn w:val="CommentTextChar"/>
    <w:link w:val="CommentSubject"/>
    <w:semiHidden/>
    <w:rsid w:val="00285204"/>
    <w:rPr>
      <w:b/>
      <w:bCs/>
      <w:lang w:val="en-US" w:eastAsia="en-US"/>
    </w:rPr>
  </w:style>
  <w:style w:type="paragraph" w:styleId="Header">
    <w:name w:val="header"/>
    <w:basedOn w:val="Normal"/>
    <w:link w:val="HeaderChar"/>
    <w:unhideWhenUsed/>
    <w:rsid w:val="002C6873"/>
    <w:pPr>
      <w:widowControl w:val="0"/>
      <w:tabs>
        <w:tab w:val="center" w:pos="4153"/>
        <w:tab w:val="right" w:pos="8306"/>
      </w:tabs>
      <w:suppressAutoHyphens/>
    </w:pPr>
    <w:rPr>
      <w:rFonts w:ascii="Arial" w:eastAsia="Arial" w:hAnsi="Arial"/>
      <w:kern w:val="1"/>
      <w:sz w:val="22"/>
      <w:lang w:val="lv-LV" w:eastAsia="lv-LV"/>
    </w:rPr>
  </w:style>
  <w:style w:type="character" w:customStyle="1" w:styleId="HeaderChar">
    <w:name w:val="Header Char"/>
    <w:basedOn w:val="DefaultParagraphFont"/>
    <w:link w:val="Header"/>
    <w:rsid w:val="002C6873"/>
    <w:rPr>
      <w:rFonts w:ascii="Arial" w:eastAsia="Arial" w:hAnsi="Arial"/>
      <w:kern w:val="1"/>
      <w:sz w:val="22"/>
      <w:szCs w:val="24"/>
    </w:rPr>
  </w:style>
  <w:style w:type="paragraph" w:customStyle="1" w:styleId="Nobeigums">
    <w:name w:val="Nobeigums"/>
    <w:basedOn w:val="Normal"/>
    <w:rsid w:val="002C6873"/>
    <w:rPr>
      <w:szCs w:val="20"/>
    </w:rPr>
  </w:style>
  <w:style w:type="character" w:styleId="UnresolvedMention">
    <w:name w:val="Unresolved Mention"/>
    <w:basedOn w:val="DefaultParagraphFont"/>
    <w:uiPriority w:val="99"/>
    <w:semiHidden/>
    <w:unhideWhenUsed/>
    <w:rsid w:val="00AC3261"/>
    <w:rPr>
      <w:color w:val="605E5C"/>
      <w:shd w:val="clear" w:color="auto" w:fill="E1DFDD"/>
    </w:rPr>
  </w:style>
  <w:style w:type="table" w:styleId="GridTable4-Accent1">
    <w:name w:val="Grid Table 4 Accent 1"/>
    <w:basedOn w:val="TableNormal"/>
    <w:uiPriority w:val="49"/>
    <w:rsid w:val="00E60D0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ghtList-Accent1">
    <w:name w:val="Light List Accent 1"/>
    <w:basedOn w:val="TableNormal"/>
    <w:uiPriority w:val="61"/>
    <w:rsid w:val="00E60D0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FooterChar">
    <w:name w:val="Footer Char"/>
    <w:basedOn w:val="DefaultParagraphFont"/>
    <w:link w:val="Footer"/>
    <w:uiPriority w:val="99"/>
    <w:rsid w:val="00DF7C75"/>
    <w:rPr>
      <w:sz w:val="24"/>
      <w:szCs w:val="24"/>
      <w:lang w:val="en-US" w:eastAsia="en-US"/>
    </w:rPr>
  </w:style>
  <w:style w:type="paragraph" w:styleId="FootnoteText">
    <w:name w:val="footnote text"/>
    <w:aliases w:val="fn,FT,ft,SD Footnote Text,Footnote Text AG,Footnote text,Style 5,Fußnote,Footnote, Rakstz. Rakstz., Rakstz. Rakstz. Rakstz. Rakstz., Rakstz. Rakstz. Rakstz. Rakstz. Rakstz. Rakstz. Rakstz., Rakstz. Rakstz. Rakstz. Rakstz. Rakstz. Rakst,Fuß"/>
    <w:basedOn w:val="Normal"/>
    <w:link w:val="FootnoteTextChar"/>
    <w:uiPriority w:val="99"/>
    <w:unhideWhenUsed/>
    <w:qFormat/>
    <w:rsid w:val="008F5CC9"/>
    <w:rPr>
      <w:sz w:val="20"/>
      <w:szCs w:val="20"/>
    </w:rPr>
  </w:style>
  <w:style w:type="character" w:customStyle="1" w:styleId="FootnoteTextChar">
    <w:name w:val="Footnote Text Char"/>
    <w:aliases w:val="fn Char,FT Char,ft Char,SD Footnote Text Char,Footnote Text AG Char,Footnote text Char,Style 5 Char,Fußnote Char,Footnote Char, Rakstz. Rakstz. Char, Rakstz. Rakstz. Rakstz. Rakstz. Char,Fuß Char"/>
    <w:basedOn w:val="DefaultParagraphFont"/>
    <w:link w:val="FootnoteText"/>
    <w:uiPriority w:val="99"/>
    <w:rsid w:val="008F5CC9"/>
    <w:rPr>
      <w:lang w:val="en-US" w:eastAsia="en-US"/>
    </w:rPr>
  </w:style>
  <w:style w:type="character" w:styleId="FootnoteReference">
    <w:name w:val="footnote reference"/>
    <w:aliases w:val="fr,Footnote Reference Number,Footnote symbol,Footnote sign,Style 4,-E Fußnotenzeichen,BVI fnr,E,E FNZ,Footnote Reference Superscript,Footnote Refernece,Footnote reference number,Footnotes refss,Odwołanie przypisu,Ref,SUPERS,number,FR"/>
    <w:basedOn w:val="DefaultParagraphFont"/>
    <w:link w:val="CharCharCharChar"/>
    <w:uiPriority w:val="99"/>
    <w:unhideWhenUsed/>
    <w:qFormat/>
    <w:rsid w:val="008F5CC9"/>
    <w:rPr>
      <w:vertAlign w:val="superscript"/>
    </w:rPr>
  </w:style>
  <w:style w:type="table" w:styleId="ListTable7Colorful-Accent6">
    <w:name w:val="List Table 7 Colorful Accent 6"/>
    <w:basedOn w:val="TableNormal"/>
    <w:uiPriority w:val="52"/>
    <w:rsid w:val="0008387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ndnoteText">
    <w:name w:val="endnote text"/>
    <w:basedOn w:val="Normal"/>
    <w:link w:val="EndnoteTextChar"/>
    <w:semiHidden/>
    <w:unhideWhenUsed/>
    <w:rsid w:val="008C0BFD"/>
    <w:rPr>
      <w:sz w:val="20"/>
      <w:szCs w:val="20"/>
    </w:rPr>
  </w:style>
  <w:style w:type="character" w:customStyle="1" w:styleId="EndnoteTextChar">
    <w:name w:val="Endnote Text Char"/>
    <w:basedOn w:val="DefaultParagraphFont"/>
    <w:link w:val="EndnoteText"/>
    <w:semiHidden/>
    <w:rsid w:val="008C0BFD"/>
    <w:rPr>
      <w:lang w:val="en-US" w:eastAsia="en-US"/>
    </w:rPr>
  </w:style>
  <w:style w:type="character" w:styleId="EndnoteReference">
    <w:name w:val="endnote reference"/>
    <w:basedOn w:val="DefaultParagraphFont"/>
    <w:semiHidden/>
    <w:unhideWhenUsed/>
    <w:rsid w:val="008C0BFD"/>
    <w:rPr>
      <w:vertAlign w:val="superscript"/>
    </w:rPr>
  </w:style>
  <w:style w:type="paragraph" w:styleId="Revision">
    <w:name w:val="Revision"/>
    <w:hidden/>
    <w:uiPriority w:val="99"/>
    <w:semiHidden/>
    <w:rsid w:val="00287796"/>
    <w:rPr>
      <w:sz w:val="24"/>
      <w:szCs w:val="24"/>
      <w:lang w:val="en-US" w:eastAsia="en-US"/>
    </w:rPr>
  </w:style>
  <w:style w:type="character" w:customStyle="1" w:styleId="ListParagraphChar">
    <w:name w:val="List Paragraph Char"/>
    <w:aliases w:val="Strip Char,Párrafo de lista Char,Normal bullet 2 Char,Bullet list Char,List Paragraph1 Char,Saistīto dokumentu saraksts Char,Syle 1 Char,Numurets Char,H&amp;P List Paragraph Char,2 Char,Saraksta rindkopa1 Char,Numbered Para 1 Char,S Char"/>
    <w:link w:val="ListParagraph"/>
    <w:uiPriority w:val="34"/>
    <w:qFormat/>
    <w:locked/>
    <w:rsid w:val="00914E36"/>
    <w:rPr>
      <w:sz w:val="24"/>
      <w:szCs w:val="24"/>
      <w:lang w:val="en-US" w:eastAsia="en-US"/>
    </w:rPr>
  </w:style>
  <w:style w:type="character" w:customStyle="1" w:styleId="Heading2Char">
    <w:name w:val="Heading 2 Char"/>
    <w:basedOn w:val="DefaultParagraphFont"/>
    <w:link w:val="Heading2"/>
    <w:rsid w:val="00990276"/>
    <w:rPr>
      <w:rFonts w:ascii="Calibri" w:hAnsi="Calibri"/>
      <w:b/>
      <w:bCs/>
      <w:iCs/>
      <w:sz w:val="24"/>
      <w:szCs w:val="28"/>
      <w:lang w:eastAsia="en-US"/>
    </w:rPr>
  </w:style>
  <w:style w:type="table" w:styleId="GridTable5Dark-Accent5">
    <w:name w:val="Grid Table 5 Dark Accent 5"/>
    <w:basedOn w:val="TableNormal"/>
    <w:uiPriority w:val="50"/>
    <w:rsid w:val="005F31B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character" w:customStyle="1" w:styleId="Heading1Char">
    <w:name w:val="Heading 1 Char"/>
    <w:basedOn w:val="DefaultParagraphFont"/>
    <w:link w:val="Heading1"/>
    <w:rsid w:val="00403607"/>
    <w:rPr>
      <w:rFonts w:ascii="Calibri" w:eastAsiaTheme="majorEastAsia" w:hAnsi="Calibri" w:cstheme="majorBidi"/>
      <w:b/>
      <w:color w:val="000000" w:themeColor="text1"/>
      <w:sz w:val="24"/>
      <w:szCs w:val="32"/>
      <w:lang w:val="en-US" w:eastAsia="en-US"/>
    </w:rPr>
  </w:style>
  <w:style w:type="table" w:styleId="ListTable3-Accent1">
    <w:name w:val="List Table 3 Accent 1"/>
    <w:basedOn w:val="TableNormal"/>
    <w:uiPriority w:val="48"/>
    <w:rsid w:val="007A415D"/>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styleId="TOC3">
    <w:name w:val="toc 3"/>
    <w:basedOn w:val="Normal"/>
    <w:next w:val="Normal"/>
    <w:autoRedefine/>
    <w:uiPriority w:val="39"/>
    <w:unhideWhenUsed/>
    <w:rsid w:val="00CC1EDA"/>
    <w:pPr>
      <w:spacing w:after="100"/>
      <w:ind w:left="440"/>
      <w:jc w:val="both"/>
    </w:pPr>
    <w:rPr>
      <w:rFonts w:ascii="Calibri" w:eastAsiaTheme="minorHAnsi" w:hAnsi="Calibri" w:cstheme="minorBidi"/>
      <w:color w:val="000000" w:themeColor="text1"/>
      <w:kern w:val="2"/>
      <w:szCs w:val="22"/>
      <w14:ligatures w14:val="standardContextual"/>
    </w:rPr>
  </w:style>
  <w:style w:type="character" w:styleId="FollowedHyperlink">
    <w:name w:val="FollowedHyperlink"/>
    <w:basedOn w:val="DefaultParagraphFont"/>
    <w:semiHidden/>
    <w:unhideWhenUsed/>
    <w:rsid w:val="00A36C07"/>
    <w:rPr>
      <w:color w:val="800080" w:themeColor="followedHyperlink"/>
      <w:u w:val="single"/>
    </w:rPr>
  </w:style>
  <w:style w:type="paragraph" w:customStyle="1" w:styleId="CharCharCharChar">
    <w:name w:val="Char Char Char Char"/>
    <w:aliases w:val="Char2"/>
    <w:basedOn w:val="Normal"/>
    <w:next w:val="Normal"/>
    <w:link w:val="FootnoteReference"/>
    <w:uiPriority w:val="99"/>
    <w:rsid w:val="00F610BA"/>
    <w:pPr>
      <w:spacing w:after="160" w:line="240" w:lineRule="exact"/>
      <w:jc w:val="both"/>
      <w:textAlignment w:val="baseline"/>
    </w:pPr>
    <w:rPr>
      <w:sz w:val="20"/>
      <w:szCs w:val="20"/>
      <w:vertAlign w:val="superscript"/>
      <w:lang w:val="lv-LV" w:eastAsia="lv-LV"/>
    </w:rPr>
  </w:style>
  <w:style w:type="character" w:customStyle="1" w:styleId="Heading3Char">
    <w:name w:val="Heading 3 Char"/>
    <w:basedOn w:val="DefaultParagraphFont"/>
    <w:link w:val="Heading3"/>
    <w:semiHidden/>
    <w:rsid w:val="00F610BA"/>
    <w:rPr>
      <w:rFonts w:asciiTheme="majorHAnsi" w:eastAsiaTheme="majorEastAsia" w:hAnsiTheme="majorHAnsi" w:cstheme="majorBidi"/>
      <w:color w:val="243F60" w:themeColor="accent1" w:themeShade="7F"/>
      <w:sz w:val="24"/>
      <w:szCs w:val="24"/>
      <w:lang w:val="en-US" w:eastAsia="en-US"/>
    </w:rPr>
  </w:style>
  <w:style w:type="paragraph" w:customStyle="1" w:styleId="Default">
    <w:name w:val="Default"/>
    <w:rsid w:val="00DC6526"/>
    <w:pPr>
      <w:autoSpaceDE w:val="0"/>
      <w:autoSpaceDN w:val="0"/>
      <w:adjustRightInd w:val="0"/>
    </w:pPr>
    <w:rPr>
      <w:rFonts w:ascii="Calibri" w:hAnsi="Calibri" w:cs="Calibri"/>
      <w:color w:val="000000"/>
      <w:sz w:val="24"/>
      <w:szCs w:val="24"/>
      <w:lang w:val="en-US" w:eastAsia="en-GB"/>
    </w:rPr>
  </w:style>
  <w:style w:type="paragraph" w:customStyle="1" w:styleId="newnormal">
    <w:name w:val="new normal"/>
    <w:basedOn w:val="Normal"/>
    <w:link w:val="newnormalChar"/>
    <w:qFormat/>
    <w:rsid w:val="00AF5DE9"/>
    <w:pPr>
      <w:spacing w:line="276" w:lineRule="auto"/>
      <w:ind w:firstLine="284"/>
      <w:jc w:val="both"/>
    </w:pPr>
    <w:rPr>
      <w:rFonts w:eastAsiaTheme="minorHAnsi" w:cstheme="minorBidi"/>
      <w:szCs w:val="22"/>
      <w:lang w:val="lv"/>
    </w:rPr>
  </w:style>
  <w:style w:type="character" w:customStyle="1" w:styleId="newnormalChar">
    <w:name w:val="new normal Char"/>
    <w:basedOn w:val="DefaultParagraphFont"/>
    <w:link w:val="newnormal"/>
    <w:rsid w:val="00AF5DE9"/>
    <w:rPr>
      <w:rFonts w:eastAsiaTheme="minorHAnsi" w:cstheme="minorBidi"/>
      <w:sz w:val="24"/>
      <w:szCs w:val="22"/>
      <w:lang w:val="lv" w:eastAsia="en-US"/>
    </w:rPr>
  </w:style>
  <w:style w:type="paragraph" w:customStyle="1" w:styleId="Rindkopa">
    <w:name w:val="Rindkopa"/>
    <w:basedOn w:val="Normal"/>
    <w:link w:val="RindkopaChar"/>
    <w:qFormat/>
    <w:rsid w:val="00B44349"/>
    <w:pPr>
      <w:ind w:firstLine="720"/>
      <w:jc w:val="both"/>
    </w:pPr>
    <w:rPr>
      <w:rFonts w:eastAsiaTheme="minorHAnsi" w:cstheme="minorBidi"/>
      <w:szCs w:val="22"/>
      <w:lang w:val="lv-LV"/>
    </w:rPr>
  </w:style>
  <w:style w:type="character" w:customStyle="1" w:styleId="RindkopaChar">
    <w:name w:val="Rindkopa Char"/>
    <w:basedOn w:val="DefaultParagraphFont"/>
    <w:link w:val="Rindkopa"/>
    <w:rsid w:val="00B44349"/>
    <w:rPr>
      <w:rFonts w:eastAsiaTheme="minorHAnsi" w:cstheme="minorBidi"/>
      <w:sz w:val="24"/>
      <w:szCs w:val="22"/>
      <w:lang w:eastAsia="en-US"/>
    </w:rPr>
  </w:style>
  <w:style w:type="paragraph" w:customStyle="1" w:styleId="isselectedend">
    <w:name w:val="isselectedend"/>
    <w:basedOn w:val="Normal"/>
    <w:rsid w:val="0004316F"/>
    <w:pPr>
      <w:spacing w:before="100" w:beforeAutospacing="1" w:after="100" w:afterAutospacing="1"/>
    </w:pPr>
  </w:style>
  <w:style w:type="table" w:styleId="TableGridLight">
    <w:name w:val="Grid Table Light"/>
    <w:basedOn w:val="TableNormal"/>
    <w:uiPriority w:val="40"/>
    <w:rsid w:val="0085369D"/>
    <w:rPr>
      <w:lang w:val="en-GB"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59891">
      <w:bodyDiv w:val="1"/>
      <w:marLeft w:val="0"/>
      <w:marRight w:val="0"/>
      <w:marTop w:val="0"/>
      <w:marBottom w:val="0"/>
      <w:divBdr>
        <w:top w:val="none" w:sz="0" w:space="0" w:color="auto"/>
        <w:left w:val="none" w:sz="0" w:space="0" w:color="auto"/>
        <w:bottom w:val="none" w:sz="0" w:space="0" w:color="auto"/>
        <w:right w:val="none" w:sz="0" w:space="0" w:color="auto"/>
      </w:divBdr>
      <w:divsChild>
        <w:div w:id="326592698">
          <w:marLeft w:val="0"/>
          <w:marRight w:val="0"/>
          <w:marTop w:val="0"/>
          <w:marBottom w:val="0"/>
          <w:divBdr>
            <w:top w:val="none" w:sz="0" w:space="0" w:color="auto"/>
            <w:left w:val="none" w:sz="0" w:space="0" w:color="auto"/>
            <w:bottom w:val="none" w:sz="0" w:space="0" w:color="auto"/>
            <w:right w:val="none" w:sz="0" w:space="0" w:color="auto"/>
          </w:divBdr>
          <w:divsChild>
            <w:div w:id="115755617">
              <w:marLeft w:val="0"/>
              <w:marRight w:val="0"/>
              <w:marTop w:val="0"/>
              <w:marBottom w:val="0"/>
              <w:divBdr>
                <w:top w:val="none" w:sz="0" w:space="0" w:color="auto"/>
                <w:left w:val="none" w:sz="0" w:space="0" w:color="auto"/>
                <w:bottom w:val="none" w:sz="0" w:space="0" w:color="auto"/>
                <w:right w:val="none" w:sz="0" w:space="0" w:color="auto"/>
              </w:divBdr>
              <w:divsChild>
                <w:div w:id="542138675">
                  <w:marLeft w:val="0"/>
                  <w:marRight w:val="0"/>
                  <w:marTop w:val="0"/>
                  <w:marBottom w:val="0"/>
                  <w:divBdr>
                    <w:top w:val="none" w:sz="0" w:space="0" w:color="auto"/>
                    <w:left w:val="none" w:sz="0" w:space="0" w:color="auto"/>
                    <w:bottom w:val="none" w:sz="0" w:space="0" w:color="auto"/>
                    <w:right w:val="none" w:sz="0" w:space="0" w:color="auto"/>
                  </w:divBdr>
                  <w:divsChild>
                    <w:div w:id="115568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091727">
          <w:marLeft w:val="0"/>
          <w:marRight w:val="0"/>
          <w:marTop w:val="0"/>
          <w:marBottom w:val="0"/>
          <w:divBdr>
            <w:top w:val="none" w:sz="0" w:space="0" w:color="auto"/>
            <w:left w:val="none" w:sz="0" w:space="0" w:color="auto"/>
            <w:bottom w:val="none" w:sz="0" w:space="0" w:color="auto"/>
            <w:right w:val="none" w:sz="0" w:space="0" w:color="auto"/>
          </w:divBdr>
          <w:divsChild>
            <w:div w:id="653870702">
              <w:marLeft w:val="0"/>
              <w:marRight w:val="0"/>
              <w:marTop w:val="0"/>
              <w:marBottom w:val="0"/>
              <w:divBdr>
                <w:top w:val="none" w:sz="0" w:space="0" w:color="auto"/>
                <w:left w:val="none" w:sz="0" w:space="0" w:color="auto"/>
                <w:bottom w:val="none" w:sz="0" w:space="0" w:color="auto"/>
                <w:right w:val="none" w:sz="0" w:space="0" w:color="auto"/>
              </w:divBdr>
              <w:divsChild>
                <w:div w:id="604534463">
                  <w:marLeft w:val="0"/>
                  <w:marRight w:val="0"/>
                  <w:marTop w:val="0"/>
                  <w:marBottom w:val="0"/>
                  <w:divBdr>
                    <w:top w:val="none" w:sz="0" w:space="0" w:color="auto"/>
                    <w:left w:val="none" w:sz="0" w:space="0" w:color="auto"/>
                    <w:bottom w:val="none" w:sz="0" w:space="0" w:color="auto"/>
                    <w:right w:val="none" w:sz="0" w:space="0" w:color="auto"/>
                  </w:divBdr>
                  <w:divsChild>
                    <w:div w:id="114716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47276">
      <w:bodyDiv w:val="1"/>
      <w:marLeft w:val="0"/>
      <w:marRight w:val="0"/>
      <w:marTop w:val="0"/>
      <w:marBottom w:val="0"/>
      <w:divBdr>
        <w:top w:val="none" w:sz="0" w:space="0" w:color="auto"/>
        <w:left w:val="none" w:sz="0" w:space="0" w:color="auto"/>
        <w:bottom w:val="none" w:sz="0" w:space="0" w:color="auto"/>
        <w:right w:val="none" w:sz="0" w:space="0" w:color="auto"/>
      </w:divBdr>
    </w:div>
    <w:div w:id="87503139">
      <w:bodyDiv w:val="1"/>
      <w:marLeft w:val="0"/>
      <w:marRight w:val="0"/>
      <w:marTop w:val="0"/>
      <w:marBottom w:val="0"/>
      <w:divBdr>
        <w:top w:val="none" w:sz="0" w:space="0" w:color="auto"/>
        <w:left w:val="none" w:sz="0" w:space="0" w:color="auto"/>
        <w:bottom w:val="none" w:sz="0" w:space="0" w:color="auto"/>
        <w:right w:val="none" w:sz="0" w:space="0" w:color="auto"/>
      </w:divBdr>
    </w:div>
    <w:div w:id="103306429">
      <w:bodyDiv w:val="1"/>
      <w:marLeft w:val="0"/>
      <w:marRight w:val="0"/>
      <w:marTop w:val="0"/>
      <w:marBottom w:val="0"/>
      <w:divBdr>
        <w:top w:val="none" w:sz="0" w:space="0" w:color="auto"/>
        <w:left w:val="none" w:sz="0" w:space="0" w:color="auto"/>
        <w:bottom w:val="none" w:sz="0" w:space="0" w:color="auto"/>
        <w:right w:val="none" w:sz="0" w:space="0" w:color="auto"/>
      </w:divBdr>
    </w:div>
    <w:div w:id="119303806">
      <w:bodyDiv w:val="1"/>
      <w:marLeft w:val="0"/>
      <w:marRight w:val="0"/>
      <w:marTop w:val="0"/>
      <w:marBottom w:val="0"/>
      <w:divBdr>
        <w:top w:val="none" w:sz="0" w:space="0" w:color="auto"/>
        <w:left w:val="none" w:sz="0" w:space="0" w:color="auto"/>
        <w:bottom w:val="none" w:sz="0" w:space="0" w:color="auto"/>
        <w:right w:val="none" w:sz="0" w:space="0" w:color="auto"/>
      </w:divBdr>
    </w:div>
    <w:div w:id="124856337">
      <w:bodyDiv w:val="1"/>
      <w:marLeft w:val="0"/>
      <w:marRight w:val="0"/>
      <w:marTop w:val="0"/>
      <w:marBottom w:val="0"/>
      <w:divBdr>
        <w:top w:val="none" w:sz="0" w:space="0" w:color="auto"/>
        <w:left w:val="none" w:sz="0" w:space="0" w:color="auto"/>
        <w:bottom w:val="none" w:sz="0" w:space="0" w:color="auto"/>
        <w:right w:val="none" w:sz="0" w:space="0" w:color="auto"/>
      </w:divBdr>
    </w:div>
    <w:div w:id="146745124">
      <w:bodyDiv w:val="1"/>
      <w:marLeft w:val="0"/>
      <w:marRight w:val="0"/>
      <w:marTop w:val="0"/>
      <w:marBottom w:val="0"/>
      <w:divBdr>
        <w:top w:val="none" w:sz="0" w:space="0" w:color="auto"/>
        <w:left w:val="none" w:sz="0" w:space="0" w:color="auto"/>
        <w:bottom w:val="none" w:sz="0" w:space="0" w:color="auto"/>
        <w:right w:val="none" w:sz="0" w:space="0" w:color="auto"/>
      </w:divBdr>
    </w:div>
    <w:div w:id="183322897">
      <w:bodyDiv w:val="1"/>
      <w:marLeft w:val="0"/>
      <w:marRight w:val="0"/>
      <w:marTop w:val="0"/>
      <w:marBottom w:val="0"/>
      <w:divBdr>
        <w:top w:val="none" w:sz="0" w:space="0" w:color="auto"/>
        <w:left w:val="none" w:sz="0" w:space="0" w:color="auto"/>
        <w:bottom w:val="none" w:sz="0" w:space="0" w:color="auto"/>
        <w:right w:val="none" w:sz="0" w:space="0" w:color="auto"/>
      </w:divBdr>
    </w:div>
    <w:div w:id="256056814">
      <w:bodyDiv w:val="1"/>
      <w:marLeft w:val="0"/>
      <w:marRight w:val="0"/>
      <w:marTop w:val="0"/>
      <w:marBottom w:val="0"/>
      <w:divBdr>
        <w:top w:val="none" w:sz="0" w:space="0" w:color="auto"/>
        <w:left w:val="none" w:sz="0" w:space="0" w:color="auto"/>
        <w:bottom w:val="none" w:sz="0" w:space="0" w:color="auto"/>
        <w:right w:val="none" w:sz="0" w:space="0" w:color="auto"/>
      </w:divBdr>
    </w:div>
    <w:div w:id="283586417">
      <w:bodyDiv w:val="1"/>
      <w:marLeft w:val="0"/>
      <w:marRight w:val="0"/>
      <w:marTop w:val="0"/>
      <w:marBottom w:val="0"/>
      <w:divBdr>
        <w:top w:val="none" w:sz="0" w:space="0" w:color="auto"/>
        <w:left w:val="none" w:sz="0" w:space="0" w:color="auto"/>
        <w:bottom w:val="none" w:sz="0" w:space="0" w:color="auto"/>
        <w:right w:val="none" w:sz="0" w:space="0" w:color="auto"/>
      </w:divBdr>
    </w:div>
    <w:div w:id="284972416">
      <w:bodyDiv w:val="1"/>
      <w:marLeft w:val="0"/>
      <w:marRight w:val="0"/>
      <w:marTop w:val="0"/>
      <w:marBottom w:val="0"/>
      <w:divBdr>
        <w:top w:val="none" w:sz="0" w:space="0" w:color="auto"/>
        <w:left w:val="none" w:sz="0" w:space="0" w:color="auto"/>
        <w:bottom w:val="none" w:sz="0" w:space="0" w:color="auto"/>
        <w:right w:val="none" w:sz="0" w:space="0" w:color="auto"/>
      </w:divBdr>
    </w:div>
    <w:div w:id="285934472">
      <w:bodyDiv w:val="1"/>
      <w:marLeft w:val="0"/>
      <w:marRight w:val="0"/>
      <w:marTop w:val="0"/>
      <w:marBottom w:val="0"/>
      <w:divBdr>
        <w:top w:val="none" w:sz="0" w:space="0" w:color="auto"/>
        <w:left w:val="none" w:sz="0" w:space="0" w:color="auto"/>
        <w:bottom w:val="none" w:sz="0" w:space="0" w:color="auto"/>
        <w:right w:val="none" w:sz="0" w:space="0" w:color="auto"/>
      </w:divBdr>
    </w:div>
    <w:div w:id="360984420">
      <w:bodyDiv w:val="1"/>
      <w:marLeft w:val="0"/>
      <w:marRight w:val="0"/>
      <w:marTop w:val="0"/>
      <w:marBottom w:val="0"/>
      <w:divBdr>
        <w:top w:val="none" w:sz="0" w:space="0" w:color="auto"/>
        <w:left w:val="none" w:sz="0" w:space="0" w:color="auto"/>
        <w:bottom w:val="none" w:sz="0" w:space="0" w:color="auto"/>
        <w:right w:val="none" w:sz="0" w:space="0" w:color="auto"/>
      </w:divBdr>
    </w:div>
    <w:div w:id="408425358">
      <w:bodyDiv w:val="1"/>
      <w:marLeft w:val="0"/>
      <w:marRight w:val="0"/>
      <w:marTop w:val="0"/>
      <w:marBottom w:val="0"/>
      <w:divBdr>
        <w:top w:val="none" w:sz="0" w:space="0" w:color="auto"/>
        <w:left w:val="none" w:sz="0" w:space="0" w:color="auto"/>
        <w:bottom w:val="none" w:sz="0" w:space="0" w:color="auto"/>
        <w:right w:val="none" w:sz="0" w:space="0" w:color="auto"/>
      </w:divBdr>
    </w:div>
    <w:div w:id="424765242">
      <w:bodyDiv w:val="1"/>
      <w:marLeft w:val="0"/>
      <w:marRight w:val="0"/>
      <w:marTop w:val="0"/>
      <w:marBottom w:val="0"/>
      <w:divBdr>
        <w:top w:val="none" w:sz="0" w:space="0" w:color="auto"/>
        <w:left w:val="none" w:sz="0" w:space="0" w:color="auto"/>
        <w:bottom w:val="none" w:sz="0" w:space="0" w:color="auto"/>
        <w:right w:val="none" w:sz="0" w:space="0" w:color="auto"/>
      </w:divBdr>
    </w:div>
    <w:div w:id="464936042">
      <w:bodyDiv w:val="1"/>
      <w:marLeft w:val="0"/>
      <w:marRight w:val="0"/>
      <w:marTop w:val="0"/>
      <w:marBottom w:val="0"/>
      <w:divBdr>
        <w:top w:val="none" w:sz="0" w:space="0" w:color="auto"/>
        <w:left w:val="none" w:sz="0" w:space="0" w:color="auto"/>
        <w:bottom w:val="none" w:sz="0" w:space="0" w:color="auto"/>
        <w:right w:val="none" w:sz="0" w:space="0" w:color="auto"/>
      </w:divBdr>
    </w:div>
    <w:div w:id="517696691">
      <w:bodyDiv w:val="1"/>
      <w:marLeft w:val="0"/>
      <w:marRight w:val="0"/>
      <w:marTop w:val="0"/>
      <w:marBottom w:val="0"/>
      <w:divBdr>
        <w:top w:val="none" w:sz="0" w:space="0" w:color="auto"/>
        <w:left w:val="none" w:sz="0" w:space="0" w:color="auto"/>
        <w:bottom w:val="none" w:sz="0" w:space="0" w:color="auto"/>
        <w:right w:val="none" w:sz="0" w:space="0" w:color="auto"/>
      </w:divBdr>
    </w:div>
    <w:div w:id="524825258">
      <w:bodyDiv w:val="1"/>
      <w:marLeft w:val="0"/>
      <w:marRight w:val="0"/>
      <w:marTop w:val="0"/>
      <w:marBottom w:val="0"/>
      <w:divBdr>
        <w:top w:val="none" w:sz="0" w:space="0" w:color="auto"/>
        <w:left w:val="none" w:sz="0" w:space="0" w:color="auto"/>
        <w:bottom w:val="none" w:sz="0" w:space="0" w:color="auto"/>
        <w:right w:val="none" w:sz="0" w:space="0" w:color="auto"/>
      </w:divBdr>
    </w:div>
    <w:div w:id="603223966">
      <w:bodyDiv w:val="1"/>
      <w:marLeft w:val="0"/>
      <w:marRight w:val="0"/>
      <w:marTop w:val="0"/>
      <w:marBottom w:val="0"/>
      <w:divBdr>
        <w:top w:val="none" w:sz="0" w:space="0" w:color="auto"/>
        <w:left w:val="none" w:sz="0" w:space="0" w:color="auto"/>
        <w:bottom w:val="none" w:sz="0" w:space="0" w:color="auto"/>
        <w:right w:val="none" w:sz="0" w:space="0" w:color="auto"/>
      </w:divBdr>
    </w:div>
    <w:div w:id="614599603">
      <w:bodyDiv w:val="1"/>
      <w:marLeft w:val="0"/>
      <w:marRight w:val="0"/>
      <w:marTop w:val="0"/>
      <w:marBottom w:val="0"/>
      <w:divBdr>
        <w:top w:val="none" w:sz="0" w:space="0" w:color="auto"/>
        <w:left w:val="none" w:sz="0" w:space="0" w:color="auto"/>
        <w:bottom w:val="none" w:sz="0" w:space="0" w:color="auto"/>
        <w:right w:val="none" w:sz="0" w:space="0" w:color="auto"/>
      </w:divBdr>
    </w:div>
    <w:div w:id="626399317">
      <w:bodyDiv w:val="1"/>
      <w:marLeft w:val="0"/>
      <w:marRight w:val="0"/>
      <w:marTop w:val="0"/>
      <w:marBottom w:val="0"/>
      <w:divBdr>
        <w:top w:val="none" w:sz="0" w:space="0" w:color="auto"/>
        <w:left w:val="none" w:sz="0" w:space="0" w:color="auto"/>
        <w:bottom w:val="none" w:sz="0" w:space="0" w:color="auto"/>
        <w:right w:val="none" w:sz="0" w:space="0" w:color="auto"/>
      </w:divBdr>
    </w:div>
    <w:div w:id="636447114">
      <w:bodyDiv w:val="1"/>
      <w:marLeft w:val="0"/>
      <w:marRight w:val="0"/>
      <w:marTop w:val="0"/>
      <w:marBottom w:val="0"/>
      <w:divBdr>
        <w:top w:val="none" w:sz="0" w:space="0" w:color="auto"/>
        <w:left w:val="none" w:sz="0" w:space="0" w:color="auto"/>
        <w:bottom w:val="none" w:sz="0" w:space="0" w:color="auto"/>
        <w:right w:val="none" w:sz="0" w:space="0" w:color="auto"/>
      </w:divBdr>
    </w:div>
    <w:div w:id="666906716">
      <w:bodyDiv w:val="1"/>
      <w:marLeft w:val="0"/>
      <w:marRight w:val="0"/>
      <w:marTop w:val="0"/>
      <w:marBottom w:val="0"/>
      <w:divBdr>
        <w:top w:val="none" w:sz="0" w:space="0" w:color="auto"/>
        <w:left w:val="none" w:sz="0" w:space="0" w:color="auto"/>
        <w:bottom w:val="none" w:sz="0" w:space="0" w:color="auto"/>
        <w:right w:val="none" w:sz="0" w:space="0" w:color="auto"/>
      </w:divBdr>
    </w:div>
    <w:div w:id="707802507">
      <w:bodyDiv w:val="1"/>
      <w:marLeft w:val="0"/>
      <w:marRight w:val="0"/>
      <w:marTop w:val="0"/>
      <w:marBottom w:val="0"/>
      <w:divBdr>
        <w:top w:val="none" w:sz="0" w:space="0" w:color="auto"/>
        <w:left w:val="none" w:sz="0" w:space="0" w:color="auto"/>
        <w:bottom w:val="none" w:sz="0" w:space="0" w:color="auto"/>
        <w:right w:val="none" w:sz="0" w:space="0" w:color="auto"/>
      </w:divBdr>
    </w:div>
    <w:div w:id="724450585">
      <w:bodyDiv w:val="1"/>
      <w:marLeft w:val="0"/>
      <w:marRight w:val="0"/>
      <w:marTop w:val="0"/>
      <w:marBottom w:val="0"/>
      <w:divBdr>
        <w:top w:val="none" w:sz="0" w:space="0" w:color="auto"/>
        <w:left w:val="none" w:sz="0" w:space="0" w:color="auto"/>
        <w:bottom w:val="none" w:sz="0" w:space="0" w:color="auto"/>
        <w:right w:val="none" w:sz="0" w:space="0" w:color="auto"/>
      </w:divBdr>
    </w:div>
    <w:div w:id="802163619">
      <w:bodyDiv w:val="1"/>
      <w:marLeft w:val="0"/>
      <w:marRight w:val="0"/>
      <w:marTop w:val="0"/>
      <w:marBottom w:val="0"/>
      <w:divBdr>
        <w:top w:val="none" w:sz="0" w:space="0" w:color="auto"/>
        <w:left w:val="none" w:sz="0" w:space="0" w:color="auto"/>
        <w:bottom w:val="none" w:sz="0" w:space="0" w:color="auto"/>
        <w:right w:val="none" w:sz="0" w:space="0" w:color="auto"/>
      </w:divBdr>
    </w:div>
    <w:div w:id="810295677">
      <w:bodyDiv w:val="1"/>
      <w:marLeft w:val="0"/>
      <w:marRight w:val="0"/>
      <w:marTop w:val="0"/>
      <w:marBottom w:val="0"/>
      <w:divBdr>
        <w:top w:val="none" w:sz="0" w:space="0" w:color="auto"/>
        <w:left w:val="none" w:sz="0" w:space="0" w:color="auto"/>
        <w:bottom w:val="none" w:sz="0" w:space="0" w:color="auto"/>
        <w:right w:val="none" w:sz="0" w:space="0" w:color="auto"/>
      </w:divBdr>
    </w:div>
    <w:div w:id="811943839">
      <w:bodyDiv w:val="1"/>
      <w:marLeft w:val="0"/>
      <w:marRight w:val="0"/>
      <w:marTop w:val="0"/>
      <w:marBottom w:val="0"/>
      <w:divBdr>
        <w:top w:val="none" w:sz="0" w:space="0" w:color="auto"/>
        <w:left w:val="none" w:sz="0" w:space="0" w:color="auto"/>
        <w:bottom w:val="none" w:sz="0" w:space="0" w:color="auto"/>
        <w:right w:val="none" w:sz="0" w:space="0" w:color="auto"/>
      </w:divBdr>
    </w:div>
    <w:div w:id="820199272">
      <w:bodyDiv w:val="1"/>
      <w:marLeft w:val="0"/>
      <w:marRight w:val="0"/>
      <w:marTop w:val="0"/>
      <w:marBottom w:val="0"/>
      <w:divBdr>
        <w:top w:val="none" w:sz="0" w:space="0" w:color="auto"/>
        <w:left w:val="none" w:sz="0" w:space="0" w:color="auto"/>
        <w:bottom w:val="none" w:sz="0" w:space="0" w:color="auto"/>
        <w:right w:val="none" w:sz="0" w:space="0" w:color="auto"/>
      </w:divBdr>
    </w:div>
    <w:div w:id="857041812">
      <w:bodyDiv w:val="1"/>
      <w:marLeft w:val="0"/>
      <w:marRight w:val="0"/>
      <w:marTop w:val="0"/>
      <w:marBottom w:val="0"/>
      <w:divBdr>
        <w:top w:val="none" w:sz="0" w:space="0" w:color="auto"/>
        <w:left w:val="none" w:sz="0" w:space="0" w:color="auto"/>
        <w:bottom w:val="none" w:sz="0" w:space="0" w:color="auto"/>
        <w:right w:val="none" w:sz="0" w:space="0" w:color="auto"/>
      </w:divBdr>
    </w:div>
    <w:div w:id="862330775">
      <w:bodyDiv w:val="1"/>
      <w:marLeft w:val="0"/>
      <w:marRight w:val="0"/>
      <w:marTop w:val="0"/>
      <w:marBottom w:val="0"/>
      <w:divBdr>
        <w:top w:val="none" w:sz="0" w:space="0" w:color="auto"/>
        <w:left w:val="none" w:sz="0" w:space="0" w:color="auto"/>
        <w:bottom w:val="none" w:sz="0" w:space="0" w:color="auto"/>
        <w:right w:val="none" w:sz="0" w:space="0" w:color="auto"/>
      </w:divBdr>
    </w:div>
    <w:div w:id="870924022">
      <w:bodyDiv w:val="1"/>
      <w:marLeft w:val="0"/>
      <w:marRight w:val="0"/>
      <w:marTop w:val="0"/>
      <w:marBottom w:val="0"/>
      <w:divBdr>
        <w:top w:val="none" w:sz="0" w:space="0" w:color="auto"/>
        <w:left w:val="none" w:sz="0" w:space="0" w:color="auto"/>
        <w:bottom w:val="none" w:sz="0" w:space="0" w:color="auto"/>
        <w:right w:val="none" w:sz="0" w:space="0" w:color="auto"/>
      </w:divBdr>
    </w:div>
    <w:div w:id="877014065">
      <w:bodyDiv w:val="1"/>
      <w:marLeft w:val="0"/>
      <w:marRight w:val="0"/>
      <w:marTop w:val="0"/>
      <w:marBottom w:val="0"/>
      <w:divBdr>
        <w:top w:val="none" w:sz="0" w:space="0" w:color="auto"/>
        <w:left w:val="none" w:sz="0" w:space="0" w:color="auto"/>
        <w:bottom w:val="none" w:sz="0" w:space="0" w:color="auto"/>
        <w:right w:val="none" w:sz="0" w:space="0" w:color="auto"/>
      </w:divBdr>
    </w:div>
    <w:div w:id="883442081">
      <w:bodyDiv w:val="1"/>
      <w:marLeft w:val="0"/>
      <w:marRight w:val="0"/>
      <w:marTop w:val="0"/>
      <w:marBottom w:val="0"/>
      <w:divBdr>
        <w:top w:val="none" w:sz="0" w:space="0" w:color="auto"/>
        <w:left w:val="none" w:sz="0" w:space="0" w:color="auto"/>
        <w:bottom w:val="none" w:sz="0" w:space="0" w:color="auto"/>
        <w:right w:val="none" w:sz="0" w:space="0" w:color="auto"/>
      </w:divBdr>
    </w:div>
    <w:div w:id="894319875">
      <w:bodyDiv w:val="1"/>
      <w:marLeft w:val="0"/>
      <w:marRight w:val="0"/>
      <w:marTop w:val="0"/>
      <w:marBottom w:val="0"/>
      <w:divBdr>
        <w:top w:val="none" w:sz="0" w:space="0" w:color="auto"/>
        <w:left w:val="none" w:sz="0" w:space="0" w:color="auto"/>
        <w:bottom w:val="none" w:sz="0" w:space="0" w:color="auto"/>
        <w:right w:val="none" w:sz="0" w:space="0" w:color="auto"/>
      </w:divBdr>
    </w:div>
    <w:div w:id="901137426">
      <w:bodyDiv w:val="1"/>
      <w:marLeft w:val="0"/>
      <w:marRight w:val="0"/>
      <w:marTop w:val="0"/>
      <w:marBottom w:val="0"/>
      <w:divBdr>
        <w:top w:val="none" w:sz="0" w:space="0" w:color="auto"/>
        <w:left w:val="none" w:sz="0" w:space="0" w:color="auto"/>
        <w:bottom w:val="none" w:sz="0" w:space="0" w:color="auto"/>
        <w:right w:val="none" w:sz="0" w:space="0" w:color="auto"/>
      </w:divBdr>
    </w:div>
    <w:div w:id="934556718">
      <w:bodyDiv w:val="1"/>
      <w:marLeft w:val="0"/>
      <w:marRight w:val="0"/>
      <w:marTop w:val="0"/>
      <w:marBottom w:val="0"/>
      <w:divBdr>
        <w:top w:val="none" w:sz="0" w:space="0" w:color="auto"/>
        <w:left w:val="none" w:sz="0" w:space="0" w:color="auto"/>
        <w:bottom w:val="none" w:sz="0" w:space="0" w:color="auto"/>
        <w:right w:val="none" w:sz="0" w:space="0" w:color="auto"/>
      </w:divBdr>
    </w:div>
    <w:div w:id="965626312">
      <w:bodyDiv w:val="1"/>
      <w:marLeft w:val="0"/>
      <w:marRight w:val="0"/>
      <w:marTop w:val="0"/>
      <w:marBottom w:val="0"/>
      <w:divBdr>
        <w:top w:val="none" w:sz="0" w:space="0" w:color="auto"/>
        <w:left w:val="none" w:sz="0" w:space="0" w:color="auto"/>
        <w:bottom w:val="none" w:sz="0" w:space="0" w:color="auto"/>
        <w:right w:val="none" w:sz="0" w:space="0" w:color="auto"/>
      </w:divBdr>
    </w:div>
    <w:div w:id="969626985">
      <w:bodyDiv w:val="1"/>
      <w:marLeft w:val="0"/>
      <w:marRight w:val="0"/>
      <w:marTop w:val="0"/>
      <w:marBottom w:val="0"/>
      <w:divBdr>
        <w:top w:val="none" w:sz="0" w:space="0" w:color="auto"/>
        <w:left w:val="none" w:sz="0" w:space="0" w:color="auto"/>
        <w:bottom w:val="none" w:sz="0" w:space="0" w:color="auto"/>
        <w:right w:val="none" w:sz="0" w:space="0" w:color="auto"/>
      </w:divBdr>
    </w:div>
    <w:div w:id="982585695">
      <w:bodyDiv w:val="1"/>
      <w:marLeft w:val="0"/>
      <w:marRight w:val="0"/>
      <w:marTop w:val="0"/>
      <w:marBottom w:val="0"/>
      <w:divBdr>
        <w:top w:val="none" w:sz="0" w:space="0" w:color="auto"/>
        <w:left w:val="none" w:sz="0" w:space="0" w:color="auto"/>
        <w:bottom w:val="none" w:sz="0" w:space="0" w:color="auto"/>
        <w:right w:val="none" w:sz="0" w:space="0" w:color="auto"/>
      </w:divBdr>
    </w:div>
    <w:div w:id="982930962">
      <w:bodyDiv w:val="1"/>
      <w:marLeft w:val="0"/>
      <w:marRight w:val="0"/>
      <w:marTop w:val="0"/>
      <w:marBottom w:val="0"/>
      <w:divBdr>
        <w:top w:val="none" w:sz="0" w:space="0" w:color="auto"/>
        <w:left w:val="none" w:sz="0" w:space="0" w:color="auto"/>
        <w:bottom w:val="none" w:sz="0" w:space="0" w:color="auto"/>
        <w:right w:val="none" w:sz="0" w:space="0" w:color="auto"/>
      </w:divBdr>
    </w:div>
    <w:div w:id="996542657">
      <w:bodyDiv w:val="1"/>
      <w:marLeft w:val="0"/>
      <w:marRight w:val="0"/>
      <w:marTop w:val="0"/>
      <w:marBottom w:val="0"/>
      <w:divBdr>
        <w:top w:val="none" w:sz="0" w:space="0" w:color="auto"/>
        <w:left w:val="none" w:sz="0" w:space="0" w:color="auto"/>
        <w:bottom w:val="none" w:sz="0" w:space="0" w:color="auto"/>
        <w:right w:val="none" w:sz="0" w:space="0" w:color="auto"/>
      </w:divBdr>
    </w:div>
    <w:div w:id="1009987286">
      <w:bodyDiv w:val="1"/>
      <w:marLeft w:val="0"/>
      <w:marRight w:val="0"/>
      <w:marTop w:val="0"/>
      <w:marBottom w:val="0"/>
      <w:divBdr>
        <w:top w:val="none" w:sz="0" w:space="0" w:color="auto"/>
        <w:left w:val="none" w:sz="0" w:space="0" w:color="auto"/>
        <w:bottom w:val="none" w:sz="0" w:space="0" w:color="auto"/>
        <w:right w:val="none" w:sz="0" w:space="0" w:color="auto"/>
      </w:divBdr>
    </w:div>
    <w:div w:id="1044523488">
      <w:bodyDiv w:val="1"/>
      <w:marLeft w:val="0"/>
      <w:marRight w:val="0"/>
      <w:marTop w:val="0"/>
      <w:marBottom w:val="0"/>
      <w:divBdr>
        <w:top w:val="none" w:sz="0" w:space="0" w:color="auto"/>
        <w:left w:val="none" w:sz="0" w:space="0" w:color="auto"/>
        <w:bottom w:val="none" w:sz="0" w:space="0" w:color="auto"/>
        <w:right w:val="none" w:sz="0" w:space="0" w:color="auto"/>
      </w:divBdr>
    </w:div>
    <w:div w:id="1074358769">
      <w:bodyDiv w:val="1"/>
      <w:marLeft w:val="0"/>
      <w:marRight w:val="0"/>
      <w:marTop w:val="0"/>
      <w:marBottom w:val="0"/>
      <w:divBdr>
        <w:top w:val="none" w:sz="0" w:space="0" w:color="auto"/>
        <w:left w:val="none" w:sz="0" w:space="0" w:color="auto"/>
        <w:bottom w:val="none" w:sz="0" w:space="0" w:color="auto"/>
        <w:right w:val="none" w:sz="0" w:space="0" w:color="auto"/>
      </w:divBdr>
    </w:div>
    <w:div w:id="1099839286">
      <w:bodyDiv w:val="1"/>
      <w:marLeft w:val="0"/>
      <w:marRight w:val="0"/>
      <w:marTop w:val="0"/>
      <w:marBottom w:val="0"/>
      <w:divBdr>
        <w:top w:val="none" w:sz="0" w:space="0" w:color="auto"/>
        <w:left w:val="none" w:sz="0" w:space="0" w:color="auto"/>
        <w:bottom w:val="none" w:sz="0" w:space="0" w:color="auto"/>
        <w:right w:val="none" w:sz="0" w:space="0" w:color="auto"/>
      </w:divBdr>
    </w:div>
    <w:div w:id="1130901215">
      <w:bodyDiv w:val="1"/>
      <w:marLeft w:val="0"/>
      <w:marRight w:val="0"/>
      <w:marTop w:val="0"/>
      <w:marBottom w:val="0"/>
      <w:divBdr>
        <w:top w:val="none" w:sz="0" w:space="0" w:color="auto"/>
        <w:left w:val="none" w:sz="0" w:space="0" w:color="auto"/>
        <w:bottom w:val="none" w:sz="0" w:space="0" w:color="auto"/>
        <w:right w:val="none" w:sz="0" w:space="0" w:color="auto"/>
      </w:divBdr>
    </w:div>
    <w:div w:id="1156915637">
      <w:bodyDiv w:val="1"/>
      <w:marLeft w:val="0"/>
      <w:marRight w:val="0"/>
      <w:marTop w:val="0"/>
      <w:marBottom w:val="0"/>
      <w:divBdr>
        <w:top w:val="none" w:sz="0" w:space="0" w:color="auto"/>
        <w:left w:val="none" w:sz="0" w:space="0" w:color="auto"/>
        <w:bottom w:val="none" w:sz="0" w:space="0" w:color="auto"/>
        <w:right w:val="none" w:sz="0" w:space="0" w:color="auto"/>
      </w:divBdr>
    </w:div>
    <w:div w:id="1163662137">
      <w:bodyDiv w:val="1"/>
      <w:marLeft w:val="0"/>
      <w:marRight w:val="0"/>
      <w:marTop w:val="0"/>
      <w:marBottom w:val="0"/>
      <w:divBdr>
        <w:top w:val="none" w:sz="0" w:space="0" w:color="auto"/>
        <w:left w:val="none" w:sz="0" w:space="0" w:color="auto"/>
        <w:bottom w:val="none" w:sz="0" w:space="0" w:color="auto"/>
        <w:right w:val="none" w:sz="0" w:space="0" w:color="auto"/>
      </w:divBdr>
    </w:div>
    <w:div w:id="1175267093">
      <w:bodyDiv w:val="1"/>
      <w:marLeft w:val="0"/>
      <w:marRight w:val="0"/>
      <w:marTop w:val="0"/>
      <w:marBottom w:val="0"/>
      <w:divBdr>
        <w:top w:val="none" w:sz="0" w:space="0" w:color="auto"/>
        <w:left w:val="none" w:sz="0" w:space="0" w:color="auto"/>
        <w:bottom w:val="none" w:sz="0" w:space="0" w:color="auto"/>
        <w:right w:val="none" w:sz="0" w:space="0" w:color="auto"/>
      </w:divBdr>
    </w:div>
    <w:div w:id="1175729180">
      <w:bodyDiv w:val="1"/>
      <w:marLeft w:val="0"/>
      <w:marRight w:val="0"/>
      <w:marTop w:val="0"/>
      <w:marBottom w:val="0"/>
      <w:divBdr>
        <w:top w:val="none" w:sz="0" w:space="0" w:color="auto"/>
        <w:left w:val="none" w:sz="0" w:space="0" w:color="auto"/>
        <w:bottom w:val="none" w:sz="0" w:space="0" w:color="auto"/>
        <w:right w:val="none" w:sz="0" w:space="0" w:color="auto"/>
      </w:divBdr>
    </w:div>
    <w:div w:id="1180511248">
      <w:bodyDiv w:val="1"/>
      <w:marLeft w:val="0"/>
      <w:marRight w:val="0"/>
      <w:marTop w:val="0"/>
      <w:marBottom w:val="0"/>
      <w:divBdr>
        <w:top w:val="none" w:sz="0" w:space="0" w:color="auto"/>
        <w:left w:val="none" w:sz="0" w:space="0" w:color="auto"/>
        <w:bottom w:val="none" w:sz="0" w:space="0" w:color="auto"/>
        <w:right w:val="none" w:sz="0" w:space="0" w:color="auto"/>
      </w:divBdr>
    </w:div>
    <w:div w:id="1194415119">
      <w:bodyDiv w:val="1"/>
      <w:marLeft w:val="0"/>
      <w:marRight w:val="0"/>
      <w:marTop w:val="0"/>
      <w:marBottom w:val="0"/>
      <w:divBdr>
        <w:top w:val="none" w:sz="0" w:space="0" w:color="auto"/>
        <w:left w:val="none" w:sz="0" w:space="0" w:color="auto"/>
        <w:bottom w:val="none" w:sz="0" w:space="0" w:color="auto"/>
        <w:right w:val="none" w:sz="0" w:space="0" w:color="auto"/>
      </w:divBdr>
    </w:div>
    <w:div w:id="1217160271">
      <w:bodyDiv w:val="1"/>
      <w:marLeft w:val="0"/>
      <w:marRight w:val="0"/>
      <w:marTop w:val="0"/>
      <w:marBottom w:val="0"/>
      <w:divBdr>
        <w:top w:val="none" w:sz="0" w:space="0" w:color="auto"/>
        <w:left w:val="none" w:sz="0" w:space="0" w:color="auto"/>
        <w:bottom w:val="none" w:sz="0" w:space="0" w:color="auto"/>
        <w:right w:val="none" w:sz="0" w:space="0" w:color="auto"/>
      </w:divBdr>
    </w:div>
    <w:div w:id="1239822099">
      <w:bodyDiv w:val="1"/>
      <w:marLeft w:val="0"/>
      <w:marRight w:val="0"/>
      <w:marTop w:val="0"/>
      <w:marBottom w:val="0"/>
      <w:divBdr>
        <w:top w:val="none" w:sz="0" w:space="0" w:color="auto"/>
        <w:left w:val="none" w:sz="0" w:space="0" w:color="auto"/>
        <w:bottom w:val="none" w:sz="0" w:space="0" w:color="auto"/>
        <w:right w:val="none" w:sz="0" w:space="0" w:color="auto"/>
      </w:divBdr>
      <w:divsChild>
        <w:div w:id="706836740">
          <w:marLeft w:val="0"/>
          <w:marRight w:val="0"/>
          <w:marTop w:val="0"/>
          <w:marBottom w:val="0"/>
          <w:divBdr>
            <w:top w:val="none" w:sz="0" w:space="0" w:color="auto"/>
            <w:left w:val="none" w:sz="0" w:space="0" w:color="auto"/>
            <w:bottom w:val="none" w:sz="0" w:space="0" w:color="auto"/>
            <w:right w:val="none" w:sz="0" w:space="0" w:color="auto"/>
          </w:divBdr>
          <w:divsChild>
            <w:div w:id="1945457050">
              <w:marLeft w:val="0"/>
              <w:marRight w:val="0"/>
              <w:marTop w:val="0"/>
              <w:marBottom w:val="0"/>
              <w:divBdr>
                <w:top w:val="none" w:sz="0" w:space="0" w:color="auto"/>
                <w:left w:val="none" w:sz="0" w:space="0" w:color="auto"/>
                <w:bottom w:val="none" w:sz="0" w:space="0" w:color="auto"/>
                <w:right w:val="none" w:sz="0" w:space="0" w:color="auto"/>
              </w:divBdr>
              <w:divsChild>
                <w:div w:id="206529639">
                  <w:marLeft w:val="0"/>
                  <w:marRight w:val="0"/>
                  <w:marTop w:val="0"/>
                  <w:marBottom w:val="0"/>
                  <w:divBdr>
                    <w:top w:val="none" w:sz="0" w:space="0" w:color="auto"/>
                    <w:left w:val="none" w:sz="0" w:space="0" w:color="auto"/>
                    <w:bottom w:val="none" w:sz="0" w:space="0" w:color="auto"/>
                    <w:right w:val="none" w:sz="0" w:space="0" w:color="auto"/>
                  </w:divBdr>
                  <w:divsChild>
                    <w:div w:id="112997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006239">
          <w:marLeft w:val="0"/>
          <w:marRight w:val="0"/>
          <w:marTop w:val="0"/>
          <w:marBottom w:val="0"/>
          <w:divBdr>
            <w:top w:val="none" w:sz="0" w:space="0" w:color="auto"/>
            <w:left w:val="none" w:sz="0" w:space="0" w:color="auto"/>
            <w:bottom w:val="none" w:sz="0" w:space="0" w:color="auto"/>
            <w:right w:val="none" w:sz="0" w:space="0" w:color="auto"/>
          </w:divBdr>
          <w:divsChild>
            <w:div w:id="1882933574">
              <w:marLeft w:val="0"/>
              <w:marRight w:val="0"/>
              <w:marTop w:val="0"/>
              <w:marBottom w:val="0"/>
              <w:divBdr>
                <w:top w:val="none" w:sz="0" w:space="0" w:color="auto"/>
                <w:left w:val="none" w:sz="0" w:space="0" w:color="auto"/>
                <w:bottom w:val="none" w:sz="0" w:space="0" w:color="auto"/>
                <w:right w:val="none" w:sz="0" w:space="0" w:color="auto"/>
              </w:divBdr>
              <w:divsChild>
                <w:div w:id="1649481692">
                  <w:marLeft w:val="0"/>
                  <w:marRight w:val="0"/>
                  <w:marTop w:val="0"/>
                  <w:marBottom w:val="0"/>
                  <w:divBdr>
                    <w:top w:val="none" w:sz="0" w:space="0" w:color="auto"/>
                    <w:left w:val="none" w:sz="0" w:space="0" w:color="auto"/>
                    <w:bottom w:val="none" w:sz="0" w:space="0" w:color="auto"/>
                    <w:right w:val="none" w:sz="0" w:space="0" w:color="auto"/>
                  </w:divBdr>
                  <w:divsChild>
                    <w:div w:id="106518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693205">
      <w:bodyDiv w:val="1"/>
      <w:marLeft w:val="0"/>
      <w:marRight w:val="0"/>
      <w:marTop w:val="0"/>
      <w:marBottom w:val="0"/>
      <w:divBdr>
        <w:top w:val="none" w:sz="0" w:space="0" w:color="auto"/>
        <w:left w:val="none" w:sz="0" w:space="0" w:color="auto"/>
        <w:bottom w:val="none" w:sz="0" w:space="0" w:color="auto"/>
        <w:right w:val="none" w:sz="0" w:space="0" w:color="auto"/>
      </w:divBdr>
    </w:div>
    <w:div w:id="1258320291">
      <w:bodyDiv w:val="1"/>
      <w:marLeft w:val="0"/>
      <w:marRight w:val="0"/>
      <w:marTop w:val="0"/>
      <w:marBottom w:val="0"/>
      <w:divBdr>
        <w:top w:val="none" w:sz="0" w:space="0" w:color="auto"/>
        <w:left w:val="none" w:sz="0" w:space="0" w:color="auto"/>
        <w:bottom w:val="none" w:sz="0" w:space="0" w:color="auto"/>
        <w:right w:val="none" w:sz="0" w:space="0" w:color="auto"/>
      </w:divBdr>
    </w:div>
    <w:div w:id="1297028593">
      <w:bodyDiv w:val="1"/>
      <w:marLeft w:val="0"/>
      <w:marRight w:val="0"/>
      <w:marTop w:val="0"/>
      <w:marBottom w:val="0"/>
      <w:divBdr>
        <w:top w:val="none" w:sz="0" w:space="0" w:color="auto"/>
        <w:left w:val="none" w:sz="0" w:space="0" w:color="auto"/>
        <w:bottom w:val="none" w:sz="0" w:space="0" w:color="auto"/>
        <w:right w:val="none" w:sz="0" w:space="0" w:color="auto"/>
      </w:divBdr>
    </w:div>
    <w:div w:id="1319261949">
      <w:bodyDiv w:val="1"/>
      <w:marLeft w:val="0"/>
      <w:marRight w:val="0"/>
      <w:marTop w:val="0"/>
      <w:marBottom w:val="0"/>
      <w:divBdr>
        <w:top w:val="none" w:sz="0" w:space="0" w:color="auto"/>
        <w:left w:val="none" w:sz="0" w:space="0" w:color="auto"/>
        <w:bottom w:val="none" w:sz="0" w:space="0" w:color="auto"/>
        <w:right w:val="none" w:sz="0" w:space="0" w:color="auto"/>
      </w:divBdr>
    </w:div>
    <w:div w:id="1326469476">
      <w:bodyDiv w:val="1"/>
      <w:marLeft w:val="0"/>
      <w:marRight w:val="0"/>
      <w:marTop w:val="0"/>
      <w:marBottom w:val="0"/>
      <w:divBdr>
        <w:top w:val="none" w:sz="0" w:space="0" w:color="auto"/>
        <w:left w:val="none" w:sz="0" w:space="0" w:color="auto"/>
        <w:bottom w:val="none" w:sz="0" w:space="0" w:color="auto"/>
        <w:right w:val="none" w:sz="0" w:space="0" w:color="auto"/>
      </w:divBdr>
    </w:div>
    <w:div w:id="1396975291">
      <w:bodyDiv w:val="1"/>
      <w:marLeft w:val="0"/>
      <w:marRight w:val="0"/>
      <w:marTop w:val="0"/>
      <w:marBottom w:val="0"/>
      <w:divBdr>
        <w:top w:val="none" w:sz="0" w:space="0" w:color="auto"/>
        <w:left w:val="none" w:sz="0" w:space="0" w:color="auto"/>
        <w:bottom w:val="none" w:sz="0" w:space="0" w:color="auto"/>
        <w:right w:val="none" w:sz="0" w:space="0" w:color="auto"/>
      </w:divBdr>
    </w:div>
    <w:div w:id="1413048459">
      <w:bodyDiv w:val="1"/>
      <w:marLeft w:val="0"/>
      <w:marRight w:val="0"/>
      <w:marTop w:val="0"/>
      <w:marBottom w:val="0"/>
      <w:divBdr>
        <w:top w:val="none" w:sz="0" w:space="0" w:color="auto"/>
        <w:left w:val="none" w:sz="0" w:space="0" w:color="auto"/>
        <w:bottom w:val="none" w:sz="0" w:space="0" w:color="auto"/>
        <w:right w:val="none" w:sz="0" w:space="0" w:color="auto"/>
      </w:divBdr>
    </w:div>
    <w:div w:id="1414282831">
      <w:bodyDiv w:val="1"/>
      <w:marLeft w:val="0"/>
      <w:marRight w:val="0"/>
      <w:marTop w:val="0"/>
      <w:marBottom w:val="0"/>
      <w:divBdr>
        <w:top w:val="none" w:sz="0" w:space="0" w:color="auto"/>
        <w:left w:val="none" w:sz="0" w:space="0" w:color="auto"/>
        <w:bottom w:val="none" w:sz="0" w:space="0" w:color="auto"/>
        <w:right w:val="none" w:sz="0" w:space="0" w:color="auto"/>
      </w:divBdr>
    </w:div>
    <w:div w:id="1427460940">
      <w:bodyDiv w:val="1"/>
      <w:marLeft w:val="0"/>
      <w:marRight w:val="0"/>
      <w:marTop w:val="0"/>
      <w:marBottom w:val="0"/>
      <w:divBdr>
        <w:top w:val="none" w:sz="0" w:space="0" w:color="auto"/>
        <w:left w:val="none" w:sz="0" w:space="0" w:color="auto"/>
        <w:bottom w:val="none" w:sz="0" w:space="0" w:color="auto"/>
        <w:right w:val="none" w:sz="0" w:space="0" w:color="auto"/>
      </w:divBdr>
    </w:div>
    <w:div w:id="1479690082">
      <w:bodyDiv w:val="1"/>
      <w:marLeft w:val="0"/>
      <w:marRight w:val="0"/>
      <w:marTop w:val="0"/>
      <w:marBottom w:val="0"/>
      <w:divBdr>
        <w:top w:val="none" w:sz="0" w:space="0" w:color="auto"/>
        <w:left w:val="none" w:sz="0" w:space="0" w:color="auto"/>
        <w:bottom w:val="none" w:sz="0" w:space="0" w:color="auto"/>
        <w:right w:val="none" w:sz="0" w:space="0" w:color="auto"/>
      </w:divBdr>
    </w:div>
    <w:div w:id="1502620527">
      <w:bodyDiv w:val="1"/>
      <w:marLeft w:val="0"/>
      <w:marRight w:val="0"/>
      <w:marTop w:val="0"/>
      <w:marBottom w:val="0"/>
      <w:divBdr>
        <w:top w:val="none" w:sz="0" w:space="0" w:color="auto"/>
        <w:left w:val="none" w:sz="0" w:space="0" w:color="auto"/>
        <w:bottom w:val="none" w:sz="0" w:space="0" w:color="auto"/>
        <w:right w:val="none" w:sz="0" w:space="0" w:color="auto"/>
      </w:divBdr>
    </w:div>
    <w:div w:id="1527333739">
      <w:bodyDiv w:val="1"/>
      <w:marLeft w:val="0"/>
      <w:marRight w:val="0"/>
      <w:marTop w:val="0"/>
      <w:marBottom w:val="0"/>
      <w:divBdr>
        <w:top w:val="none" w:sz="0" w:space="0" w:color="auto"/>
        <w:left w:val="none" w:sz="0" w:space="0" w:color="auto"/>
        <w:bottom w:val="none" w:sz="0" w:space="0" w:color="auto"/>
        <w:right w:val="none" w:sz="0" w:space="0" w:color="auto"/>
      </w:divBdr>
    </w:div>
    <w:div w:id="1534491531">
      <w:bodyDiv w:val="1"/>
      <w:marLeft w:val="0"/>
      <w:marRight w:val="0"/>
      <w:marTop w:val="0"/>
      <w:marBottom w:val="0"/>
      <w:divBdr>
        <w:top w:val="none" w:sz="0" w:space="0" w:color="auto"/>
        <w:left w:val="none" w:sz="0" w:space="0" w:color="auto"/>
        <w:bottom w:val="none" w:sz="0" w:space="0" w:color="auto"/>
        <w:right w:val="none" w:sz="0" w:space="0" w:color="auto"/>
      </w:divBdr>
    </w:div>
    <w:div w:id="1541090454">
      <w:bodyDiv w:val="1"/>
      <w:marLeft w:val="0"/>
      <w:marRight w:val="0"/>
      <w:marTop w:val="0"/>
      <w:marBottom w:val="0"/>
      <w:divBdr>
        <w:top w:val="none" w:sz="0" w:space="0" w:color="auto"/>
        <w:left w:val="none" w:sz="0" w:space="0" w:color="auto"/>
        <w:bottom w:val="none" w:sz="0" w:space="0" w:color="auto"/>
        <w:right w:val="none" w:sz="0" w:space="0" w:color="auto"/>
      </w:divBdr>
    </w:div>
    <w:div w:id="1541238713">
      <w:bodyDiv w:val="1"/>
      <w:marLeft w:val="0"/>
      <w:marRight w:val="0"/>
      <w:marTop w:val="0"/>
      <w:marBottom w:val="0"/>
      <w:divBdr>
        <w:top w:val="none" w:sz="0" w:space="0" w:color="auto"/>
        <w:left w:val="none" w:sz="0" w:space="0" w:color="auto"/>
        <w:bottom w:val="none" w:sz="0" w:space="0" w:color="auto"/>
        <w:right w:val="none" w:sz="0" w:space="0" w:color="auto"/>
      </w:divBdr>
    </w:div>
    <w:div w:id="1564021744">
      <w:bodyDiv w:val="1"/>
      <w:marLeft w:val="0"/>
      <w:marRight w:val="0"/>
      <w:marTop w:val="0"/>
      <w:marBottom w:val="0"/>
      <w:divBdr>
        <w:top w:val="none" w:sz="0" w:space="0" w:color="auto"/>
        <w:left w:val="none" w:sz="0" w:space="0" w:color="auto"/>
        <w:bottom w:val="none" w:sz="0" w:space="0" w:color="auto"/>
        <w:right w:val="none" w:sz="0" w:space="0" w:color="auto"/>
      </w:divBdr>
    </w:div>
    <w:div w:id="1580367498">
      <w:bodyDiv w:val="1"/>
      <w:marLeft w:val="0"/>
      <w:marRight w:val="0"/>
      <w:marTop w:val="0"/>
      <w:marBottom w:val="0"/>
      <w:divBdr>
        <w:top w:val="none" w:sz="0" w:space="0" w:color="auto"/>
        <w:left w:val="none" w:sz="0" w:space="0" w:color="auto"/>
        <w:bottom w:val="none" w:sz="0" w:space="0" w:color="auto"/>
        <w:right w:val="none" w:sz="0" w:space="0" w:color="auto"/>
      </w:divBdr>
    </w:div>
    <w:div w:id="1622764533">
      <w:bodyDiv w:val="1"/>
      <w:marLeft w:val="0"/>
      <w:marRight w:val="0"/>
      <w:marTop w:val="0"/>
      <w:marBottom w:val="0"/>
      <w:divBdr>
        <w:top w:val="none" w:sz="0" w:space="0" w:color="auto"/>
        <w:left w:val="none" w:sz="0" w:space="0" w:color="auto"/>
        <w:bottom w:val="none" w:sz="0" w:space="0" w:color="auto"/>
        <w:right w:val="none" w:sz="0" w:space="0" w:color="auto"/>
      </w:divBdr>
    </w:div>
    <w:div w:id="1661346238">
      <w:bodyDiv w:val="1"/>
      <w:marLeft w:val="0"/>
      <w:marRight w:val="0"/>
      <w:marTop w:val="0"/>
      <w:marBottom w:val="0"/>
      <w:divBdr>
        <w:top w:val="none" w:sz="0" w:space="0" w:color="auto"/>
        <w:left w:val="none" w:sz="0" w:space="0" w:color="auto"/>
        <w:bottom w:val="none" w:sz="0" w:space="0" w:color="auto"/>
        <w:right w:val="none" w:sz="0" w:space="0" w:color="auto"/>
      </w:divBdr>
    </w:div>
    <w:div w:id="1686320556">
      <w:bodyDiv w:val="1"/>
      <w:marLeft w:val="0"/>
      <w:marRight w:val="0"/>
      <w:marTop w:val="0"/>
      <w:marBottom w:val="0"/>
      <w:divBdr>
        <w:top w:val="none" w:sz="0" w:space="0" w:color="auto"/>
        <w:left w:val="none" w:sz="0" w:space="0" w:color="auto"/>
        <w:bottom w:val="none" w:sz="0" w:space="0" w:color="auto"/>
        <w:right w:val="none" w:sz="0" w:space="0" w:color="auto"/>
      </w:divBdr>
    </w:div>
    <w:div w:id="1724863783">
      <w:bodyDiv w:val="1"/>
      <w:marLeft w:val="0"/>
      <w:marRight w:val="0"/>
      <w:marTop w:val="0"/>
      <w:marBottom w:val="0"/>
      <w:divBdr>
        <w:top w:val="none" w:sz="0" w:space="0" w:color="auto"/>
        <w:left w:val="none" w:sz="0" w:space="0" w:color="auto"/>
        <w:bottom w:val="none" w:sz="0" w:space="0" w:color="auto"/>
        <w:right w:val="none" w:sz="0" w:space="0" w:color="auto"/>
      </w:divBdr>
    </w:div>
    <w:div w:id="1768234703">
      <w:bodyDiv w:val="1"/>
      <w:marLeft w:val="0"/>
      <w:marRight w:val="0"/>
      <w:marTop w:val="0"/>
      <w:marBottom w:val="0"/>
      <w:divBdr>
        <w:top w:val="none" w:sz="0" w:space="0" w:color="auto"/>
        <w:left w:val="none" w:sz="0" w:space="0" w:color="auto"/>
        <w:bottom w:val="none" w:sz="0" w:space="0" w:color="auto"/>
        <w:right w:val="none" w:sz="0" w:space="0" w:color="auto"/>
      </w:divBdr>
    </w:div>
    <w:div w:id="1787697430">
      <w:bodyDiv w:val="1"/>
      <w:marLeft w:val="0"/>
      <w:marRight w:val="0"/>
      <w:marTop w:val="0"/>
      <w:marBottom w:val="0"/>
      <w:divBdr>
        <w:top w:val="none" w:sz="0" w:space="0" w:color="auto"/>
        <w:left w:val="none" w:sz="0" w:space="0" w:color="auto"/>
        <w:bottom w:val="none" w:sz="0" w:space="0" w:color="auto"/>
        <w:right w:val="none" w:sz="0" w:space="0" w:color="auto"/>
      </w:divBdr>
    </w:div>
    <w:div w:id="1815372829">
      <w:bodyDiv w:val="1"/>
      <w:marLeft w:val="0"/>
      <w:marRight w:val="0"/>
      <w:marTop w:val="0"/>
      <w:marBottom w:val="0"/>
      <w:divBdr>
        <w:top w:val="none" w:sz="0" w:space="0" w:color="auto"/>
        <w:left w:val="none" w:sz="0" w:space="0" w:color="auto"/>
        <w:bottom w:val="none" w:sz="0" w:space="0" w:color="auto"/>
        <w:right w:val="none" w:sz="0" w:space="0" w:color="auto"/>
      </w:divBdr>
    </w:div>
    <w:div w:id="1843202066">
      <w:bodyDiv w:val="1"/>
      <w:marLeft w:val="0"/>
      <w:marRight w:val="0"/>
      <w:marTop w:val="0"/>
      <w:marBottom w:val="0"/>
      <w:divBdr>
        <w:top w:val="none" w:sz="0" w:space="0" w:color="auto"/>
        <w:left w:val="none" w:sz="0" w:space="0" w:color="auto"/>
        <w:bottom w:val="none" w:sz="0" w:space="0" w:color="auto"/>
        <w:right w:val="none" w:sz="0" w:space="0" w:color="auto"/>
      </w:divBdr>
    </w:div>
    <w:div w:id="1886478908">
      <w:bodyDiv w:val="1"/>
      <w:marLeft w:val="0"/>
      <w:marRight w:val="0"/>
      <w:marTop w:val="0"/>
      <w:marBottom w:val="0"/>
      <w:divBdr>
        <w:top w:val="none" w:sz="0" w:space="0" w:color="auto"/>
        <w:left w:val="none" w:sz="0" w:space="0" w:color="auto"/>
        <w:bottom w:val="none" w:sz="0" w:space="0" w:color="auto"/>
        <w:right w:val="none" w:sz="0" w:space="0" w:color="auto"/>
      </w:divBdr>
    </w:div>
    <w:div w:id="1931691872">
      <w:bodyDiv w:val="1"/>
      <w:marLeft w:val="0"/>
      <w:marRight w:val="0"/>
      <w:marTop w:val="0"/>
      <w:marBottom w:val="0"/>
      <w:divBdr>
        <w:top w:val="none" w:sz="0" w:space="0" w:color="auto"/>
        <w:left w:val="none" w:sz="0" w:space="0" w:color="auto"/>
        <w:bottom w:val="none" w:sz="0" w:space="0" w:color="auto"/>
        <w:right w:val="none" w:sz="0" w:space="0" w:color="auto"/>
      </w:divBdr>
    </w:div>
    <w:div w:id="1943489629">
      <w:bodyDiv w:val="1"/>
      <w:marLeft w:val="0"/>
      <w:marRight w:val="0"/>
      <w:marTop w:val="0"/>
      <w:marBottom w:val="0"/>
      <w:divBdr>
        <w:top w:val="none" w:sz="0" w:space="0" w:color="auto"/>
        <w:left w:val="none" w:sz="0" w:space="0" w:color="auto"/>
        <w:bottom w:val="none" w:sz="0" w:space="0" w:color="auto"/>
        <w:right w:val="none" w:sz="0" w:space="0" w:color="auto"/>
      </w:divBdr>
    </w:div>
    <w:div w:id="1968923218">
      <w:bodyDiv w:val="1"/>
      <w:marLeft w:val="0"/>
      <w:marRight w:val="0"/>
      <w:marTop w:val="0"/>
      <w:marBottom w:val="0"/>
      <w:divBdr>
        <w:top w:val="none" w:sz="0" w:space="0" w:color="auto"/>
        <w:left w:val="none" w:sz="0" w:space="0" w:color="auto"/>
        <w:bottom w:val="none" w:sz="0" w:space="0" w:color="auto"/>
        <w:right w:val="none" w:sz="0" w:space="0" w:color="auto"/>
      </w:divBdr>
    </w:div>
    <w:div w:id="1974142278">
      <w:bodyDiv w:val="1"/>
      <w:marLeft w:val="0"/>
      <w:marRight w:val="0"/>
      <w:marTop w:val="0"/>
      <w:marBottom w:val="0"/>
      <w:divBdr>
        <w:top w:val="none" w:sz="0" w:space="0" w:color="auto"/>
        <w:left w:val="none" w:sz="0" w:space="0" w:color="auto"/>
        <w:bottom w:val="none" w:sz="0" w:space="0" w:color="auto"/>
        <w:right w:val="none" w:sz="0" w:space="0" w:color="auto"/>
      </w:divBdr>
    </w:div>
    <w:div w:id="2000885105">
      <w:bodyDiv w:val="1"/>
      <w:marLeft w:val="0"/>
      <w:marRight w:val="0"/>
      <w:marTop w:val="0"/>
      <w:marBottom w:val="0"/>
      <w:divBdr>
        <w:top w:val="none" w:sz="0" w:space="0" w:color="auto"/>
        <w:left w:val="none" w:sz="0" w:space="0" w:color="auto"/>
        <w:bottom w:val="none" w:sz="0" w:space="0" w:color="auto"/>
        <w:right w:val="none" w:sz="0" w:space="0" w:color="auto"/>
      </w:divBdr>
    </w:div>
    <w:div w:id="2078671715">
      <w:bodyDiv w:val="1"/>
      <w:marLeft w:val="0"/>
      <w:marRight w:val="0"/>
      <w:marTop w:val="0"/>
      <w:marBottom w:val="0"/>
      <w:divBdr>
        <w:top w:val="none" w:sz="0" w:space="0" w:color="auto"/>
        <w:left w:val="none" w:sz="0" w:space="0" w:color="auto"/>
        <w:bottom w:val="none" w:sz="0" w:space="0" w:color="auto"/>
        <w:right w:val="none" w:sz="0" w:space="0" w:color="auto"/>
      </w:divBdr>
    </w:div>
    <w:div w:id="21160924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3.jpeg"/><Relationship Id="rId25" Type="http://schemas.openxmlformats.org/officeDocument/2006/relationships/footer" Target="footer5.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lv@eurowindenergy.com" TargetMode="External"/><Relationship Id="rId24" Type="http://schemas.openxmlformats.org/officeDocument/2006/relationships/header" Target="header2.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image" Target="media/image7.jpeg"/><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image" Target="media/image5.jpeg"/><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header" Target="header3.xml"/><Relationship Id="rId30" Type="http://schemas.openxmlformats.org/officeDocument/2006/relationships/header" Target="header4.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vvd.gov.lv/lv/media/9969/download?attachment" TargetMode="External"/><Relationship Id="rId2" Type="http://schemas.openxmlformats.org/officeDocument/2006/relationships/hyperlink" Target="https://geolatvija.lv/geo/tapis" TargetMode="External"/><Relationship Id="rId1" Type="http://schemas.openxmlformats.org/officeDocument/2006/relationships/hyperlink" Target="https://geolatvija.lv/geo/tapis" TargetMode="External"/><Relationship Id="rId6" Type="http://schemas.openxmlformats.org/officeDocument/2006/relationships/hyperlink" Target="https://www.daba.gov.lv/lv/media/22452/download?attachment" TargetMode="External"/><Relationship Id="rId5" Type="http://schemas.openxmlformats.org/officeDocument/2006/relationships/hyperlink" Target="https://www.rivm.nl/omgevingsveiligheid/rekeninstrumenten/rekenmethoden" TargetMode="External"/><Relationship Id="rId4" Type="http://schemas.openxmlformats.org/officeDocument/2006/relationships/hyperlink" Target="https://www.vvd.gov.lv/lv/media/9969/download?attach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c03f58a-710b-4c9f-8a9f-2a0263d0e5ba" xsi:nil="true"/>
    <lcf76f155ced4ddcb4097134ff3c332f xmlns="2f9bea5f-b86e-4e75-a4aa-a47dab99ecf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254CC3500A1B468988024B9262AA33" ma:contentTypeVersion="11" ma:contentTypeDescription="Create a new document." ma:contentTypeScope="" ma:versionID="66f8f1c4e9aeaed2057ec683968c8ec4">
  <xsd:schema xmlns:xsd="http://www.w3.org/2001/XMLSchema" xmlns:xs="http://www.w3.org/2001/XMLSchema" xmlns:p="http://schemas.microsoft.com/office/2006/metadata/properties" xmlns:ns2="2f9bea5f-b86e-4e75-a4aa-a47dab99ecff" xmlns:ns3="1c03f58a-710b-4c9f-8a9f-2a0263d0e5ba" targetNamespace="http://schemas.microsoft.com/office/2006/metadata/properties" ma:root="true" ma:fieldsID="d0fd7b2f9329abcb52d2de9e0583f40a" ns2:_="" ns3:_="">
    <xsd:import namespace="2f9bea5f-b86e-4e75-a4aa-a47dab99ecff"/>
    <xsd:import namespace="1c03f58a-710b-4c9f-8a9f-2a0263d0e5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9bea5f-b86e-4e75-a4aa-a47dab99ec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03af50f-10b6-44dc-8719-b49a560bc11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c03f58a-710b-4c9f-8a9f-2a0263d0e5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599ca78-bab7-474a-98ba-878eefe00c06}" ma:internalName="TaxCatchAll" ma:showField="CatchAllData" ma:web="1c03f58a-710b-4c9f-8a9f-2a0263d0e5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0CE2E-C4A3-4EC1-B72A-3A1CA64B4E49}">
  <ds:schemaRefs>
    <ds:schemaRef ds:uri="http://schemas.microsoft.com/office/2006/metadata/properties"/>
    <ds:schemaRef ds:uri="http://schemas.microsoft.com/office/infopath/2007/PartnerControls"/>
    <ds:schemaRef ds:uri="1c03f58a-710b-4c9f-8a9f-2a0263d0e5ba"/>
    <ds:schemaRef ds:uri="2f9bea5f-b86e-4e75-a4aa-a47dab99ecff"/>
  </ds:schemaRefs>
</ds:datastoreItem>
</file>

<file path=customXml/itemProps2.xml><?xml version="1.0" encoding="utf-8"?>
<ds:datastoreItem xmlns:ds="http://schemas.openxmlformats.org/officeDocument/2006/customXml" ds:itemID="{D6F0003D-6AC6-43C4-975D-E8806F1D7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9bea5f-b86e-4e75-a4aa-a47dab99ecff"/>
    <ds:schemaRef ds:uri="1c03f58a-710b-4c9f-8a9f-2a0263d0e5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0357A2-9E25-43BF-B4FE-AF147E05A3E3}">
  <ds:schemaRefs>
    <ds:schemaRef ds:uri="http://schemas.microsoft.com/sharepoint/v3/contenttype/forms"/>
  </ds:schemaRefs>
</ds:datastoreItem>
</file>

<file path=customXml/itemProps4.xml><?xml version="1.0" encoding="utf-8"?>
<ds:datastoreItem xmlns:ds="http://schemas.openxmlformats.org/officeDocument/2006/customXml" ds:itemID="{1C243645-1FB9-4871-AE83-CE56622B3E8C}">
  <ds:schemaRefs>
    <ds:schemaRef ds:uri="http://schemas.openxmlformats.org/officeDocument/2006/bibliography"/>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1</TotalTime>
  <Pages>19</Pages>
  <Words>13944</Words>
  <Characters>79486</Characters>
  <Application>Microsoft Office Word</Application>
  <DocSecurity>0</DocSecurity>
  <Lines>662</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AigaT</dc:creator>
  <cp:keywords/>
  <dc:description/>
  <cp:lastModifiedBy>Rasa Griškevičienė</cp:lastModifiedBy>
  <cp:revision>2</cp:revision>
  <cp:lastPrinted>2023-11-28T14:28:00Z</cp:lastPrinted>
  <dcterms:created xsi:type="dcterms:W3CDTF">2026-10-15T11:41:00Z</dcterms:created>
  <dcterms:modified xsi:type="dcterms:W3CDTF">2026-10-15T11:41:00Z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0x010100A7254CC3500A1B468988024B9262AA33</vt:lpwstr>
  </property>
  <property fmtid="{D5CDD505-2E9C-101B-9397-08002B2CF9AE}" pid="3" name="MediaServiceImageTags">
    <vt:lpwstr/>
  </property>
</Properties>
</file>