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67" w:rsidRDefault="007F6167" w:rsidP="007F6167">
      <w:pPr>
        <w:pStyle w:val="NormalWeb"/>
        <w:spacing w:before="0" w:beforeAutospacing="0" w:after="60" w:afterAutospacing="0" w:line="360" w:lineRule="auto"/>
        <w:ind w:firstLine="567"/>
        <w:jc w:val="center"/>
        <w:rPr>
          <w:b/>
        </w:rPr>
      </w:pPr>
      <w:r w:rsidRPr="007F6167">
        <w:rPr>
          <w:b/>
        </w:rPr>
        <w:t>HIDROCHLORFLUORANGLIAVANDENILIŲ (HCFC) NAUDOJIMAS</w:t>
      </w:r>
    </w:p>
    <w:p w:rsidR="007F6167" w:rsidRPr="007F6167" w:rsidRDefault="007F6167" w:rsidP="007F6167">
      <w:pPr>
        <w:pStyle w:val="NormalWeb"/>
        <w:spacing w:before="0" w:beforeAutospacing="0" w:after="60" w:afterAutospacing="0" w:line="360" w:lineRule="auto"/>
        <w:ind w:firstLine="567"/>
        <w:jc w:val="center"/>
        <w:rPr>
          <w:b/>
        </w:rPr>
      </w:pPr>
      <w:bookmarkStart w:id="0" w:name="_GoBack"/>
      <w:bookmarkEnd w:id="0"/>
    </w:p>
    <w:p w:rsidR="000453BD" w:rsidRDefault="00976130" w:rsidP="001C5F26">
      <w:pPr>
        <w:pStyle w:val="NormalWeb"/>
        <w:spacing w:before="0" w:beforeAutospacing="0" w:after="60" w:afterAutospacing="0" w:line="360" w:lineRule="auto"/>
        <w:ind w:firstLine="567"/>
        <w:jc w:val="both"/>
      </w:pPr>
      <w:r>
        <w:t>Europos Parlamento ir T</w:t>
      </w:r>
      <w:r w:rsidR="00D500A4">
        <w:t>arybos reglamentas</w:t>
      </w:r>
      <w:r w:rsidR="00890E9F">
        <w:t xml:space="preserve"> (EB) Nr. 1005/2009 dėl ozono slu</w:t>
      </w:r>
      <w:r w:rsidR="001C5F26">
        <w:t>oksnį ardančių medžiagų</w:t>
      </w:r>
      <w:r>
        <w:t xml:space="preserve"> </w:t>
      </w:r>
      <w:r w:rsidR="000453BD">
        <w:t>draudžia gaminti, tiekti rinkai ir naudoti</w:t>
      </w:r>
      <w:r>
        <w:t xml:space="preserve"> </w:t>
      </w:r>
      <w:proofErr w:type="spellStart"/>
      <w:r>
        <w:t>hidrochlorfluoran</w:t>
      </w:r>
      <w:r w:rsidR="000453BD">
        <w:t>gliavandenilius</w:t>
      </w:r>
      <w:proofErr w:type="spellEnd"/>
      <w:r w:rsidR="000453BD">
        <w:t xml:space="preserve"> (toliau – HCFC), išskyrus kai kurias išimtis.</w:t>
      </w:r>
    </w:p>
    <w:p w:rsidR="001C5F26" w:rsidRPr="001C5F26" w:rsidRDefault="001C5F26" w:rsidP="001C5F26">
      <w:pPr>
        <w:pStyle w:val="NormalWeb"/>
        <w:spacing w:before="0" w:beforeAutospacing="0" w:after="60" w:afterAutospacing="0" w:line="360" w:lineRule="auto"/>
        <w:ind w:firstLine="567"/>
        <w:jc w:val="both"/>
        <w:rPr>
          <w:b/>
        </w:rPr>
      </w:pPr>
      <w:r w:rsidRPr="001C5F26">
        <w:rPr>
          <w:b/>
        </w:rPr>
        <w:t>HCFC naudojimo draudimas esamai šaldymo, oro kondicionavimo ir šilumos siurblių įrangai techniškai prižiūrėti ar remontuoti</w:t>
      </w:r>
    </w:p>
    <w:p w:rsidR="001C5F26" w:rsidRPr="00F97BFF" w:rsidRDefault="001C5F26" w:rsidP="001C5F26">
      <w:pPr>
        <w:spacing w:line="360" w:lineRule="auto"/>
        <w:ind w:firstLine="567"/>
        <w:jc w:val="both"/>
        <w:rPr>
          <w:rFonts w:asciiTheme="minorHAnsi" w:hAnsiTheme="minorHAnsi"/>
        </w:rPr>
      </w:pPr>
      <w:r>
        <w:t>N</w:t>
      </w:r>
      <w:r w:rsidRPr="003F4E0D">
        <w:rPr>
          <w:u w:val="single"/>
        </w:rPr>
        <w:t xml:space="preserve">uo 2015 m. sausio 1 d. draudžiamas negrynų, t. y. </w:t>
      </w:r>
      <w:proofErr w:type="spellStart"/>
      <w:r w:rsidRPr="003F4E0D">
        <w:rPr>
          <w:u w:val="single"/>
        </w:rPr>
        <w:t>recirkuliuotų</w:t>
      </w:r>
      <w:proofErr w:type="spellEnd"/>
      <w:r w:rsidRPr="003F4E0D">
        <w:rPr>
          <w:u w:val="single"/>
        </w:rPr>
        <w:t xml:space="preserve"> ir regeneruotų </w:t>
      </w:r>
      <w:proofErr w:type="spellStart"/>
      <w:r w:rsidRPr="003F4E0D">
        <w:rPr>
          <w:u w:val="single"/>
        </w:rPr>
        <w:t>hidrochlorfluorangliavandenilių</w:t>
      </w:r>
      <w:proofErr w:type="spellEnd"/>
      <w:r w:rsidRPr="003F4E0D">
        <w:rPr>
          <w:u w:val="single"/>
        </w:rPr>
        <w:t xml:space="preserve"> (HCFC)</w:t>
      </w:r>
      <w:r>
        <w:t xml:space="preserve"> </w:t>
      </w:r>
      <w:r w:rsidRPr="003F4E0D">
        <w:rPr>
          <w:u w:val="single"/>
        </w:rPr>
        <w:t>naudojimas</w:t>
      </w:r>
      <w:r w:rsidRPr="00D245E0">
        <w:t xml:space="preserve"> esamai šaldymo, oro kondicionavimo ir šilumos siurblių įrangai techniškai prižiūrėti ar remontuoti</w:t>
      </w:r>
      <w:r>
        <w:t xml:space="preserve">. Šias medžiagas draudžiama tiekti rinkai. 2010 m. sausio 1 d. įsigaliojus draudimui naudoti grynus HCFC (t. y. medžiagas, kurios nebuvo naudojamos anksčiau) Europos Sąjungos valstybėse, įskaitant Lietuvą, laikinai, iki 2014 m. gruodžio 31 d. buvo leista naudoti </w:t>
      </w:r>
      <w:proofErr w:type="spellStart"/>
      <w:r>
        <w:t>recirkuliuotus</w:t>
      </w:r>
      <w:proofErr w:type="spellEnd"/>
      <w:r>
        <w:t xml:space="preserve"> ir regeneruotus HCFC.</w:t>
      </w:r>
    </w:p>
    <w:p w:rsidR="001C5F26" w:rsidRDefault="001C5F26" w:rsidP="001C5F26">
      <w:pPr>
        <w:spacing w:line="360" w:lineRule="auto"/>
        <w:ind w:firstLine="567"/>
        <w:jc w:val="both"/>
      </w:pPr>
      <w:r>
        <w:t xml:space="preserve">Tačiau įsigaliojus draudimui naudoti negrynus HCFC, </w:t>
      </w:r>
      <w:r w:rsidRPr="008818F6">
        <w:rPr>
          <w:u w:val="single"/>
        </w:rPr>
        <w:t>esama šaldymo, oro kondicionavimo ar šilumos siurblių įranga</w:t>
      </w:r>
      <w:r>
        <w:t xml:space="preserve">, kurioje buvo naudojami HCFC ir kuri gali tinkamai funkcionuoti papildyta kita alternatyvia medžiaga (ne HCFC), </w:t>
      </w:r>
      <w:r>
        <w:rPr>
          <w:u w:val="single"/>
        </w:rPr>
        <w:t>gali</w:t>
      </w:r>
      <w:r w:rsidRPr="008818F6">
        <w:rPr>
          <w:u w:val="single"/>
        </w:rPr>
        <w:t xml:space="preserve"> būti ir toliau naudojama, t. y. 2015 m. ir vėlesniais metais.</w:t>
      </w:r>
      <w:r>
        <w:t xml:space="preserve"> Nuo 2015 m. vietoj </w:t>
      </w:r>
      <w:proofErr w:type="spellStart"/>
      <w:r>
        <w:t>recirkuliuotų</w:t>
      </w:r>
      <w:proofErr w:type="spellEnd"/>
      <w:r>
        <w:t xml:space="preserve"> ir regeneruotų HCFC turi</w:t>
      </w:r>
      <w:r w:rsidRPr="00D245E0">
        <w:t xml:space="preserve"> būti </w:t>
      </w:r>
      <w:r>
        <w:t xml:space="preserve">naudojami ozono sluoksnio neardantys </w:t>
      </w:r>
      <w:r w:rsidRPr="006E7763">
        <w:t>pakaitalai</w:t>
      </w:r>
      <w:r>
        <w:t xml:space="preserve"> (alternatyvios medžiagos ar technologijos), pvz. </w:t>
      </w:r>
      <w:proofErr w:type="spellStart"/>
      <w:r>
        <w:t>šaltnešis</w:t>
      </w:r>
      <w:proofErr w:type="spellEnd"/>
      <w:r>
        <w:t xml:space="preserve"> R-22 gali būti keičiamas R-134a ir pan. </w:t>
      </w:r>
    </w:p>
    <w:p w:rsidR="001C5F26" w:rsidRPr="00D245E0" w:rsidRDefault="001C5F26" w:rsidP="001C5F26">
      <w:pPr>
        <w:spacing w:line="360" w:lineRule="auto"/>
        <w:ind w:firstLine="567"/>
        <w:jc w:val="both"/>
      </w:pPr>
      <w:r w:rsidRPr="00D245E0">
        <w:t>Nebenaudojant įrangos</w:t>
      </w:r>
      <w:r>
        <w:t xml:space="preserve"> su HCFC arba tuo atveju, jeigu tokia įranga negali tinkamai funkcionuoti, naudojant alternatyvias medžiagas</w:t>
      </w:r>
      <w:r w:rsidRPr="00D245E0">
        <w:t xml:space="preserve">, </w:t>
      </w:r>
      <w:r>
        <w:t xml:space="preserve">HCFC privaloma </w:t>
      </w:r>
      <w:r w:rsidRPr="00D245E0">
        <w:t>saugiai surinkti ir perduoti sunaikinti Reglamento</w:t>
      </w:r>
      <w:r>
        <w:t xml:space="preserve"> Nr. 1005/2009</w:t>
      </w:r>
      <w:r w:rsidRPr="00D245E0">
        <w:t xml:space="preserve"> ir nacionalinių teisės aktų nustatyta tvarka.</w:t>
      </w:r>
    </w:p>
    <w:p w:rsidR="001C5F26" w:rsidRDefault="001C5F26" w:rsidP="001C5F26">
      <w:pPr>
        <w:spacing w:line="360" w:lineRule="auto"/>
        <w:ind w:firstLine="567"/>
        <w:jc w:val="both"/>
      </w:pPr>
      <w:r w:rsidRPr="00D245E0">
        <w:t xml:space="preserve">Nepažeidžiant Reglamento </w:t>
      </w:r>
      <w:r>
        <w:t xml:space="preserve">Nr. 1005/2009 </w:t>
      </w:r>
      <w:r w:rsidRPr="00D245E0">
        <w:t xml:space="preserve">reikalavimų, išimties tvarka Europos Komisija gali leisti naudoti HCFC, produktus ir įrangą, kuriuose yra šių medžiagų arba kurių veikimas nuo </w:t>
      </w:r>
      <w:r>
        <w:t>jų priklauso</w:t>
      </w:r>
      <w:r w:rsidRPr="00D245E0">
        <w:t>. LAND 50-2011 „Ozono sluoksnį ardančių medžiagų tvarkymo reikalavimai“, patvirtinto 2011 m. liepos 1 d. Lietuvos Respublikos aplinkos ministro įsakymu</w:t>
      </w:r>
      <w:r>
        <w:t xml:space="preserve"> Nr. D1-542,</w:t>
      </w:r>
      <w:r w:rsidRPr="006C45D5">
        <w:t xml:space="preserve"> </w:t>
      </w:r>
      <w:r w:rsidRPr="00D245E0">
        <w:t xml:space="preserve">nustatyti reikalavimai išimties prašymų naudoti HCFC, produktus ir įrangą, kuriuose yra šių medžiagų arba kurių veikimas nuo jų priklauso teikimui. Pažymėtina, kad Europos Komisija tam tikrą laiką galiojančią išimtį gali suteikti tik jeigu pateikiami dokumentai, įrodantys, kad konkrečiu HCFC naudojimo atveju nėra ekonomiškai ir techniškai tinkamų pakaitalų (alternatyvių medžiagų ar technologijų) arba žinomi pakaitalai negali būti naudojami, nurodant pagrindžiančias priežastis (technines, ekonomines ir kt.) ir argumentus. </w:t>
      </w:r>
      <w:r w:rsidR="00BB54E6">
        <w:t xml:space="preserve">Išimtis negali būti suteikiama laikotarpiui, kuris baigiasi vėliau nei 2019 m. gruodžio 31 d. </w:t>
      </w:r>
      <w:r w:rsidRPr="00D245E0">
        <w:t xml:space="preserve">Įvertinę išimčių teikimo praktiką, ekspertų teikiamas išvadas dėl HCFC pakeitimo alternatyviomis medžiagomis galimybių, pažymime, kad išimtys </w:t>
      </w:r>
      <w:r w:rsidRPr="00D245E0">
        <w:lastRenderedPageBreak/>
        <w:t>suteikiamos labai retai.</w:t>
      </w:r>
    </w:p>
    <w:p w:rsidR="000453BD" w:rsidRPr="00E01ECD" w:rsidRDefault="00E01ECD" w:rsidP="001C5F26">
      <w:pPr>
        <w:pStyle w:val="NormalWeb"/>
        <w:spacing w:before="0" w:beforeAutospacing="0" w:after="60" w:afterAutospacing="0" w:line="360" w:lineRule="auto"/>
        <w:ind w:firstLine="567"/>
        <w:jc w:val="both"/>
        <w:rPr>
          <w:b/>
        </w:rPr>
      </w:pPr>
      <w:r w:rsidRPr="00E01ECD">
        <w:rPr>
          <w:b/>
        </w:rPr>
        <w:t>HCFC gamyba</w:t>
      </w:r>
    </w:p>
    <w:p w:rsidR="001E4D10" w:rsidRDefault="001E4D10" w:rsidP="001C5F26">
      <w:pPr>
        <w:pStyle w:val="BodyText"/>
        <w:spacing w:after="60" w:line="360" w:lineRule="auto"/>
        <w:rPr>
          <w:rFonts w:cs="Times New Roman"/>
        </w:rPr>
      </w:pPr>
      <w:r w:rsidRPr="00890E9F">
        <w:rPr>
          <w:rFonts w:cs="Times New Roman"/>
          <w:bCs/>
        </w:rPr>
        <w:t xml:space="preserve">Atsižvelgiant į </w:t>
      </w:r>
      <w:r w:rsidR="00C56B6C" w:rsidRPr="00890E9F">
        <w:rPr>
          <w:rFonts w:cs="Times New Roman"/>
          <w:bCs/>
        </w:rPr>
        <w:t>Monrealio protokolo dėl o</w:t>
      </w:r>
      <w:r w:rsidR="00E01ECD">
        <w:rPr>
          <w:rFonts w:cs="Times New Roman"/>
          <w:bCs/>
        </w:rPr>
        <w:t>zono sluoksnį ardančių medžiagų</w:t>
      </w:r>
      <w:r w:rsidR="00F8337E" w:rsidRPr="00890E9F">
        <w:rPr>
          <w:rFonts w:cs="Times New Roman"/>
        </w:rPr>
        <w:t xml:space="preserve"> nuostatas ir Reglam</w:t>
      </w:r>
      <w:r w:rsidR="00532DC3">
        <w:rPr>
          <w:rFonts w:cs="Times New Roman"/>
        </w:rPr>
        <w:t>ento reikalavimus,</w:t>
      </w:r>
      <w:r w:rsidR="00F8337E" w:rsidRPr="00890E9F">
        <w:rPr>
          <w:rFonts w:cs="Times New Roman"/>
        </w:rPr>
        <w:t xml:space="preserve"> </w:t>
      </w:r>
      <w:r w:rsidR="00B505B3" w:rsidRPr="00890E9F">
        <w:rPr>
          <w:rFonts w:cs="Times New Roman"/>
        </w:rPr>
        <w:t>Lietuvos Respublikoje</w:t>
      </w:r>
      <w:r w:rsidR="00F8337E" w:rsidRPr="00890E9F">
        <w:rPr>
          <w:rFonts w:cs="Times New Roman"/>
        </w:rPr>
        <w:t xml:space="preserve"> gaminti HCFC</w:t>
      </w:r>
      <w:r w:rsidR="00532DC3">
        <w:rPr>
          <w:rFonts w:cs="Times New Roman"/>
        </w:rPr>
        <w:t xml:space="preserve"> negalima</w:t>
      </w:r>
      <w:r w:rsidR="00F8337E" w:rsidRPr="00890E9F">
        <w:rPr>
          <w:rFonts w:cs="Times New Roman"/>
        </w:rPr>
        <w:t>.</w:t>
      </w:r>
    </w:p>
    <w:p w:rsidR="00E01ECD" w:rsidRPr="00E01ECD" w:rsidRDefault="00E01ECD" w:rsidP="001C5F26">
      <w:pPr>
        <w:pStyle w:val="BodyText"/>
        <w:spacing w:after="60" w:line="360" w:lineRule="auto"/>
        <w:rPr>
          <w:rFonts w:cs="Times New Roman"/>
          <w:b/>
          <w:bCs/>
        </w:rPr>
      </w:pPr>
      <w:r w:rsidRPr="00E01ECD">
        <w:rPr>
          <w:rFonts w:cs="Times New Roman"/>
          <w:b/>
        </w:rPr>
        <w:t>HCFC importas</w:t>
      </w:r>
    </w:p>
    <w:p w:rsidR="00C56B6C" w:rsidRPr="00890E9F" w:rsidRDefault="00C56B6C" w:rsidP="001C5F26">
      <w:pPr>
        <w:pStyle w:val="BodyText"/>
        <w:spacing w:line="360" w:lineRule="auto"/>
        <w:rPr>
          <w:rFonts w:cs="Times New Roman"/>
        </w:rPr>
      </w:pPr>
      <w:r w:rsidRPr="00890E9F">
        <w:rPr>
          <w:rFonts w:cs="Times New Roman"/>
        </w:rPr>
        <w:t>I</w:t>
      </w:r>
      <w:r w:rsidR="00A80786" w:rsidRPr="00890E9F">
        <w:rPr>
          <w:rFonts w:cs="Times New Roman"/>
        </w:rPr>
        <w:t>mportuoti HCFC</w:t>
      </w:r>
      <w:r w:rsidR="001A3D83" w:rsidRPr="00890E9F">
        <w:rPr>
          <w:rFonts w:cs="Times New Roman"/>
        </w:rPr>
        <w:t xml:space="preserve"> ir jų turinčius mišinius</w:t>
      </w:r>
      <w:r w:rsidR="00BB54E6">
        <w:rPr>
          <w:rFonts w:cs="Times New Roman"/>
        </w:rPr>
        <w:t xml:space="preserve"> draudžiama</w:t>
      </w:r>
      <w:r w:rsidR="00A80786" w:rsidRPr="00890E9F">
        <w:rPr>
          <w:rFonts w:cs="Times New Roman"/>
        </w:rPr>
        <w:t>, išskyrus atvejus, kai šias medžiagas</w:t>
      </w:r>
      <w:r w:rsidRPr="00890E9F">
        <w:rPr>
          <w:rFonts w:cs="Times New Roman"/>
        </w:rPr>
        <w:t>:</w:t>
      </w:r>
    </w:p>
    <w:p w:rsidR="00C56B6C" w:rsidRPr="00890E9F" w:rsidRDefault="00900EB9" w:rsidP="001C5F26">
      <w:pPr>
        <w:pStyle w:val="BodyText"/>
        <w:spacing w:line="360" w:lineRule="auto"/>
        <w:rPr>
          <w:rFonts w:cs="Times New Roman"/>
        </w:rPr>
      </w:pPr>
      <w:r w:rsidRPr="00890E9F">
        <w:rPr>
          <w:rFonts w:cs="Times New Roman"/>
        </w:rPr>
        <w:t>–</w:t>
      </w:r>
      <w:r w:rsidR="00C56B6C" w:rsidRPr="00890E9F">
        <w:rPr>
          <w:rFonts w:cs="Times New Roman"/>
        </w:rPr>
        <w:t xml:space="preserve"> numatoma</w:t>
      </w:r>
      <w:r w:rsidR="00A80786" w:rsidRPr="00890E9F">
        <w:rPr>
          <w:rFonts w:cs="Times New Roman"/>
        </w:rPr>
        <w:t xml:space="preserve"> naudoti labora</w:t>
      </w:r>
      <w:r w:rsidR="00193BE5">
        <w:rPr>
          <w:rFonts w:cs="Times New Roman"/>
        </w:rPr>
        <w:t>torijų</w:t>
      </w:r>
      <w:r w:rsidR="00A80786" w:rsidRPr="00890E9F">
        <w:rPr>
          <w:rFonts w:cs="Times New Roman"/>
        </w:rPr>
        <w:t xml:space="preserve"> ir analizės reikmėms</w:t>
      </w:r>
      <w:r w:rsidR="00C56B6C" w:rsidRPr="00890E9F">
        <w:rPr>
          <w:rFonts w:cs="Times New Roman"/>
        </w:rPr>
        <w:t>;</w:t>
      </w:r>
    </w:p>
    <w:p w:rsidR="00C56B6C" w:rsidRPr="00890E9F" w:rsidRDefault="00900EB9" w:rsidP="001C5F26">
      <w:pPr>
        <w:pStyle w:val="BodyText"/>
        <w:spacing w:line="360" w:lineRule="auto"/>
        <w:rPr>
          <w:rFonts w:cs="Times New Roman"/>
        </w:rPr>
      </w:pPr>
      <w:r w:rsidRPr="00890E9F">
        <w:rPr>
          <w:rFonts w:cs="Times New Roman"/>
        </w:rPr>
        <w:t>–</w:t>
      </w:r>
      <w:r w:rsidR="00C56B6C" w:rsidRPr="00890E9F">
        <w:rPr>
          <w:rFonts w:cs="Times New Roman"/>
        </w:rPr>
        <w:t xml:space="preserve"> numatoma naudoti</w:t>
      </w:r>
      <w:r w:rsidR="00A80786" w:rsidRPr="00890E9F">
        <w:rPr>
          <w:rFonts w:cs="Times New Roman"/>
        </w:rPr>
        <w:t xml:space="preserve"> kaip žaliavą (Lietuvoje nenaudojama)</w:t>
      </w:r>
      <w:r w:rsidR="00C56B6C" w:rsidRPr="00890E9F">
        <w:rPr>
          <w:rFonts w:cs="Times New Roman"/>
        </w:rPr>
        <w:t>;</w:t>
      </w:r>
    </w:p>
    <w:p w:rsidR="00C56B6C" w:rsidRPr="00890E9F" w:rsidRDefault="00900EB9" w:rsidP="001C5F26">
      <w:pPr>
        <w:pStyle w:val="BodyText"/>
        <w:spacing w:line="360" w:lineRule="auto"/>
        <w:rPr>
          <w:rFonts w:cs="Times New Roman"/>
        </w:rPr>
      </w:pPr>
      <w:r w:rsidRPr="00890E9F">
        <w:rPr>
          <w:rFonts w:cs="Times New Roman"/>
        </w:rPr>
        <w:t>–</w:t>
      </w:r>
      <w:r w:rsidR="00C56B6C" w:rsidRPr="00890E9F">
        <w:rPr>
          <w:rFonts w:cs="Times New Roman"/>
        </w:rPr>
        <w:t xml:space="preserve"> numatoma naudoti kaip </w:t>
      </w:r>
      <w:r w:rsidR="00A80786" w:rsidRPr="00890E9F">
        <w:rPr>
          <w:rFonts w:cs="Times New Roman"/>
        </w:rPr>
        <w:t>technologijos agentą (Lietuvoje nenaudojama</w:t>
      </w:r>
      <w:r w:rsidR="00C56B6C" w:rsidRPr="00890E9F">
        <w:rPr>
          <w:rFonts w:cs="Times New Roman"/>
        </w:rPr>
        <w:t>);</w:t>
      </w:r>
    </w:p>
    <w:p w:rsidR="00C56B6C" w:rsidRPr="00890E9F" w:rsidRDefault="00900EB9" w:rsidP="001C5F26">
      <w:pPr>
        <w:pStyle w:val="BodyText"/>
        <w:spacing w:line="360" w:lineRule="auto"/>
        <w:rPr>
          <w:rFonts w:cs="Times New Roman"/>
        </w:rPr>
      </w:pPr>
      <w:r w:rsidRPr="00890E9F">
        <w:rPr>
          <w:rFonts w:cs="Times New Roman"/>
        </w:rPr>
        <w:t>–</w:t>
      </w:r>
      <w:r w:rsidR="00D4765E" w:rsidRPr="00890E9F">
        <w:rPr>
          <w:rFonts w:cs="Times New Roman"/>
        </w:rPr>
        <w:t xml:space="preserve"> </w:t>
      </w:r>
      <w:r w:rsidR="0060683B">
        <w:rPr>
          <w:rFonts w:cs="Times New Roman"/>
        </w:rPr>
        <w:t>importuojama sunaikint</w:t>
      </w:r>
      <w:r w:rsidR="00D4765E" w:rsidRPr="00890E9F">
        <w:rPr>
          <w:rFonts w:cs="Times New Roman"/>
        </w:rPr>
        <w:t>i;</w:t>
      </w:r>
    </w:p>
    <w:p w:rsidR="00C56B6C" w:rsidRPr="00890E9F" w:rsidRDefault="00900EB9" w:rsidP="001C5F26">
      <w:pPr>
        <w:pStyle w:val="BodyText"/>
        <w:spacing w:after="60" w:line="360" w:lineRule="auto"/>
        <w:rPr>
          <w:rFonts w:cs="Times New Roman"/>
          <w:bCs/>
        </w:rPr>
      </w:pPr>
      <w:r w:rsidRPr="00890E9F">
        <w:rPr>
          <w:rFonts w:cs="Times New Roman"/>
        </w:rPr>
        <w:t>–</w:t>
      </w:r>
      <w:r w:rsidR="00C56B6C" w:rsidRPr="00890E9F">
        <w:rPr>
          <w:rFonts w:cs="Times New Roman"/>
        </w:rPr>
        <w:t xml:space="preserve"> </w:t>
      </w:r>
      <w:r w:rsidR="00BB54E6">
        <w:rPr>
          <w:rFonts w:cs="Times New Roman"/>
        </w:rPr>
        <w:t xml:space="preserve">iki 2019 m. gruodžio 31 d. </w:t>
      </w:r>
      <w:r w:rsidR="0060683B">
        <w:rPr>
          <w:rFonts w:cs="Times New Roman"/>
        </w:rPr>
        <w:t>importuojama</w:t>
      </w:r>
      <w:r w:rsidR="00C56B6C" w:rsidRPr="00890E9F">
        <w:rPr>
          <w:rFonts w:cs="Times New Roman"/>
        </w:rPr>
        <w:t xml:space="preserve"> </w:t>
      </w:r>
      <w:r w:rsidR="00A80786" w:rsidRPr="00890E9F">
        <w:rPr>
          <w:rFonts w:cs="Times New Roman"/>
        </w:rPr>
        <w:t>perpakavimui ir reeksportui</w:t>
      </w:r>
      <w:r w:rsidR="00B505B3" w:rsidRPr="00890E9F">
        <w:rPr>
          <w:rFonts w:cs="Times New Roman"/>
          <w:bCs/>
        </w:rPr>
        <w:t>, kuris turi įvykti</w:t>
      </w:r>
      <w:r w:rsidR="00F8337E" w:rsidRPr="00890E9F">
        <w:rPr>
          <w:rFonts w:cs="Times New Roman"/>
          <w:bCs/>
        </w:rPr>
        <w:t xml:space="preserve"> ne </w:t>
      </w:r>
      <w:r w:rsidR="00B505B3" w:rsidRPr="00890E9F">
        <w:rPr>
          <w:rFonts w:cs="Times New Roman"/>
          <w:bCs/>
        </w:rPr>
        <w:t>vėliau</w:t>
      </w:r>
      <w:r w:rsidR="00F8337E" w:rsidRPr="00890E9F">
        <w:rPr>
          <w:rFonts w:cs="Times New Roman"/>
          <w:bCs/>
        </w:rPr>
        <w:t xml:space="preserve"> </w:t>
      </w:r>
      <w:r w:rsidR="00B869A8" w:rsidRPr="00890E9F">
        <w:rPr>
          <w:rFonts w:cs="Times New Roman"/>
          <w:bCs/>
        </w:rPr>
        <w:t>kaip</w:t>
      </w:r>
      <w:r w:rsidR="00F8337E" w:rsidRPr="00890E9F">
        <w:rPr>
          <w:rFonts w:cs="Times New Roman"/>
          <w:bCs/>
        </w:rPr>
        <w:t xml:space="preserve"> kitų</w:t>
      </w:r>
      <w:r w:rsidR="00B505B3" w:rsidRPr="00890E9F">
        <w:rPr>
          <w:rFonts w:cs="Times New Roman"/>
          <w:bCs/>
        </w:rPr>
        <w:t xml:space="preserve"> po importo</w:t>
      </w:r>
      <w:r w:rsidR="00F8337E" w:rsidRPr="00890E9F">
        <w:rPr>
          <w:rFonts w:cs="Times New Roman"/>
          <w:bCs/>
        </w:rPr>
        <w:t xml:space="preserve"> metų gruodžio 31 d. </w:t>
      </w:r>
    </w:p>
    <w:p w:rsidR="00F8337E" w:rsidRDefault="00F8337E" w:rsidP="001C5F26">
      <w:pPr>
        <w:pStyle w:val="BodyText"/>
        <w:spacing w:after="60" w:line="360" w:lineRule="auto"/>
        <w:rPr>
          <w:rFonts w:cs="Times New Roman"/>
          <w:bCs/>
        </w:rPr>
      </w:pPr>
      <w:r w:rsidRPr="00890E9F">
        <w:rPr>
          <w:rFonts w:cs="Times New Roman"/>
          <w:bCs/>
        </w:rPr>
        <w:t>N</w:t>
      </w:r>
      <w:r w:rsidR="00B505B3" w:rsidRPr="00890E9F">
        <w:rPr>
          <w:rFonts w:cs="Times New Roman"/>
          <w:bCs/>
        </w:rPr>
        <w:t xml:space="preserve">orint HCFC importuoti </w:t>
      </w:r>
      <w:r w:rsidR="00A80786" w:rsidRPr="00890E9F">
        <w:rPr>
          <w:rFonts w:cs="Times New Roman"/>
          <w:bCs/>
        </w:rPr>
        <w:t>ar (</w:t>
      </w:r>
      <w:r w:rsidR="00B505B3" w:rsidRPr="00890E9F">
        <w:rPr>
          <w:rFonts w:cs="Times New Roman"/>
          <w:bCs/>
        </w:rPr>
        <w:t>ir</w:t>
      </w:r>
      <w:r w:rsidR="00A80786" w:rsidRPr="00890E9F">
        <w:rPr>
          <w:rFonts w:cs="Times New Roman"/>
          <w:bCs/>
        </w:rPr>
        <w:t>)</w:t>
      </w:r>
      <w:r w:rsidR="00B869A8" w:rsidRPr="00890E9F">
        <w:rPr>
          <w:rFonts w:cs="Times New Roman"/>
          <w:bCs/>
        </w:rPr>
        <w:t xml:space="preserve"> (</w:t>
      </w:r>
      <w:proofErr w:type="spellStart"/>
      <w:r w:rsidR="00B869A8" w:rsidRPr="00890E9F">
        <w:rPr>
          <w:rFonts w:cs="Times New Roman"/>
          <w:bCs/>
        </w:rPr>
        <w:t>re)</w:t>
      </w:r>
      <w:r w:rsidR="00532DC3">
        <w:rPr>
          <w:rFonts w:cs="Times New Roman"/>
          <w:bCs/>
        </w:rPr>
        <w:t>eksportuoti</w:t>
      </w:r>
      <w:proofErr w:type="spellEnd"/>
      <w:r w:rsidR="00532DC3">
        <w:rPr>
          <w:rFonts w:cs="Times New Roman"/>
          <w:bCs/>
        </w:rPr>
        <w:t>, būtin</w:t>
      </w:r>
      <w:r w:rsidR="00B505B3" w:rsidRPr="00890E9F">
        <w:rPr>
          <w:rFonts w:cs="Times New Roman"/>
          <w:bCs/>
        </w:rPr>
        <w:t>a iš</w:t>
      </w:r>
      <w:r w:rsidRPr="00890E9F">
        <w:rPr>
          <w:rFonts w:cs="Times New Roman"/>
          <w:bCs/>
        </w:rPr>
        <w:t xml:space="preserve"> an</w:t>
      </w:r>
      <w:r w:rsidR="00B505B3" w:rsidRPr="00890E9F">
        <w:rPr>
          <w:rFonts w:cs="Times New Roman"/>
          <w:bCs/>
        </w:rPr>
        <w:t>k</w:t>
      </w:r>
      <w:r w:rsidRPr="00890E9F">
        <w:rPr>
          <w:rFonts w:cs="Times New Roman"/>
          <w:bCs/>
        </w:rPr>
        <w:t xml:space="preserve">sto, </w:t>
      </w:r>
      <w:r w:rsidR="001A3D83" w:rsidRPr="00890E9F">
        <w:rPr>
          <w:rFonts w:cs="Times New Roman"/>
          <w:bCs/>
        </w:rPr>
        <w:t>iki einamųjų metų</w:t>
      </w:r>
      <w:r w:rsidR="00B505B3" w:rsidRPr="00890E9F">
        <w:rPr>
          <w:rFonts w:cs="Times New Roman"/>
          <w:bCs/>
        </w:rPr>
        <w:t xml:space="preserve"> birželio 30</w:t>
      </w:r>
      <w:r w:rsidR="00021A25" w:rsidRPr="00890E9F">
        <w:rPr>
          <w:rFonts w:cs="Times New Roman"/>
          <w:bCs/>
        </w:rPr>
        <w:t> </w:t>
      </w:r>
      <w:r w:rsidR="00B505B3" w:rsidRPr="00890E9F">
        <w:rPr>
          <w:rFonts w:cs="Times New Roman"/>
          <w:bCs/>
        </w:rPr>
        <w:t>d. pateikti Europos Komisijai deklaraciją</w:t>
      </w:r>
      <w:r w:rsidR="00193BE5">
        <w:rPr>
          <w:rFonts w:cs="Times New Roman"/>
          <w:bCs/>
        </w:rPr>
        <w:t xml:space="preserve"> (paraišką)</w:t>
      </w:r>
      <w:r w:rsidR="001A3D83" w:rsidRPr="00890E9F">
        <w:rPr>
          <w:rFonts w:cs="Times New Roman"/>
          <w:bCs/>
        </w:rPr>
        <w:t xml:space="preserve"> kitiems metams</w:t>
      </w:r>
      <w:r w:rsidR="00B505B3" w:rsidRPr="00890E9F">
        <w:rPr>
          <w:rFonts w:cs="Times New Roman"/>
          <w:bCs/>
        </w:rPr>
        <w:t>. Jeigu deklaracija priimta, kiek</w:t>
      </w:r>
      <w:r w:rsidR="00B869A8" w:rsidRPr="00890E9F">
        <w:rPr>
          <w:rFonts w:cs="Times New Roman"/>
          <w:bCs/>
        </w:rPr>
        <w:t>vienai siuntai turi būti gaunama</w:t>
      </w:r>
      <w:r w:rsidR="00B505B3" w:rsidRPr="00890E9F">
        <w:rPr>
          <w:rFonts w:cs="Times New Roman"/>
          <w:bCs/>
        </w:rPr>
        <w:t xml:space="preserve"> licencija. Visos procedūros atliekamos elektroniniu būdu, </w:t>
      </w:r>
      <w:r w:rsidR="00B869A8" w:rsidRPr="00890E9F">
        <w:rPr>
          <w:rFonts w:cs="Times New Roman"/>
          <w:bCs/>
        </w:rPr>
        <w:t xml:space="preserve">išsamiau </w:t>
      </w:r>
      <w:r w:rsidR="00B505B3" w:rsidRPr="00890E9F">
        <w:rPr>
          <w:rFonts w:cs="Times New Roman"/>
          <w:bCs/>
        </w:rPr>
        <w:t xml:space="preserve">procedūros aprašytos Europos Komisijos tinklalapyje </w:t>
      </w:r>
      <w:hyperlink r:id="rId8" w:history="1">
        <w:r w:rsidR="00B505B3" w:rsidRPr="00890E9F">
          <w:rPr>
            <w:rStyle w:val="Hyperlink"/>
            <w:rFonts w:cs="Times New Roman"/>
            <w:bCs/>
          </w:rPr>
          <w:t>http://ec.europa.eu/clima/policies/ozone/ods/login_en.htm</w:t>
        </w:r>
      </w:hyperlink>
    </w:p>
    <w:p w:rsidR="00532DC3" w:rsidRPr="00890E9F" w:rsidRDefault="00532DC3" w:rsidP="001C5F26">
      <w:pPr>
        <w:pStyle w:val="BodyText"/>
        <w:spacing w:line="360" w:lineRule="auto"/>
        <w:rPr>
          <w:rFonts w:cs="Times New Roman"/>
        </w:rPr>
      </w:pPr>
      <w:r w:rsidRPr="00890E9F">
        <w:rPr>
          <w:rFonts w:cs="Times New Roman"/>
          <w:bCs/>
        </w:rPr>
        <w:t>HCFC turinčių įrangos ir produktų</w:t>
      </w:r>
      <w:r>
        <w:rPr>
          <w:rFonts w:cs="Times New Roman"/>
          <w:bCs/>
        </w:rPr>
        <w:t xml:space="preserve"> importas leidžiamas,</w:t>
      </w:r>
      <w:r w:rsidRPr="00890E9F">
        <w:rPr>
          <w:rFonts w:cs="Times New Roman"/>
          <w:bCs/>
        </w:rPr>
        <w:t xml:space="preserve"> jei</w:t>
      </w:r>
      <w:r>
        <w:rPr>
          <w:rFonts w:cs="Times New Roman"/>
          <w:bCs/>
        </w:rPr>
        <w:t>gu</w:t>
      </w:r>
      <w:r w:rsidRPr="00890E9F">
        <w:rPr>
          <w:rFonts w:cs="Times New Roman"/>
          <w:bCs/>
        </w:rPr>
        <w:t xml:space="preserve"> </w:t>
      </w:r>
      <w:r w:rsidRPr="00890E9F">
        <w:rPr>
          <w:rFonts w:cs="Times New Roman"/>
        </w:rPr>
        <w:t>įranga ir produktai:</w:t>
      </w:r>
    </w:p>
    <w:p w:rsidR="00532DC3" w:rsidRPr="00890E9F" w:rsidRDefault="00532DC3" w:rsidP="001C5F26">
      <w:pPr>
        <w:pStyle w:val="Point1"/>
        <w:spacing w:before="0" w:after="0"/>
        <w:ind w:left="0" w:firstLine="567"/>
        <w:jc w:val="both"/>
      </w:pPr>
      <w:r w:rsidRPr="00890E9F">
        <w:t xml:space="preserve">– skirti sunaikinti taikant technologijas, nurodytas Reglamento </w:t>
      </w:r>
      <w:r w:rsidR="00C94FF2">
        <w:t xml:space="preserve">Nr. 1005/2009 </w:t>
      </w:r>
      <w:r w:rsidRPr="00890E9F">
        <w:t>22 straipsnio 2 dalyje;</w:t>
      </w:r>
    </w:p>
    <w:p w:rsidR="00532DC3" w:rsidRPr="00890E9F" w:rsidRDefault="00532DC3" w:rsidP="001C5F26">
      <w:pPr>
        <w:pStyle w:val="Point1"/>
        <w:spacing w:before="0" w:after="0"/>
        <w:ind w:left="0" w:firstLine="567"/>
        <w:jc w:val="both"/>
      </w:pPr>
      <w:r w:rsidRPr="00890E9F">
        <w:t>– skirti</w:t>
      </w:r>
      <w:r>
        <w:t xml:space="preserve"> laboratorijų ir analizės</w:t>
      </w:r>
      <w:r w:rsidRPr="00890E9F">
        <w:t xml:space="preserve"> reikmėms;</w:t>
      </w:r>
    </w:p>
    <w:p w:rsidR="004E2C88" w:rsidRDefault="00532DC3" w:rsidP="00C47D89">
      <w:pPr>
        <w:pStyle w:val="BodyTextIndent"/>
        <w:spacing w:line="360" w:lineRule="auto"/>
        <w:ind w:firstLine="284"/>
        <w:jc w:val="both"/>
      </w:pPr>
      <w:r w:rsidRPr="00890E9F">
        <w:t xml:space="preserve">– išimties tvarka leidžiami tiekti rinkai ir naudoti </w:t>
      </w:r>
      <w:r>
        <w:t>pagal Reglamento 11 straipsnio 8</w:t>
      </w:r>
      <w:r w:rsidRPr="00890E9F">
        <w:t> dalį</w:t>
      </w:r>
      <w:r w:rsidR="0060683B">
        <w:t>, t. y. Europos Komisijai suteikus tam tikrą laiką galiojančią išimtį.</w:t>
      </w:r>
    </w:p>
    <w:p w:rsidR="001B2CE8" w:rsidRPr="001B2CE8" w:rsidRDefault="001B2CE8" w:rsidP="001C5F26">
      <w:pPr>
        <w:pStyle w:val="BodyText"/>
        <w:spacing w:after="60" w:line="360" w:lineRule="auto"/>
        <w:rPr>
          <w:rFonts w:cs="Times New Roman"/>
          <w:b/>
          <w:bCs/>
        </w:rPr>
      </w:pPr>
      <w:r w:rsidRPr="001B2CE8">
        <w:rPr>
          <w:rFonts w:cs="Times New Roman"/>
          <w:b/>
          <w:bCs/>
        </w:rPr>
        <w:t>HCFC eksportas</w:t>
      </w:r>
    </w:p>
    <w:p w:rsidR="00B911D6" w:rsidRPr="00890E9F" w:rsidRDefault="00532DC3" w:rsidP="001C5F26">
      <w:pPr>
        <w:pStyle w:val="BodyText"/>
        <w:spacing w:after="60" w:line="360" w:lineRule="auto"/>
        <w:rPr>
          <w:rFonts w:cs="Times New Roman"/>
          <w:bCs/>
        </w:rPr>
      </w:pPr>
      <w:r>
        <w:rPr>
          <w:rFonts w:cs="Times New Roman"/>
          <w:bCs/>
        </w:rPr>
        <w:t xml:space="preserve">Grynus ir regeneruotus HCFC galima eksportuoti visais tikslais, išskyrus sunaikinimą. </w:t>
      </w:r>
      <w:r w:rsidR="00B911D6" w:rsidRPr="00890E9F">
        <w:rPr>
          <w:rFonts w:cs="Times New Roman"/>
          <w:bCs/>
        </w:rPr>
        <w:t>Europos Sąjungos HCFC gamintojams leidžiama tiekti rinkai HCFC perpakavimui ir tolesniam eksportui į ne ES valstybes, kurios yra Monrealio protokolo šalys ir kuriose HCFC naudo</w:t>
      </w:r>
      <w:r w:rsidR="00240E38" w:rsidRPr="00890E9F">
        <w:rPr>
          <w:rFonts w:cs="Times New Roman"/>
          <w:bCs/>
        </w:rPr>
        <w:t>t</w:t>
      </w:r>
      <w:r w:rsidR="00B911D6" w:rsidRPr="00890E9F">
        <w:rPr>
          <w:rFonts w:cs="Times New Roman"/>
          <w:bCs/>
        </w:rPr>
        <w:t xml:space="preserve">i leidžiama. Norint HCFC eksportuoti, reikia turėti Europos Komisijos </w:t>
      </w:r>
      <w:r w:rsidR="00EE3E8A">
        <w:rPr>
          <w:rFonts w:cs="Times New Roman"/>
          <w:bCs/>
        </w:rPr>
        <w:t>išduotą licenciją</w:t>
      </w:r>
      <w:r w:rsidR="00B911D6" w:rsidRPr="00890E9F">
        <w:rPr>
          <w:rFonts w:cs="Times New Roman"/>
          <w:bCs/>
        </w:rPr>
        <w:t>.</w:t>
      </w:r>
    </w:p>
    <w:p w:rsidR="009124BD" w:rsidRPr="00890E9F" w:rsidRDefault="009124BD" w:rsidP="001C5F26">
      <w:pPr>
        <w:pStyle w:val="Point1"/>
        <w:spacing w:before="0" w:after="0"/>
        <w:ind w:left="0" w:firstLine="720"/>
        <w:jc w:val="both"/>
        <w:rPr>
          <w:szCs w:val="24"/>
        </w:rPr>
      </w:pPr>
      <w:r w:rsidRPr="00890E9F">
        <w:rPr>
          <w:szCs w:val="24"/>
        </w:rPr>
        <w:t>Eksportuoti HCFC turinči</w:t>
      </w:r>
      <w:r w:rsidR="00636155" w:rsidRPr="00890E9F">
        <w:rPr>
          <w:szCs w:val="24"/>
        </w:rPr>
        <w:t>us</w:t>
      </w:r>
      <w:r w:rsidRPr="00890E9F">
        <w:rPr>
          <w:szCs w:val="24"/>
        </w:rPr>
        <w:t xml:space="preserve"> produktus ir įrangą draudžiama, išskyrus </w:t>
      </w:r>
      <w:r w:rsidR="00C530C6" w:rsidRPr="00890E9F">
        <w:rPr>
          <w:szCs w:val="24"/>
        </w:rPr>
        <w:t xml:space="preserve">įrangą </w:t>
      </w:r>
      <w:r w:rsidR="000D7DF2" w:rsidRPr="00890E9F">
        <w:rPr>
          <w:szCs w:val="24"/>
        </w:rPr>
        <w:t>ir</w:t>
      </w:r>
      <w:r w:rsidR="00C530C6" w:rsidRPr="00890E9F">
        <w:rPr>
          <w:szCs w:val="24"/>
        </w:rPr>
        <w:t xml:space="preserve"> produktus</w:t>
      </w:r>
      <w:r w:rsidRPr="00890E9F">
        <w:rPr>
          <w:szCs w:val="24"/>
        </w:rPr>
        <w:t>:</w:t>
      </w:r>
    </w:p>
    <w:p w:rsidR="000D7DF2" w:rsidRPr="00890E9F" w:rsidRDefault="00564278" w:rsidP="001C5F26">
      <w:pPr>
        <w:pStyle w:val="Point1"/>
        <w:spacing w:before="0" w:after="0"/>
        <w:ind w:left="0" w:firstLine="567"/>
        <w:jc w:val="both"/>
      </w:pPr>
      <w:r w:rsidRPr="00890E9F">
        <w:t>–</w:t>
      </w:r>
      <w:r w:rsidR="000D7DF2" w:rsidRPr="00890E9F">
        <w:t> </w:t>
      </w:r>
      <w:r w:rsidR="00C530C6" w:rsidRPr="00890E9F">
        <w:t>kurie</w:t>
      </w:r>
      <w:r w:rsidR="008F1965" w:rsidRPr="00890E9F">
        <w:t xml:space="preserve"> </w:t>
      </w:r>
      <w:r w:rsidR="000D7DF2" w:rsidRPr="00890E9F">
        <w:t>prieš tai importuot</w:t>
      </w:r>
      <w:r w:rsidR="00C530C6" w:rsidRPr="00890E9F">
        <w:t>i</w:t>
      </w:r>
      <w:r w:rsidR="000D7DF2" w:rsidRPr="00890E9F">
        <w:t xml:space="preserve"> sunaikinimui;</w:t>
      </w:r>
    </w:p>
    <w:p w:rsidR="000D7DF2" w:rsidRPr="00890E9F" w:rsidRDefault="00564278" w:rsidP="001C5F26">
      <w:pPr>
        <w:pStyle w:val="Point1"/>
        <w:spacing w:before="0" w:after="0"/>
        <w:ind w:left="0" w:firstLine="567"/>
        <w:jc w:val="both"/>
      </w:pPr>
      <w:r w:rsidRPr="00890E9F">
        <w:t>–</w:t>
      </w:r>
      <w:r w:rsidR="000D7DF2" w:rsidRPr="00890E9F">
        <w:t> </w:t>
      </w:r>
      <w:r w:rsidR="008F1965" w:rsidRPr="00890E9F">
        <w:t>kuri</w:t>
      </w:r>
      <w:r w:rsidR="00C530C6" w:rsidRPr="00890E9F">
        <w:t>e</w:t>
      </w:r>
      <w:r w:rsidR="008F1965" w:rsidRPr="00890E9F">
        <w:t xml:space="preserve"> </w:t>
      </w:r>
      <w:r w:rsidR="000D7DF2" w:rsidRPr="00890E9F">
        <w:t>pagamint</w:t>
      </w:r>
      <w:r w:rsidR="00C530C6" w:rsidRPr="00890E9F">
        <w:t>i</w:t>
      </w:r>
      <w:r w:rsidR="000D7DF2" w:rsidRPr="00890E9F">
        <w:t xml:space="preserve"> arba pr</w:t>
      </w:r>
      <w:r w:rsidR="00263E7D" w:rsidRPr="00890E9F">
        <w:t>ieš tai importuot</w:t>
      </w:r>
      <w:r w:rsidR="00C530C6" w:rsidRPr="00890E9F">
        <w:t>i</w:t>
      </w:r>
      <w:r w:rsidR="000D7DF2" w:rsidRPr="00890E9F">
        <w:t xml:space="preserve"> anal</w:t>
      </w:r>
      <w:r w:rsidR="0023263E">
        <w:t>izės ir laboratorijų</w:t>
      </w:r>
      <w:r w:rsidR="00C853AA" w:rsidRPr="00890E9F">
        <w:t xml:space="preserve"> reikmėms.</w:t>
      </w:r>
    </w:p>
    <w:p w:rsidR="009124BD" w:rsidRPr="00890E9F" w:rsidRDefault="00C853AA" w:rsidP="001C5F26">
      <w:pPr>
        <w:pStyle w:val="Point1"/>
        <w:spacing w:before="0" w:after="60"/>
        <w:ind w:left="0" w:firstLine="567"/>
        <w:jc w:val="both"/>
      </w:pPr>
      <w:r w:rsidRPr="00890E9F">
        <w:t>I</w:t>
      </w:r>
      <w:r w:rsidR="000D7DF2" w:rsidRPr="00890E9F">
        <w:t>šimti</w:t>
      </w:r>
      <w:r w:rsidR="00C530C6" w:rsidRPr="00890E9F">
        <w:t>niu</w:t>
      </w:r>
      <w:r w:rsidR="000D7DF2" w:rsidRPr="00890E9F">
        <w:t xml:space="preserve"> atvej</w:t>
      </w:r>
      <w:r w:rsidR="00C530C6" w:rsidRPr="00890E9F">
        <w:t>u</w:t>
      </w:r>
      <w:r w:rsidR="000D7DF2" w:rsidRPr="00890E9F">
        <w:t xml:space="preserve"> </w:t>
      </w:r>
      <w:r w:rsidR="00C530C6" w:rsidRPr="00890E9F">
        <w:t xml:space="preserve">Europos </w:t>
      </w:r>
      <w:r w:rsidR="000D7DF2" w:rsidRPr="00890E9F">
        <w:t xml:space="preserve">Komisija, gavusi valstybės narės kompetentingos institucijos prašymą ir laikydamasi Reglamento nustatytos tvarkos, gali leisti eksportuoti </w:t>
      </w:r>
      <w:r w:rsidR="00DD69D5" w:rsidRPr="00890E9F">
        <w:t xml:space="preserve">įrangą </w:t>
      </w:r>
      <w:r w:rsidR="000D7DF2" w:rsidRPr="00890E9F">
        <w:t>ir</w:t>
      </w:r>
      <w:r w:rsidR="00DD69D5" w:rsidRPr="00890E9F">
        <w:t xml:space="preserve"> produktus</w:t>
      </w:r>
      <w:r w:rsidR="000D7DF2" w:rsidRPr="00890E9F">
        <w:t xml:space="preserve">, kuriuose yra </w:t>
      </w:r>
      <w:r w:rsidRPr="00890E9F">
        <w:t>HCFC</w:t>
      </w:r>
      <w:r w:rsidR="000D7DF2" w:rsidRPr="00890E9F">
        <w:t xml:space="preserve">, kai įrodoma, kad atsižvelgiant į konkrečios prekės ekonominę vertę ir </w:t>
      </w:r>
      <w:r w:rsidR="000D7DF2" w:rsidRPr="00890E9F">
        <w:lastRenderedPageBreak/>
        <w:t xml:space="preserve">numatytą likusį eksploatavimo laiką jos eksporto uždraudimas eksportuotojui sudarytų neproporcingai didelę naštą. Toks eksportas leidžiamas tik tuomet, jeigu </w:t>
      </w:r>
      <w:r w:rsidR="00DD69D5" w:rsidRPr="00890E9F">
        <w:t xml:space="preserve">Europos </w:t>
      </w:r>
      <w:r w:rsidR="000D7DF2" w:rsidRPr="00890E9F">
        <w:t>Komisija iš anksto pateikia pranešimą importuojančiajai šaliai</w:t>
      </w:r>
      <w:r w:rsidR="008F1965" w:rsidRPr="00890E9F">
        <w:t>.</w:t>
      </w:r>
    </w:p>
    <w:p w:rsidR="003C6306" w:rsidRPr="00E23602" w:rsidRDefault="00E23602" w:rsidP="00E23602">
      <w:pPr>
        <w:pStyle w:val="BodyText"/>
        <w:spacing w:after="60" w:line="360" w:lineRule="auto"/>
        <w:ind w:left="567" w:firstLine="0"/>
        <w:rPr>
          <w:rFonts w:cs="Times New Roman"/>
          <w:b/>
          <w:bCs/>
        </w:rPr>
      </w:pPr>
      <w:r w:rsidRPr="00E23602">
        <w:rPr>
          <w:rFonts w:cs="Times New Roman"/>
          <w:b/>
          <w:bCs/>
        </w:rPr>
        <w:t>HCFC naudojimas išimties tvarka</w:t>
      </w:r>
      <w:r>
        <w:rPr>
          <w:rFonts w:cs="Times New Roman"/>
          <w:b/>
          <w:bCs/>
        </w:rPr>
        <w:t xml:space="preserve"> </w:t>
      </w:r>
      <w:r w:rsidRPr="00E23602">
        <w:rPr>
          <w:rFonts w:cs="Times New Roman"/>
          <w:b/>
          <w:bCs/>
        </w:rPr>
        <w:t>l</w:t>
      </w:r>
      <w:r w:rsidR="00193BE5" w:rsidRPr="00E23602">
        <w:rPr>
          <w:rFonts w:cs="Times New Roman"/>
          <w:b/>
          <w:bCs/>
        </w:rPr>
        <w:t>aboratorijų</w:t>
      </w:r>
      <w:r w:rsidR="00485349" w:rsidRPr="00E23602">
        <w:rPr>
          <w:rFonts w:cs="Times New Roman"/>
          <w:b/>
          <w:bCs/>
        </w:rPr>
        <w:t xml:space="preserve"> ir analizės reikmėm</w:t>
      </w:r>
      <w:r w:rsidRPr="00E23602">
        <w:rPr>
          <w:rFonts w:cs="Times New Roman"/>
          <w:b/>
          <w:bCs/>
        </w:rPr>
        <w:t>s</w:t>
      </w:r>
    </w:p>
    <w:p w:rsidR="00475257" w:rsidRPr="00890E9F" w:rsidRDefault="00200B49" w:rsidP="001C5F26">
      <w:pPr>
        <w:pStyle w:val="BodyText"/>
        <w:spacing w:line="360" w:lineRule="auto"/>
        <w:rPr>
          <w:rFonts w:cs="Times New Roman"/>
          <w:bCs/>
        </w:rPr>
      </w:pPr>
      <w:r w:rsidRPr="00890E9F">
        <w:rPr>
          <w:rFonts w:cs="Times New Roman"/>
          <w:bCs/>
        </w:rPr>
        <w:t xml:space="preserve">Importuotojai ir gamintojai, norintys </w:t>
      </w:r>
      <w:r w:rsidR="00193BE5">
        <w:rPr>
          <w:rFonts w:cs="Times New Roman"/>
          <w:bCs/>
        </w:rPr>
        <w:t>tiekti rinkai HCFC laboratorijų</w:t>
      </w:r>
      <w:r w:rsidR="00485349" w:rsidRPr="00890E9F">
        <w:rPr>
          <w:rFonts w:cs="Times New Roman"/>
          <w:bCs/>
        </w:rPr>
        <w:t xml:space="preserve"> ir analizės reikmėms</w:t>
      </w:r>
      <w:r w:rsidRPr="00890E9F">
        <w:rPr>
          <w:rFonts w:cs="Times New Roman"/>
          <w:bCs/>
        </w:rPr>
        <w:t xml:space="preserve">, privalo gauti </w:t>
      </w:r>
      <w:r w:rsidR="00B804FE" w:rsidRPr="00890E9F">
        <w:rPr>
          <w:rFonts w:cs="Times New Roman"/>
          <w:bCs/>
        </w:rPr>
        <w:t xml:space="preserve">šių medžiagų </w:t>
      </w:r>
      <w:r w:rsidRPr="00890E9F">
        <w:rPr>
          <w:rFonts w:cs="Times New Roman"/>
          <w:bCs/>
        </w:rPr>
        <w:t xml:space="preserve">importo ar gamybos kvotas. Importuotojai kiekvienai siuntai privalo </w:t>
      </w:r>
      <w:r w:rsidR="00611B8C" w:rsidRPr="00890E9F">
        <w:rPr>
          <w:rFonts w:cs="Times New Roman"/>
          <w:bCs/>
        </w:rPr>
        <w:t xml:space="preserve">gauti Europos Komisijos </w:t>
      </w:r>
      <w:r w:rsidRPr="00890E9F">
        <w:rPr>
          <w:rFonts w:cs="Times New Roman"/>
          <w:bCs/>
        </w:rPr>
        <w:t>licenciją.</w:t>
      </w:r>
      <w:r w:rsidR="002824AC" w:rsidRPr="00890E9F">
        <w:rPr>
          <w:rFonts w:cs="Times New Roman"/>
          <w:bCs/>
        </w:rPr>
        <w:t xml:space="preserve"> </w:t>
      </w:r>
    </w:p>
    <w:p w:rsidR="00475257" w:rsidRPr="00890E9F" w:rsidRDefault="00475257" w:rsidP="001C5F26">
      <w:pPr>
        <w:pStyle w:val="BodyText"/>
        <w:spacing w:line="360" w:lineRule="auto"/>
        <w:rPr>
          <w:rFonts w:cs="Times New Roman"/>
          <w:bCs/>
        </w:rPr>
      </w:pPr>
      <w:r w:rsidRPr="00890E9F">
        <w:rPr>
          <w:rFonts w:cs="Times New Roman"/>
          <w:bCs/>
        </w:rPr>
        <w:t xml:space="preserve">Įmonės, kurios nori naudoti </w:t>
      </w:r>
      <w:r w:rsidR="00E61B18" w:rsidRPr="00890E9F">
        <w:rPr>
          <w:rFonts w:cs="Times New Roman"/>
          <w:bCs/>
        </w:rPr>
        <w:t xml:space="preserve">ozono sluoksnį ardančias medžiagas (toliau – </w:t>
      </w:r>
      <w:r w:rsidRPr="00890E9F">
        <w:rPr>
          <w:rFonts w:cs="Times New Roman"/>
          <w:bCs/>
        </w:rPr>
        <w:t>OAM</w:t>
      </w:r>
      <w:r w:rsidR="00E61B18" w:rsidRPr="00890E9F">
        <w:rPr>
          <w:rFonts w:cs="Times New Roman"/>
          <w:bCs/>
        </w:rPr>
        <w:t>)</w:t>
      </w:r>
      <w:r w:rsidR="0023263E">
        <w:rPr>
          <w:rFonts w:cs="Times New Roman"/>
          <w:bCs/>
        </w:rPr>
        <w:t xml:space="preserve"> laboratorijų</w:t>
      </w:r>
      <w:r w:rsidRPr="00890E9F">
        <w:rPr>
          <w:rFonts w:cs="Times New Roman"/>
          <w:bCs/>
        </w:rPr>
        <w:t xml:space="preserve"> ir analizės reikmėms ir kurios tam tikslui nori jas importuoti, turi iš anksto, iki </w:t>
      </w:r>
      <w:r w:rsidR="00B804FE" w:rsidRPr="00890E9F">
        <w:rPr>
          <w:rFonts w:cs="Times New Roman"/>
          <w:bCs/>
        </w:rPr>
        <w:t xml:space="preserve">einamųjų metų </w:t>
      </w:r>
      <w:r w:rsidRPr="00890E9F">
        <w:rPr>
          <w:rFonts w:cs="Times New Roman"/>
          <w:bCs/>
        </w:rPr>
        <w:t xml:space="preserve">birželio </w:t>
      </w:r>
      <w:r w:rsidR="00193BE5">
        <w:rPr>
          <w:rFonts w:cs="Times New Roman"/>
          <w:bCs/>
        </w:rPr>
        <w:t xml:space="preserve">mėnesio </w:t>
      </w:r>
      <w:r w:rsidRPr="00890E9F">
        <w:rPr>
          <w:rFonts w:cs="Times New Roman"/>
          <w:bCs/>
        </w:rPr>
        <w:t xml:space="preserve">pabaigos </w:t>
      </w:r>
      <w:hyperlink r:id="rId9" w:anchor="a/10004" w:history="1">
        <w:r w:rsidRPr="00890E9F">
          <w:rPr>
            <w:rFonts w:cs="Times New Roman"/>
            <w:bCs/>
          </w:rPr>
          <w:t>registruotis</w:t>
        </w:r>
      </w:hyperlink>
      <w:r w:rsidRPr="00890E9F">
        <w:rPr>
          <w:rFonts w:cs="Times New Roman"/>
          <w:bCs/>
        </w:rPr>
        <w:t xml:space="preserve"> Europos Komisijos importuotojų duomenų bazėje ir pareikšti norą </w:t>
      </w:r>
      <w:r w:rsidR="00B804FE" w:rsidRPr="00890E9F">
        <w:rPr>
          <w:rFonts w:cs="Times New Roman"/>
          <w:bCs/>
        </w:rPr>
        <w:t>gauti importo kvotą kitiems metams</w:t>
      </w:r>
      <w:r w:rsidRPr="00890E9F">
        <w:rPr>
          <w:rFonts w:cs="Times New Roman"/>
          <w:bCs/>
        </w:rPr>
        <w:t xml:space="preserve">. Jeigu kvota suteikta, įmonė </w:t>
      </w:r>
      <w:r w:rsidR="00193BE5">
        <w:rPr>
          <w:rFonts w:cs="Times New Roman"/>
          <w:bCs/>
        </w:rPr>
        <w:t xml:space="preserve">iš Europos Komisijos </w:t>
      </w:r>
      <w:r w:rsidR="00B804FE" w:rsidRPr="00890E9F">
        <w:rPr>
          <w:rFonts w:cs="Times New Roman"/>
          <w:bCs/>
        </w:rPr>
        <w:t>turi gauti importo licenciją kiekvienai siuntai</w:t>
      </w:r>
      <w:r w:rsidR="00193BE5">
        <w:rPr>
          <w:rFonts w:cs="Times New Roman"/>
          <w:bCs/>
        </w:rPr>
        <w:t>.</w:t>
      </w:r>
      <w:r w:rsidRPr="00890E9F">
        <w:rPr>
          <w:rFonts w:cs="Times New Roman"/>
          <w:bCs/>
        </w:rPr>
        <w:t xml:space="preserve"> Taikomos procedūros ir įmonių reikalingi veiksm</w:t>
      </w:r>
      <w:r w:rsidR="00D500A4">
        <w:rPr>
          <w:rFonts w:cs="Times New Roman"/>
          <w:bCs/>
        </w:rPr>
        <w:t>ai aprašyti Licencijavimo vadov</w:t>
      </w:r>
      <w:r w:rsidR="00F20303">
        <w:rPr>
          <w:rFonts w:cs="Times New Roman"/>
          <w:bCs/>
        </w:rPr>
        <w:t xml:space="preserve">uose </w:t>
      </w:r>
      <w:r w:rsidR="002F7CEC" w:rsidRPr="00890E9F">
        <w:rPr>
          <w:rFonts w:cs="Times New Roman"/>
          <w:bCs/>
        </w:rPr>
        <w:t>(</w:t>
      </w:r>
      <w:r w:rsidR="00F20303">
        <w:rPr>
          <w:rFonts w:cs="Times New Roman"/>
          <w:bCs/>
        </w:rPr>
        <w:t>http://circabc.europa.eu/sd/a/</w:t>
      </w:r>
      <w:r w:rsidR="002F7CEC" w:rsidRPr="00890E9F">
        <w:rPr>
          <w:rFonts w:cs="Times New Roman"/>
          <w:bCs/>
        </w:rPr>
        <w:t>)</w:t>
      </w:r>
      <w:r w:rsidRPr="00890E9F">
        <w:rPr>
          <w:rFonts w:cs="Times New Roman"/>
          <w:bCs/>
        </w:rPr>
        <w:t>:</w:t>
      </w:r>
    </w:p>
    <w:p w:rsidR="00475257" w:rsidRPr="00890E9F" w:rsidRDefault="00475257" w:rsidP="001C5F26">
      <w:pPr>
        <w:spacing w:after="60" w:line="360" w:lineRule="auto"/>
        <w:ind w:firstLine="567"/>
        <w:jc w:val="both"/>
        <w:rPr>
          <w:rFonts w:cs="Times New Roman"/>
          <w:bCs/>
        </w:rPr>
      </w:pPr>
      <w:r w:rsidRPr="00890E9F">
        <w:rPr>
          <w:rFonts w:cs="Times New Roman"/>
          <w:bCs/>
        </w:rPr>
        <w:t>Įmonės, kurios nori naudoti OAM laborat</w:t>
      </w:r>
      <w:r w:rsidR="00193BE5">
        <w:rPr>
          <w:rFonts w:cs="Times New Roman"/>
          <w:bCs/>
        </w:rPr>
        <w:t>orijų</w:t>
      </w:r>
      <w:r w:rsidRPr="00890E9F">
        <w:rPr>
          <w:rFonts w:cs="Times New Roman"/>
          <w:bCs/>
        </w:rPr>
        <w:t xml:space="preserve"> ir analizės reikmėms ir kurios šias</w:t>
      </w:r>
      <w:r w:rsidR="00A864E9" w:rsidRPr="00890E9F">
        <w:rPr>
          <w:rFonts w:cs="Times New Roman"/>
          <w:bCs/>
        </w:rPr>
        <w:br/>
      </w:r>
      <w:r w:rsidRPr="00890E9F">
        <w:rPr>
          <w:rFonts w:cs="Times New Roman"/>
          <w:bCs/>
        </w:rPr>
        <w:t xml:space="preserve"> medžiagas perka iš Europos Sąjungoje įsikūrusio tiekėjo, privalo užsiregistruoti </w:t>
      </w:r>
      <w:r w:rsidR="00A864E9" w:rsidRPr="00890E9F">
        <w:rPr>
          <w:rFonts w:cs="Times New Roman"/>
          <w:bCs/>
        </w:rPr>
        <w:br/>
      </w:r>
      <w:r w:rsidR="00D500A4">
        <w:rPr>
          <w:rFonts w:cs="Times New Roman"/>
          <w:bCs/>
        </w:rPr>
        <w:t>elektroninėje s</w:t>
      </w:r>
      <w:r w:rsidR="00F20303">
        <w:rPr>
          <w:rFonts w:cs="Times New Roman"/>
          <w:bCs/>
        </w:rPr>
        <w:t xml:space="preserve">istemoje </w:t>
      </w:r>
      <w:proofErr w:type="spellStart"/>
      <w:r w:rsidR="00F20303" w:rsidRPr="00F20303">
        <w:rPr>
          <w:rFonts w:cs="Times New Roman"/>
          <w:bCs/>
          <w:i/>
        </w:rPr>
        <w:t>LabODS</w:t>
      </w:r>
      <w:proofErr w:type="spellEnd"/>
      <w:r w:rsidR="00F20303" w:rsidRPr="00F20303">
        <w:rPr>
          <w:rFonts w:cs="Times New Roman"/>
          <w:bCs/>
          <w:i/>
        </w:rPr>
        <w:t xml:space="preserve"> </w:t>
      </w:r>
      <w:r w:rsidRPr="00890E9F">
        <w:rPr>
          <w:rFonts w:cs="Times New Roman"/>
          <w:bCs/>
        </w:rPr>
        <w:t>tinklalapyje</w:t>
      </w:r>
      <w:r w:rsidR="00A864E9" w:rsidRPr="00890E9F">
        <w:rPr>
          <w:rFonts w:cs="Times New Roman"/>
          <w:bCs/>
        </w:rPr>
        <w:t xml:space="preserve"> </w:t>
      </w:r>
      <w:hyperlink r:id="rId10" w:history="1">
        <w:r w:rsidR="00F20303" w:rsidRPr="00EF3183">
          <w:rPr>
            <w:rStyle w:val="Hyperlink"/>
            <w:rFonts w:cs="Times New Roman"/>
            <w:bCs/>
          </w:rPr>
          <w:t>https:</w:t>
        </w:r>
        <w:proofErr w:type="gramStart"/>
        <w:r w:rsidR="00F20303" w:rsidRPr="00EF3183">
          <w:rPr>
            <w:rStyle w:val="Hyperlink"/>
            <w:rFonts w:cs="Times New Roman"/>
            <w:bCs/>
          </w:rPr>
          <w:t>//webgate.ec.europa.eu/ods2</w:t>
        </w:r>
      </w:hyperlink>
      <w:r w:rsidR="00F20303">
        <w:rPr>
          <w:rFonts w:cs="Times New Roman"/>
          <w:bCs/>
        </w:rPr>
        <w:t xml:space="preserve"> .</w:t>
      </w:r>
      <w:proofErr w:type="gramEnd"/>
      <w:r w:rsidR="009A1E5B" w:rsidRPr="00890E9F">
        <w:rPr>
          <w:rFonts w:cs="Times New Roman"/>
          <w:bCs/>
        </w:rPr>
        <w:t xml:space="preserve"> Užsiregistravusiai įmonei suteikiamas identifikavimo numeris</w:t>
      </w:r>
      <w:r w:rsidRPr="00890E9F">
        <w:rPr>
          <w:rFonts w:cs="Times New Roman"/>
          <w:bCs/>
        </w:rPr>
        <w:t xml:space="preserve"> (</w:t>
      </w:r>
      <w:r w:rsidRPr="00890E9F">
        <w:rPr>
          <w:rFonts w:cs="Times New Roman"/>
          <w:bCs/>
          <w:i/>
        </w:rPr>
        <w:t>ID</w:t>
      </w:r>
      <w:proofErr w:type="gramStart"/>
      <w:r w:rsidRPr="00890E9F">
        <w:rPr>
          <w:rFonts w:cs="Times New Roman"/>
          <w:bCs/>
          <w:i/>
        </w:rPr>
        <w:t>-</w:t>
      </w:r>
      <w:proofErr w:type="spellStart"/>
      <w:proofErr w:type="gramEnd"/>
      <w:r w:rsidRPr="00890E9F">
        <w:rPr>
          <w:rFonts w:cs="Times New Roman"/>
          <w:bCs/>
          <w:i/>
        </w:rPr>
        <w:t>Number</w:t>
      </w:r>
      <w:proofErr w:type="spellEnd"/>
      <w:r w:rsidRPr="00890E9F">
        <w:rPr>
          <w:rFonts w:cs="Times New Roman"/>
          <w:bCs/>
        </w:rPr>
        <w:t>)</w:t>
      </w:r>
      <w:r w:rsidR="009A1E5B" w:rsidRPr="00890E9F">
        <w:rPr>
          <w:rFonts w:cs="Times New Roman"/>
          <w:bCs/>
        </w:rPr>
        <w:t>, kuris nurodomas tiekėjui perkant HCFC</w:t>
      </w:r>
      <w:r w:rsidR="006D05B0" w:rsidRPr="00890E9F">
        <w:rPr>
          <w:rFonts w:cs="Times New Roman"/>
          <w:bCs/>
        </w:rPr>
        <w:t xml:space="preserve"> analizės </w:t>
      </w:r>
      <w:r w:rsidR="006B10E2" w:rsidRPr="00890E9F">
        <w:rPr>
          <w:rFonts w:cs="Times New Roman"/>
          <w:bCs/>
        </w:rPr>
        <w:t>reikmėms</w:t>
      </w:r>
      <w:r w:rsidR="009A1E5B" w:rsidRPr="00890E9F">
        <w:rPr>
          <w:rFonts w:cs="Times New Roman"/>
          <w:bCs/>
        </w:rPr>
        <w:t>.</w:t>
      </w:r>
      <w:r w:rsidRPr="00890E9F">
        <w:rPr>
          <w:rFonts w:cs="Times New Roman"/>
          <w:bCs/>
        </w:rPr>
        <w:t xml:space="preserve"> </w:t>
      </w:r>
      <w:r w:rsidR="006D05B0" w:rsidRPr="00890E9F">
        <w:rPr>
          <w:rFonts w:cs="Times New Roman"/>
          <w:bCs/>
        </w:rPr>
        <w:t xml:space="preserve">Tiekėjas gali parduoti </w:t>
      </w:r>
      <w:r w:rsidRPr="00890E9F">
        <w:rPr>
          <w:rFonts w:cs="Times New Roman"/>
          <w:bCs/>
        </w:rPr>
        <w:t xml:space="preserve">OAM laboratorijos ir analizės reikmėms tik naudotojui, kuris turi ID-numerį. </w:t>
      </w:r>
    </w:p>
    <w:sectPr w:rsidR="00475257" w:rsidRPr="00890E9F" w:rsidSect="00944841">
      <w:headerReference w:type="default" r:id="rId11"/>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E8" w:rsidRDefault="001B2CE8" w:rsidP="00A15296">
      <w:r>
        <w:separator/>
      </w:r>
    </w:p>
  </w:endnote>
  <w:endnote w:type="continuationSeparator" w:id="0">
    <w:p w:rsidR="001B2CE8" w:rsidRDefault="001B2CE8" w:rsidP="00A1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E8" w:rsidRDefault="001B2CE8" w:rsidP="00A15296">
      <w:r>
        <w:separator/>
      </w:r>
    </w:p>
  </w:footnote>
  <w:footnote w:type="continuationSeparator" w:id="0">
    <w:p w:rsidR="001B2CE8" w:rsidRDefault="001B2CE8" w:rsidP="00A15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E8" w:rsidRDefault="00F20303">
    <w:pPr>
      <w:pStyle w:val="Header"/>
      <w:jc w:val="center"/>
    </w:pPr>
    <w:r>
      <w:fldChar w:fldCharType="begin"/>
    </w:r>
    <w:r>
      <w:instrText xml:space="preserve"> PAGE   \* MERGEFORMAT </w:instrText>
    </w:r>
    <w:r>
      <w:fldChar w:fldCharType="separate"/>
    </w:r>
    <w:r w:rsidR="007F6167">
      <w:rPr>
        <w:noProof/>
      </w:rPr>
      <w:t>3</w:t>
    </w:r>
    <w:r>
      <w:rPr>
        <w:noProof/>
      </w:rPr>
      <w:fldChar w:fldCharType="end"/>
    </w:r>
  </w:p>
  <w:p w:rsidR="001B2CE8" w:rsidRDefault="001B2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A2352"/>
    <w:multiLevelType w:val="multilevel"/>
    <w:tmpl w:val="014C1B0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6532736B"/>
    <w:multiLevelType w:val="hybridMultilevel"/>
    <w:tmpl w:val="455AFCE0"/>
    <w:lvl w:ilvl="0" w:tplc="A3AC7094">
      <w:start w:val="2"/>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nsid w:val="67864643"/>
    <w:multiLevelType w:val="hybridMultilevel"/>
    <w:tmpl w:val="EE20D1AC"/>
    <w:lvl w:ilvl="0" w:tplc="DA6C0DBA">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795335C8"/>
    <w:multiLevelType w:val="hybridMultilevel"/>
    <w:tmpl w:val="36F83B9E"/>
    <w:lvl w:ilvl="0" w:tplc="9CC81ADE">
      <w:start w:val="1"/>
      <w:numFmt w:val="lowerLetter"/>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E8"/>
    <w:rsid w:val="00021A25"/>
    <w:rsid w:val="00022A07"/>
    <w:rsid w:val="000271C1"/>
    <w:rsid w:val="000323EC"/>
    <w:rsid w:val="00033F99"/>
    <w:rsid w:val="000453BD"/>
    <w:rsid w:val="00082579"/>
    <w:rsid w:val="00085B94"/>
    <w:rsid w:val="000A3E36"/>
    <w:rsid w:val="000B13EF"/>
    <w:rsid w:val="000D2D09"/>
    <w:rsid w:val="000D7DF2"/>
    <w:rsid w:val="000F3F0A"/>
    <w:rsid w:val="001033B8"/>
    <w:rsid w:val="00113C6B"/>
    <w:rsid w:val="0011543C"/>
    <w:rsid w:val="00117728"/>
    <w:rsid w:val="00121C57"/>
    <w:rsid w:val="00144DE1"/>
    <w:rsid w:val="00150CF5"/>
    <w:rsid w:val="00152A80"/>
    <w:rsid w:val="00157423"/>
    <w:rsid w:val="00164FE4"/>
    <w:rsid w:val="00171935"/>
    <w:rsid w:val="00185FDE"/>
    <w:rsid w:val="00193BE5"/>
    <w:rsid w:val="001A3D83"/>
    <w:rsid w:val="001A6FE6"/>
    <w:rsid w:val="001A76DE"/>
    <w:rsid w:val="001B0DF4"/>
    <w:rsid w:val="001B2CE8"/>
    <w:rsid w:val="001C5F26"/>
    <w:rsid w:val="001D4867"/>
    <w:rsid w:val="001E4D10"/>
    <w:rsid w:val="00200B49"/>
    <w:rsid w:val="00201AA3"/>
    <w:rsid w:val="00216829"/>
    <w:rsid w:val="0022730C"/>
    <w:rsid w:val="002275DB"/>
    <w:rsid w:val="0023263E"/>
    <w:rsid w:val="00240E38"/>
    <w:rsid w:val="00263E7D"/>
    <w:rsid w:val="00277825"/>
    <w:rsid w:val="00280D86"/>
    <w:rsid w:val="002824AC"/>
    <w:rsid w:val="00295436"/>
    <w:rsid w:val="002B56D3"/>
    <w:rsid w:val="002C0A4F"/>
    <w:rsid w:val="002D1176"/>
    <w:rsid w:val="002E3BB6"/>
    <w:rsid w:val="002E51D0"/>
    <w:rsid w:val="002F7CEC"/>
    <w:rsid w:val="00300030"/>
    <w:rsid w:val="00303D76"/>
    <w:rsid w:val="0030506F"/>
    <w:rsid w:val="0031003B"/>
    <w:rsid w:val="00315D0A"/>
    <w:rsid w:val="003643DF"/>
    <w:rsid w:val="00371EF9"/>
    <w:rsid w:val="0037406C"/>
    <w:rsid w:val="00385EA7"/>
    <w:rsid w:val="003C32CC"/>
    <w:rsid w:val="003C6306"/>
    <w:rsid w:val="003D78E7"/>
    <w:rsid w:val="003F746A"/>
    <w:rsid w:val="00400231"/>
    <w:rsid w:val="004114DC"/>
    <w:rsid w:val="00417223"/>
    <w:rsid w:val="00425FAA"/>
    <w:rsid w:val="00430C30"/>
    <w:rsid w:val="00447381"/>
    <w:rsid w:val="00447AB3"/>
    <w:rsid w:val="00473D19"/>
    <w:rsid w:val="00475257"/>
    <w:rsid w:val="0048198B"/>
    <w:rsid w:val="00485349"/>
    <w:rsid w:val="00487C22"/>
    <w:rsid w:val="00493943"/>
    <w:rsid w:val="004A11C8"/>
    <w:rsid w:val="004B3923"/>
    <w:rsid w:val="004B5C82"/>
    <w:rsid w:val="004D0A04"/>
    <w:rsid w:val="004D168A"/>
    <w:rsid w:val="004E0502"/>
    <w:rsid w:val="004E17B0"/>
    <w:rsid w:val="004E2C88"/>
    <w:rsid w:val="004E63C5"/>
    <w:rsid w:val="005047D1"/>
    <w:rsid w:val="005256E9"/>
    <w:rsid w:val="00532DC3"/>
    <w:rsid w:val="005338E5"/>
    <w:rsid w:val="00534105"/>
    <w:rsid w:val="00547D31"/>
    <w:rsid w:val="00564278"/>
    <w:rsid w:val="00573275"/>
    <w:rsid w:val="005B0AAE"/>
    <w:rsid w:val="005F2160"/>
    <w:rsid w:val="0060683B"/>
    <w:rsid w:val="006069E8"/>
    <w:rsid w:val="00607CA0"/>
    <w:rsid w:val="00611B8C"/>
    <w:rsid w:val="006124A5"/>
    <w:rsid w:val="0061570F"/>
    <w:rsid w:val="006170C7"/>
    <w:rsid w:val="00636155"/>
    <w:rsid w:val="00640776"/>
    <w:rsid w:val="006461BC"/>
    <w:rsid w:val="00666493"/>
    <w:rsid w:val="0066699E"/>
    <w:rsid w:val="006A55E8"/>
    <w:rsid w:val="006B0FE3"/>
    <w:rsid w:val="006B10E2"/>
    <w:rsid w:val="006D05B0"/>
    <w:rsid w:val="006E276F"/>
    <w:rsid w:val="006F6EC2"/>
    <w:rsid w:val="0070010B"/>
    <w:rsid w:val="00724C92"/>
    <w:rsid w:val="00745B7E"/>
    <w:rsid w:val="007576CA"/>
    <w:rsid w:val="00764ACB"/>
    <w:rsid w:val="00764DD9"/>
    <w:rsid w:val="007805AB"/>
    <w:rsid w:val="00785CDE"/>
    <w:rsid w:val="007B629C"/>
    <w:rsid w:val="007D1D02"/>
    <w:rsid w:val="007D2764"/>
    <w:rsid w:val="007F2A11"/>
    <w:rsid w:val="007F4601"/>
    <w:rsid w:val="007F6167"/>
    <w:rsid w:val="00813254"/>
    <w:rsid w:val="00833482"/>
    <w:rsid w:val="00873E17"/>
    <w:rsid w:val="00890E9F"/>
    <w:rsid w:val="008B78B2"/>
    <w:rsid w:val="008C193B"/>
    <w:rsid w:val="008F019E"/>
    <w:rsid w:val="008F1965"/>
    <w:rsid w:val="00900EB9"/>
    <w:rsid w:val="009124BD"/>
    <w:rsid w:val="0092436B"/>
    <w:rsid w:val="00944841"/>
    <w:rsid w:val="00967A8E"/>
    <w:rsid w:val="009707F6"/>
    <w:rsid w:val="00976130"/>
    <w:rsid w:val="00991A2D"/>
    <w:rsid w:val="009A1E5B"/>
    <w:rsid w:val="009B77C9"/>
    <w:rsid w:val="009D340C"/>
    <w:rsid w:val="009D6530"/>
    <w:rsid w:val="009E227F"/>
    <w:rsid w:val="009E45B5"/>
    <w:rsid w:val="009F12CF"/>
    <w:rsid w:val="00A15296"/>
    <w:rsid w:val="00A2567A"/>
    <w:rsid w:val="00A36FB8"/>
    <w:rsid w:val="00A475A5"/>
    <w:rsid w:val="00A47A83"/>
    <w:rsid w:val="00A502C3"/>
    <w:rsid w:val="00A80786"/>
    <w:rsid w:val="00A864E9"/>
    <w:rsid w:val="00AA0167"/>
    <w:rsid w:val="00AF7299"/>
    <w:rsid w:val="00B505B3"/>
    <w:rsid w:val="00B575A5"/>
    <w:rsid w:val="00B6349D"/>
    <w:rsid w:val="00B63755"/>
    <w:rsid w:val="00B67EA7"/>
    <w:rsid w:val="00B7328B"/>
    <w:rsid w:val="00B74525"/>
    <w:rsid w:val="00B804FE"/>
    <w:rsid w:val="00B869A8"/>
    <w:rsid w:val="00B870F5"/>
    <w:rsid w:val="00B87BE3"/>
    <w:rsid w:val="00B911D6"/>
    <w:rsid w:val="00BB54E6"/>
    <w:rsid w:val="00BE3BF8"/>
    <w:rsid w:val="00BE565C"/>
    <w:rsid w:val="00BE5904"/>
    <w:rsid w:val="00C21C1F"/>
    <w:rsid w:val="00C275C5"/>
    <w:rsid w:val="00C41F3E"/>
    <w:rsid w:val="00C47D89"/>
    <w:rsid w:val="00C530C6"/>
    <w:rsid w:val="00C53FF8"/>
    <w:rsid w:val="00C56B6C"/>
    <w:rsid w:val="00C75EF4"/>
    <w:rsid w:val="00C853AA"/>
    <w:rsid w:val="00C91B17"/>
    <w:rsid w:val="00C9289D"/>
    <w:rsid w:val="00C94FF2"/>
    <w:rsid w:val="00CA044F"/>
    <w:rsid w:val="00CC4A88"/>
    <w:rsid w:val="00CD36B3"/>
    <w:rsid w:val="00CF3B1C"/>
    <w:rsid w:val="00D04466"/>
    <w:rsid w:val="00D254D7"/>
    <w:rsid w:val="00D4765E"/>
    <w:rsid w:val="00D500A4"/>
    <w:rsid w:val="00D630E8"/>
    <w:rsid w:val="00D841DB"/>
    <w:rsid w:val="00D93549"/>
    <w:rsid w:val="00D95858"/>
    <w:rsid w:val="00DC1A76"/>
    <w:rsid w:val="00DC27CA"/>
    <w:rsid w:val="00DD627A"/>
    <w:rsid w:val="00DD69D5"/>
    <w:rsid w:val="00DE5078"/>
    <w:rsid w:val="00DF07D0"/>
    <w:rsid w:val="00E01ECD"/>
    <w:rsid w:val="00E0274D"/>
    <w:rsid w:val="00E23602"/>
    <w:rsid w:val="00E31B0B"/>
    <w:rsid w:val="00E354B8"/>
    <w:rsid w:val="00E527D5"/>
    <w:rsid w:val="00E56085"/>
    <w:rsid w:val="00E57433"/>
    <w:rsid w:val="00E61B18"/>
    <w:rsid w:val="00E63780"/>
    <w:rsid w:val="00E82F7C"/>
    <w:rsid w:val="00E912DE"/>
    <w:rsid w:val="00EA3C81"/>
    <w:rsid w:val="00EC277B"/>
    <w:rsid w:val="00EE05F4"/>
    <w:rsid w:val="00EE3E8A"/>
    <w:rsid w:val="00F026B4"/>
    <w:rsid w:val="00F11E23"/>
    <w:rsid w:val="00F14624"/>
    <w:rsid w:val="00F20303"/>
    <w:rsid w:val="00F34700"/>
    <w:rsid w:val="00F55497"/>
    <w:rsid w:val="00F614CE"/>
    <w:rsid w:val="00F8337E"/>
    <w:rsid w:val="00FB1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E8"/>
    <w:pPr>
      <w:widowControl w:val="0"/>
      <w:suppressAutoHyphens/>
    </w:pPr>
    <w:rPr>
      <w:rFonts w:ascii="Times New Roman" w:eastAsia="Andale Sans UI" w:hAnsi="Times New Roman"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30E8"/>
    <w:pPr>
      <w:ind w:firstLine="567"/>
      <w:jc w:val="both"/>
    </w:pPr>
  </w:style>
  <w:style w:type="character" w:customStyle="1" w:styleId="BodyTextChar">
    <w:name w:val="Body Text Char"/>
    <w:basedOn w:val="DefaultParagraphFont"/>
    <w:link w:val="BodyText"/>
    <w:semiHidden/>
    <w:rsid w:val="00D630E8"/>
    <w:rPr>
      <w:rFonts w:ascii="Times New Roman" w:eastAsia="Andale Sans UI" w:hAnsi="Times New Roman" w:cs="Tahoma"/>
      <w:sz w:val="24"/>
      <w:szCs w:val="24"/>
      <w:lang w:bidi="en-US"/>
    </w:rPr>
  </w:style>
  <w:style w:type="character" w:styleId="Hyperlink">
    <w:name w:val="Hyperlink"/>
    <w:rsid w:val="00D630E8"/>
    <w:rPr>
      <w:color w:val="000080"/>
      <w:u w:val="single"/>
    </w:rPr>
  </w:style>
  <w:style w:type="paragraph" w:styleId="Header">
    <w:name w:val="header"/>
    <w:basedOn w:val="Normal"/>
    <w:link w:val="HeaderChar"/>
    <w:uiPriority w:val="99"/>
    <w:rsid w:val="00D630E8"/>
    <w:pPr>
      <w:suppressLineNumbers/>
      <w:tabs>
        <w:tab w:val="center" w:pos="4800"/>
        <w:tab w:val="right" w:pos="9601"/>
      </w:tabs>
    </w:pPr>
  </w:style>
  <w:style w:type="character" w:customStyle="1" w:styleId="HeaderChar">
    <w:name w:val="Header Char"/>
    <w:basedOn w:val="DefaultParagraphFont"/>
    <w:link w:val="Header"/>
    <w:uiPriority w:val="99"/>
    <w:rsid w:val="00D630E8"/>
    <w:rPr>
      <w:rFonts w:ascii="Times New Roman" w:eastAsia="Andale Sans UI" w:hAnsi="Times New Roman" w:cs="Tahoma"/>
      <w:sz w:val="24"/>
      <w:szCs w:val="24"/>
      <w:lang w:bidi="en-US"/>
    </w:rPr>
  </w:style>
  <w:style w:type="paragraph" w:styleId="BodyTextIndent3">
    <w:name w:val="Body Text Indent 3"/>
    <w:basedOn w:val="Normal"/>
    <w:link w:val="BodyTextIndent3Char"/>
    <w:semiHidden/>
    <w:rsid w:val="00D630E8"/>
    <w:pPr>
      <w:widowControl/>
      <w:suppressAutoHyphens w:val="0"/>
      <w:spacing w:line="360" w:lineRule="auto"/>
      <w:ind w:firstLine="720"/>
      <w:jc w:val="both"/>
    </w:pPr>
    <w:rPr>
      <w:rFonts w:eastAsia="Times New Roman" w:cs="Times New Roman"/>
    </w:rPr>
  </w:style>
  <w:style w:type="character" w:customStyle="1" w:styleId="BodyTextIndent3Char">
    <w:name w:val="Body Text Indent 3 Char"/>
    <w:basedOn w:val="DefaultParagraphFont"/>
    <w:link w:val="BodyTextIndent3"/>
    <w:semiHidden/>
    <w:rsid w:val="00D630E8"/>
    <w:rPr>
      <w:rFonts w:ascii="Times New Roman" w:eastAsia="Times New Roman" w:hAnsi="Times New Roman" w:cs="Times New Roman"/>
      <w:sz w:val="24"/>
      <w:szCs w:val="24"/>
      <w:lang w:bidi="en-US"/>
    </w:rPr>
  </w:style>
  <w:style w:type="paragraph" w:customStyle="1" w:styleId="bodytext0">
    <w:name w:val="bodytext"/>
    <w:basedOn w:val="Normal"/>
    <w:rsid w:val="00D630E8"/>
    <w:pPr>
      <w:widowControl/>
      <w:suppressAutoHyphens w:val="0"/>
      <w:spacing w:before="100" w:beforeAutospacing="1" w:after="100" w:afterAutospacing="1"/>
    </w:pPr>
    <w:rPr>
      <w:rFonts w:eastAsia="Times New Roman"/>
      <w:lang w:eastAsia="lt-LT"/>
    </w:rPr>
  </w:style>
  <w:style w:type="paragraph" w:styleId="HTMLPreformatted">
    <w:name w:val="HTML Preformatted"/>
    <w:basedOn w:val="Normal"/>
    <w:link w:val="HTMLPreformattedChar"/>
    <w:semiHidden/>
    <w:rsid w:val="00D630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semiHidden/>
    <w:rsid w:val="00D630E8"/>
    <w:rPr>
      <w:rFonts w:ascii="Arial Unicode MS" w:eastAsia="Arial Unicode MS" w:hAnsi="Arial Unicode MS" w:cs="Arial Unicode MS"/>
      <w:sz w:val="20"/>
      <w:szCs w:val="20"/>
      <w:lang w:val="en-GB" w:bidi="en-US"/>
    </w:rPr>
  </w:style>
  <w:style w:type="character" w:styleId="Strong">
    <w:name w:val="Strong"/>
    <w:basedOn w:val="DefaultParagraphFont"/>
    <w:uiPriority w:val="22"/>
    <w:qFormat/>
    <w:rsid w:val="00D630E8"/>
    <w:rPr>
      <w:b/>
      <w:bCs/>
    </w:rPr>
  </w:style>
  <w:style w:type="character" w:styleId="FollowedHyperlink">
    <w:name w:val="FollowedHyperlink"/>
    <w:basedOn w:val="DefaultParagraphFont"/>
    <w:uiPriority w:val="99"/>
    <w:semiHidden/>
    <w:unhideWhenUsed/>
    <w:rsid w:val="00B505B3"/>
    <w:rPr>
      <w:color w:val="800080"/>
      <w:u w:val="single"/>
    </w:rPr>
  </w:style>
  <w:style w:type="paragraph" w:styleId="BodyTextIndent">
    <w:name w:val="Body Text Indent"/>
    <w:basedOn w:val="Normal"/>
    <w:link w:val="BodyTextIndentChar"/>
    <w:uiPriority w:val="99"/>
    <w:semiHidden/>
    <w:unhideWhenUsed/>
    <w:rsid w:val="00164FE4"/>
    <w:pPr>
      <w:spacing w:after="120"/>
      <w:ind w:left="283"/>
    </w:pPr>
  </w:style>
  <w:style w:type="character" w:customStyle="1" w:styleId="BodyTextIndentChar">
    <w:name w:val="Body Text Indent Char"/>
    <w:basedOn w:val="DefaultParagraphFont"/>
    <w:link w:val="BodyTextIndent"/>
    <w:uiPriority w:val="99"/>
    <w:semiHidden/>
    <w:rsid w:val="00164FE4"/>
    <w:rPr>
      <w:rFonts w:ascii="Times New Roman" w:eastAsia="Andale Sans UI" w:hAnsi="Times New Roman" w:cs="Tahoma"/>
      <w:sz w:val="24"/>
      <w:szCs w:val="24"/>
      <w:lang w:eastAsia="en-US" w:bidi="en-US"/>
    </w:rPr>
  </w:style>
  <w:style w:type="paragraph" w:customStyle="1" w:styleId="Point1">
    <w:name w:val="Point 1"/>
    <w:basedOn w:val="Normal"/>
    <w:rsid w:val="00C21C1F"/>
    <w:pPr>
      <w:widowControl/>
      <w:suppressAutoHyphens w:val="0"/>
      <w:spacing w:before="120" w:after="120" w:line="360" w:lineRule="auto"/>
      <w:ind w:left="1417" w:hanging="567"/>
    </w:pPr>
    <w:rPr>
      <w:rFonts w:eastAsia="Times New Roman" w:cs="Times New Roman"/>
      <w:szCs w:val="20"/>
      <w:lang w:bidi="ar-SA"/>
    </w:rPr>
  </w:style>
  <w:style w:type="paragraph" w:customStyle="1" w:styleId="BodyText1">
    <w:name w:val="Body Text1"/>
    <w:rsid w:val="00C21C1F"/>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uiPriority w:val="99"/>
    <w:semiHidden/>
    <w:unhideWhenUsed/>
    <w:rsid w:val="00A15296"/>
    <w:pPr>
      <w:tabs>
        <w:tab w:val="center" w:pos="4819"/>
        <w:tab w:val="right" w:pos="9638"/>
      </w:tabs>
    </w:pPr>
  </w:style>
  <w:style w:type="character" w:customStyle="1" w:styleId="FooterChar">
    <w:name w:val="Footer Char"/>
    <w:basedOn w:val="DefaultParagraphFont"/>
    <w:link w:val="Footer"/>
    <w:uiPriority w:val="99"/>
    <w:semiHidden/>
    <w:rsid w:val="00A15296"/>
    <w:rPr>
      <w:rFonts w:ascii="Times New Roman" w:eastAsia="Andale Sans UI" w:hAnsi="Times New Roman" w:cs="Tahoma"/>
      <w:sz w:val="24"/>
      <w:szCs w:val="24"/>
      <w:lang w:eastAsia="en-US" w:bidi="en-US"/>
    </w:rPr>
  </w:style>
  <w:style w:type="paragraph" w:styleId="NormalWeb">
    <w:name w:val="Normal (Web)"/>
    <w:basedOn w:val="Normal"/>
    <w:uiPriority w:val="99"/>
    <w:unhideWhenUsed/>
    <w:rsid w:val="007F4601"/>
    <w:pPr>
      <w:widowControl/>
      <w:suppressAutoHyphens w:val="0"/>
      <w:spacing w:before="100" w:beforeAutospacing="1" w:after="100" w:afterAutospacing="1"/>
    </w:pPr>
    <w:rPr>
      <w:rFonts w:eastAsia="Times New Roman" w:cs="Times New Roman"/>
      <w:lang w:eastAsia="lt-LT" w:bidi="ar-SA"/>
    </w:rPr>
  </w:style>
  <w:style w:type="paragraph" w:customStyle="1" w:styleId="CharCharChar">
    <w:name w:val="Char Char Char"/>
    <w:basedOn w:val="Normal"/>
    <w:rsid w:val="00487C22"/>
    <w:pPr>
      <w:widowControl/>
      <w:suppressAutoHyphens w:val="0"/>
    </w:pPr>
    <w:rPr>
      <w:rFonts w:eastAsia="Times New Roman" w:cs="Times New Roman"/>
      <w:lang w:val="pl-PL" w:eastAsia="pl-PL" w:bidi="ar-SA"/>
    </w:rPr>
  </w:style>
  <w:style w:type="paragraph" w:styleId="ListParagraph">
    <w:name w:val="List Paragraph"/>
    <w:basedOn w:val="Normal"/>
    <w:uiPriority w:val="34"/>
    <w:qFormat/>
    <w:rsid w:val="000D2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E8"/>
    <w:pPr>
      <w:widowControl w:val="0"/>
      <w:suppressAutoHyphens/>
    </w:pPr>
    <w:rPr>
      <w:rFonts w:ascii="Times New Roman" w:eastAsia="Andale Sans UI" w:hAnsi="Times New Roman"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30E8"/>
    <w:pPr>
      <w:ind w:firstLine="567"/>
      <w:jc w:val="both"/>
    </w:pPr>
  </w:style>
  <w:style w:type="character" w:customStyle="1" w:styleId="BodyTextChar">
    <w:name w:val="Body Text Char"/>
    <w:basedOn w:val="DefaultParagraphFont"/>
    <w:link w:val="BodyText"/>
    <w:semiHidden/>
    <w:rsid w:val="00D630E8"/>
    <w:rPr>
      <w:rFonts w:ascii="Times New Roman" w:eastAsia="Andale Sans UI" w:hAnsi="Times New Roman" w:cs="Tahoma"/>
      <w:sz w:val="24"/>
      <w:szCs w:val="24"/>
      <w:lang w:bidi="en-US"/>
    </w:rPr>
  </w:style>
  <w:style w:type="character" w:styleId="Hyperlink">
    <w:name w:val="Hyperlink"/>
    <w:rsid w:val="00D630E8"/>
    <w:rPr>
      <w:color w:val="000080"/>
      <w:u w:val="single"/>
    </w:rPr>
  </w:style>
  <w:style w:type="paragraph" w:styleId="Header">
    <w:name w:val="header"/>
    <w:basedOn w:val="Normal"/>
    <w:link w:val="HeaderChar"/>
    <w:uiPriority w:val="99"/>
    <w:rsid w:val="00D630E8"/>
    <w:pPr>
      <w:suppressLineNumbers/>
      <w:tabs>
        <w:tab w:val="center" w:pos="4800"/>
        <w:tab w:val="right" w:pos="9601"/>
      </w:tabs>
    </w:pPr>
  </w:style>
  <w:style w:type="character" w:customStyle="1" w:styleId="HeaderChar">
    <w:name w:val="Header Char"/>
    <w:basedOn w:val="DefaultParagraphFont"/>
    <w:link w:val="Header"/>
    <w:uiPriority w:val="99"/>
    <w:rsid w:val="00D630E8"/>
    <w:rPr>
      <w:rFonts w:ascii="Times New Roman" w:eastAsia="Andale Sans UI" w:hAnsi="Times New Roman" w:cs="Tahoma"/>
      <w:sz w:val="24"/>
      <w:szCs w:val="24"/>
      <w:lang w:bidi="en-US"/>
    </w:rPr>
  </w:style>
  <w:style w:type="paragraph" w:styleId="BodyTextIndent3">
    <w:name w:val="Body Text Indent 3"/>
    <w:basedOn w:val="Normal"/>
    <w:link w:val="BodyTextIndent3Char"/>
    <w:semiHidden/>
    <w:rsid w:val="00D630E8"/>
    <w:pPr>
      <w:widowControl/>
      <w:suppressAutoHyphens w:val="0"/>
      <w:spacing w:line="360" w:lineRule="auto"/>
      <w:ind w:firstLine="720"/>
      <w:jc w:val="both"/>
    </w:pPr>
    <w:rPr>
      <w:rFonts w:eastAsia="Times New Roman" w:cs="Times New Roman"/>
    </w:rPr>
  </w:style>
  <w:style w:type="character" w:customStyle="1" w:styleId="BodyTextIndent3Char">
    <w:name w:val="Body Text Indent 3 Char"/>
    <w:basedOn w:val="DefaultParagraphFont"/>
    <w:link w:val="BodyTextIndent3"/>
    <w:semiHidden/>
    <w:rsid w:val="00D630E8"/>
    <w:rPr>
      <w:rFonts w:ascii="Times New Roman" w:eastAsia="Times New Roman" w:hAnsi="Times New Roman" w:cs="Times New Roman"/>
      <w:sz w:val="24"/>
      <w:szCs w:val="24"/>
      <w:lang w:bidi="en-US"/>
    </w:rPr>
  </w:style>
  <w:style w:type="paragraph" w:customStyle="1" w:styleId="bodytext0">
    <w:name w:val="bodytext"/>
    <w:basedOn w:val="Normal"/>
    <w:rsid w:val="00D630E8"/>
    <w:pPr>
      <w:widowControl/>
      <w:suppressAutoHyphens w:val="0"/>
      <w:spacing w:before="100" w:beforeAutospacing="1" w:after="100" w:afterAutospacing="1"/>
    </w:pPr>
    <w:rPr>
      <w:rFonts w:eastAsia="Times New Roman"/>
      <w:lang w:eastAsia="lt-LT"/>
    </w:rPr>
  </w:style>
  <w:style w:type="paragraph" w:styleId="HTMLPreformatted">
    <w:name w:val="HTML Preformatted"/>
    <w:basedOn w:val="Normal"/>
    <w:link w:val="HTMLPreformattedChar"/>
    <w:semiHidden/>
    <w:rsid w:val="00D630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semiHidden/>
    <w:rsid w:val="00D630E8"/>
    <w:rPr>
      <w:rFonts w:ascii="Arial Unicode MS" w:eastAsia="Arial Unicode MS" w:hAnsi="Arial Unicode MS" w:cs="Arial Unicode MS"/>
      <w:sz w:val="20"/>
      <w:szCs w:val="20"/>
      <w:lang w:val="en-GB" w:bidi="en-US"/>
    </w:rPr>
  </w:style>
  <w:style w:type="character" w:styleId="Strong">
    <w:name w:val="Strong"/>
    <w:basedOn w:val="DefaultParagraphFont"/>
    <w:uiPriority w:val="22"/>
    <w:qFormat/>
    <w:rsid w:val="00D630E8"/>
    <w:rPr>
      <w:b/>
      <w:bCs/>
    </w:rPr>
  </w:style>
  <w:style w:type="character" w:styleId="FollowedHyperlink">
    <w:name w:val="FollowedHyperlink"/>
    <w:basedOn w:val="DefaultParagraphFont"/>
    <w:uiPriority w:val="99"/>
    <w:semiHidden/>
    <w:unhideWhenUsed/>
    <w:rsid w:val="00B505B3"/>
    <w:rPr>
      <w:color w:val="800080"/>
      <w:u w:val="single"/>
    </w:rPr>
  </w:style>
  <w:style w:type="paragraph" w:styleId="BodyTextIndent">
    <w:name w:val="Body Text Indent"/>
    <w:basedOn w:val="Normal"/>
    <w:link w:val="BodyTextIndentChar"/>
    <w:uiPriority w:val="99"/>
    <w:semiHidden/>
    <w:unhideWhenUsed/>
    <w:rsid w:val="00164FE4"/>
    <w:pPr>
      <w:spacing w:after="120"/>
      <w:ind w:left="283"/>
    </w:pPr>
  </w:style>
  <w:style w:type="character" w:customStyle="1" w:styleId="BodyTextIndentChar">
    <w:name w:val="Body Text Indent Char"/>
    <w:basedOn w:val="DefaultParagraphFont"/>
    <w:link w:val="BodyTextIndent"/>
    <w:uiPriority w:val="99"/>
    <w:semiHidden/>
    <w:rsid w:val="00164FE4"/>
    <w:rPr>
      <w:rFonts w:ascii="Times New Roman" w:eastAsia="Andale Sans UI" w:hAnsi="Times New Roman" w:cs="Tahoma"/>
      <w:sz w:val="24"/>
      <w:szCs w:val="24"/>
      <w:lang w:eastAsia="en-US" w:bidi="en-US"/>
    </w:rPr>
  </w:style>
  <w:style w:type="paragraph" w:customStyle="1" w:styleId="Point1">
    <w:name w:val="Point 1"/>
    <w:basedOn w:val="Normal"/>
    <w:rsid w:val="00C21C1F"/>
    <w:pPr>
      <w:widowControl/>
      <w:suppressAutoHyphens w:val="0"/>
      <w:spacing w:before="120" w:after="120" w:line="360" w:lineRule="auto"/>
      <w:ind w:left="1417" w:hanging="567"/>
    </w:pPr>
    <w:rPr>
      <w:rFonts w:eastAsia="Times New Roman" w:cs="Times New Roman"/>
      <w:szCs w:val="20"/>
      <w:lang w:bidi="ar-SA"/>
    </w:rPr>
  </w:style>
  <w:style w:type="paragraph" w:customStyle="1" w:styleId="BodyText1">
    <w:name w:val="Body Text1"/>
    <w:rsid w:val="00C21C1F"/>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uiPriority w:val="99"/>
    <w:semiHidden/>
    <w:unhideWhenUsed/>
    <w:rsid w:val="00A15296"/>
    <w:pPr>
      <w:tabs>
        <w:tab w:val="center" w:pos="4819"/>
        <w:tab w:val="right" w:pos="9638"/>
      </w:tabs>
    </w:pPr>
  </w:style>
  <w:style w:type="character" w:customStyle="1" w:styleId="FooterChar">
    <w:name w:val="Footer Char"/>
    <w:basedOn w:val="DefaultParagraphFont"/>
    <w:link w:val="Footer"/>
    <w:uiPriority w:val="99"/>
    <w:semiHidden/>
    <w:rsid w:val="00A15296"/>
    <w:rPr>
      <w:rFonts w:ascii="Times New Roman" w:eastAsia="Andale Sans UI" w:hAnsi="Times New Roman" w:cs="Tahoma"/>
      <w:sz w:val="24"/>
      <w:szCs w:val="24"/>
      <w:lang w:eastAsia="en-US" w:bidi="en-US"/>
    </w:rPr>
  </w:style>
  <w:style w:type="paragraph" w:styleId="NormalWeb">
    <w:name w:val="Normal (Web)"/>
    <w:basedOn w:val="Normal"/>
    <w:uiPriority w:val="99"/>
    <w:unhideWhenUsed/>
    <w:rsid w:val="007F4601"/>
    <w:pPr>
      <w:widowControl/>
      <w:suppressAutoHyphens w:val="0"/>
      <w:spacing w:before="100" w:beforeAutospacing="1" w:after="100" w:afterAutospacing="1"/>
    </w:pPr>
    <w:rPr>
      <w:rFonts w:eastAsia="Times New Roman" w:cs="Times New Roman"/>
      <w:lang w:eastAsia="lt-LT" w:bidi="ar-SA"/>
    </w:rPr>
  </w:style>
  <w:style w:type="paragraph" w:customStyle="1" w:styleId="CharCharChar">
    <w:name w:val="Char Char Char"/>
    <w:basedOn w:val="Normal"/>
    <w:rsid w:val="00487C22"/>
    <w:pPr>
      <w:widowControl/>
      <w:suppressAutoHyphens w:val="0"/>
    </w:pPr>
    <w:rPr>
      <w:rFonts w:eastAsia="Times New Roman" w:cs="Times New Roman"/>
      <w:lang w:val="pl-PL" w:eastAsia="pl-PL" w:bidi="ar-SA"/>
    </w:rPr>
  </w:style>
  <w:style w:type="paragraph" w:styleId="ListParagraph">
    <w:name w:val="List Paragraph"/>
    <w:basedOn w:val="Normal"/>
    <w:uiPriority w:val="34"/>
    <w:qFormat/>
    <w:rsid w:val="000D2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80217">
      <w:bodyDiv w:val="1"/>
      <w:marLeft w:val="0"/>
      <w:marRight w:val="0"/>
      <w:marTop w:val="0"/>
      <w:marBottom w:val="0"/>
      <w:divBdr>
        <w:top w:val="none" w:sz="0" w:space="0" w:color="auto"/>
        <w:left w:val="none" w:sz="0" w:space="0" w:color="auto"/>
        <w:bottom w:val="none" w:sz="0" w:space="0" w:color="auto"/>
        <w:right w:val="none" w:sz="0" w:space="0" w:color="auto"/>
      </w:divBdr>
      <w:divsChild>
        <w:div w:id="1180049571">
          <w:marLeft w:val="0"/>
          <w:marRight w:val="0"/>
          <w:marTop w:val="0"/>
          <w:marBottom w:val="0"/>
          <w:divBdr>
            <w:top w:val="none" w:sz="0" w:space="0" w:color="auto"/>
            <w:left w:val="none" w:sz="0" w:space="0" w:color="auto"/>
            <w:bottom w:val="none" w:sz="0" w:space="0" w:color="auto"/>
            <w:right w:val="none" w:sz="0" w:space="0" w:color="auto"/>
          </w:divBdr>
          <w:divsChild>
            <w:div w:id="1780374343">
              <w:marLeft w:val="0"/>
              <w:marRight w:val="0"/>
              <w:marTop w:val="0"/>
              <w:marBottom w:val="0"/>
              <w:divBdr>
                <w:top w:val="none" w:sz="0" w:space="0" w:color="auto"/>
                <w:left w:val="none" w:sz="0" w:space="0" w:color="auto"/>
                <w:bottom w:val="none" w:sz="0" w:space="0" w:color="auto"/>
                <w:right w:val="none" w:sz="0" w:space="0" w:color="auto"/>
              </w:divBdr>
              <w:divsChild>
                <w:div w:id="541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88205">
      <w:bodyDiv w:val="1"/>
      <w:marLeft w:val="0"/>
      <w:marRight w:val="0"/>
      <w:marTop w:val="0"/>
      <w:marBottom w:val="0"/>
      <w:divBdr>
        <w:top w:val="none" w:sz="0" w:space="0" w:color="auto"/>
        <w:left w:val="none" w:sz="0" w:space="0" w:color="auto"/>
        <w:bottom w:val="none" w:sz="0" w:space="0" w:color="auto"/>
        <w:right w:val="none" w:sz="0" w:space="0" w:color="auto"/>
      </w:divBdr>
      <w:divsChild>
        <w:div w:id="920524112">
          <w:marLeft w:val="0"/>
          <w:marRight w:val="0"/>
          <w:marTop w:val="0"/>
          <w:marBottom w:val="0"/>
          <w:divBdr>
            <w:top w:val="none" w:sz="0" w:space="0" w:color="auto"/>
            <w:left w:val="none" w:sz="0" w:space="0" w:color="auto"/>
            <w:bottom w:val="none" w:sz="0" w:space="0" w:color="auto"/>
            <w:right w:val="none" w:sz="0" w:space="0" w:color="auto"/>
          </w:divBdr>
          <w:divsChild>
            <w:div w:id="1608583774">
              <w:marLeft w:val="0"/>
              <w:marRight w:val="0"/>
              <w:marTop w:val="0"/>
              <w:marBottom w:val="0"/>
              <w:divBdr>
                <w:top w:val="none" w:sz="0" w:space="0" w:color="auto"/>
                <w:left w:val="none" w:sz="0" w:space="0" w:color="auto"/>
                <w:bottom w:val="none" w:sz="0" w:space="0" w:color="auto"/>
                <w:right w:val="none" w:sz="0" w:space="0" w:color="auto"/>
              </w:divBdr>
              <w:divsChild>
                <w:div w:id="3962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4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clima/policies/ozone/ods/login_en.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bgate.ec.europa.eu/ods2" TargetMode="External"/><Relationship Id="rId4" Type="http://schemas.openxmlformats.org/officeDocument/2006/relationships/settings" Target="settings.xml"/><Relationship Id="rId9" Type="http://schemas.openxmlformats.org/officeDocument/2006/relationships/hyperlink" Target="http://www.am.lt/VI/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6806</CharactersWithSpaces>
  <SharedDoc>false</SharedDoc>
  <HLinks>
    <vt:vector size="96" baseType="variant">
      <vt:variant>
        <vt:i4>2228314</vt:i4>
      </vt:variant>
      <vt:variant>
        <vt:i4>45</vt:i4>
      </vt:variant>
      <vt:variant>
        <vt:i4>0</vt:i4>
      </vt:variant>
      <vt:variant>
        <vt:i4>5</vt:i4>
      </vt:variant>
      <vt:variant>
        <vt:lpwstr>mailto:v.daubariene@am.lt</vt:lpwstr>
      </vt:variant>
      <vt:variant>
        <vt:lpwstr/>
      </vt:variant>
      <vt:variant>
        <vt:i4>5963825</vt:i4>
      </vt:variant>
      <vt:variant>
        <vt:i4>42</vt:i4>
      </vt:variant>
      <vt:variant>
        <vt:i4>0</vt:i4>
      </vt:variant>
      <vt:variant>
        <vt:i4>5</vt:i4>
      </vt:variant>
      <vt:variant>
        <vt:lpwstr>http://ec.europa.eu/clima/policies/ozone/ods/reporting_en.htm</vt:lpwstr>
      </vt:variant>
      <vt:variant>
        <vt:lpwstr/>
      </vt:variant>
      <vt:variant>
        <vt:i4>2752627</vt:i4>
      </vt:variant>
      <vt:variant>
        <vt:i4>39</vt:i4>
      </vt:variant>
      <vt:variant>
        <vt:i4>0</vt:i4>
      </vt:variant>
      <vt:variant>
        <vt:i4>5</vt:i4>
      </vt:variant>
      <vt:variant>
        <vt:lpwstr>http://www.am.lt/VI/index.php</vt:lpwstr>
      </vt:variant>
      <vt:variant>
        <vt:lpwstr>a/9697</vt:lpwstr>
      </vt:variant>
      <vt:variant>
        <vt:i4>3997728</vt:i4>
      </vt:variant>
      <vt:variant>
        <vt:i4>36</vt:i4>
      </vt:variant>
      <vt:variant>
        <vt:i4>0</vt:i4>
      </vt:variant>
      <vt:variant>
        <vt:i4>5</vt:i4>
      </vt:variant>
      <vt:variant>
        <vt:lpwstr>http://www3.lrs.lt/pls/inter3/dokpaieska.rezult_l?p_nr=&amp;p_nuo=&amp;p_iki=&amp;p_org=&amp;p_drus=&amp;p_kalb_id=1&amp;p_title=&amp;p_text=&amp;p_pub=&amp;p_met=2010&amp;p_lnr=5&amp;p_denr=200&amp;p_es=0&amp;p_rus=1&amp;p_tid=&amp;p_tkid=&amp;p_t=0&amp;p_tr1=2&amp;p_tr2=2&amp;p_gal=</vt:lpwstr>
      </vt:variant>
      <vt:variant>
        <vt:lpwstr/>
      </vt:variant>
      <vt:variant>
        <vt:i4>2621559</vt:i4>
      </vt:variant>
      <vt:variant>
        <vt:i4>33</vt:i4>
      </vt:variant>
      <vt:variant>
        <vt:i4>0</vt:i4>
      </vt:variant>
      <vt:variant>
        <vt:i4>5</vt:i4>
      </vt:variant>
      <vt:variant>
        <vt:lpwstr>http://www.am.lt/VI/index.php</vt:lpwstr>
      </vt:variant>
      <vt:variant>
        <vt:lpwstr>a/7635</vt:lpwstr>
      </vt:variant>
      <vt:variant>
        <vt:i4>2097214</vt:i4>
      </vt:variant>
      <vt:variant>
        <vt:i4>30</vt:i4>
      </vt:variant>
      <vt:variant>
        <vt:i4>0</vt:i4>
      </vt:variant>
      <vt:variant>
        <vt:i4>5</vt:i4>
      </vt:variant>
      <vt:variant>
        <vt:lpwstr>http://www3.lrs.lt/pls/inter3/dokpaieska.rezult_l?p_nr=&amp;p_nuo=&amp;p_iki=&amp;p_org=&amp;p_drus=&amp;p_kalb_id=1&amp;p_title=&amp;p_text=&amp;p_pub=&amp;p_met=2007&amp;p_lnr=40&amp;p_denr=1502&amp;p_es=0&amp;p_rus=1&amp;p_tid=&amp;p_tkid=&amp;p_t=0&amp;p_tr1=2&amp;p_tr2=2&amp;p_gal=</vt:lpwstr>
      </vt:variant>
      <vt:variant>
        <vt:lpwstr/>
      </vt:variant>
      <vt:variant>
        <vt:i4>5046344</vt:i4>
      </vt:variant>
      <vt:variant>
        <vt:i4>27</vt:i4>
      </vt:variant>
      <vt:variant>
        <vt:i4>0</vt:i4>
      </vt:variant>
      <vt:variant>
        <vt:i4>5</vt:i4>
      </vt:variant>
      <vt:variant>
        <vt:lpwstr>http://www3.lrs.lt/pls/inter3/dokpaieska.showdoc_l?p_id=292325&amp;p_query=&amp;p_tr2=</vt:lpwstr>
      </vt:variant>
      <vt:variant>
        <vt:lpwstr/>
      </vt:variant>
      <vt:variant>
        <vt:i4>3539060</vt:i4>
      </vt:variant>
      <vt:variant>
        <vt:i4>24</vt:i4>
      </vt:variant>
      <vt:variant>
        <vt:i4>0</vt:i4>
      </vt:variant>
      <vt:variant>
        <vt:i4>5</vt:i4>
      </vt:variant>
      <vt:variant>
        <vt:lpwstr>http://circa.europa.eu/Public/irc/env/review_2037/library?l=/manual_laboratories</vt:lpwstr>
      </vt:variant>
      <vt:variant>
        <vt:lpwstr/>
      </vt:variant>
      <vt:variant>
        <vt:i4>1048665</vt:i4>
      </vt:variant>
      <vt:variant>
        <vt:i4>21</vt:i4>
      </vt:variant>
      <vt:variant>
        <vt:i4>0</vt:i4>
      </vt:variant>
      <vt:variant>
        <vt:i4>5</vt:i4>
      </vt:variant>
      <vt:variant>
        <vt:lpwstr>http://ec.europa.eu/environment/ozone/ods.htm</vt:lpwstr>
      </vt:variant>
      <vt:variant>
        <vt:lpwstr/>
      </vt:variant>
      <vt:variant>
        <vt:i4>6160410</vt:i4>
      </vt:variant>
      <vt:variant>
        <vt:i4>18</vt:i4>
      </vt:variant>
      <vt:variant>
        <vt:i4>0</vt:i4>
      </vt:variant>
      <vt:variant>
        <vt:i4>5</vt:i4>
      </vt:variant>
      <vt:variant>
        <vt:lpwstr>http://circa.europa.eu/Public/irc/env/review_2037/library?l=/manual_importers&amp;vm=detailed&amp;sb=Title</vt:lpwstr>
      </vt:variant>
      <vt:variant>
        <vt:lpwstr/>
      </vt:variant>
      <vt:variant>
        <vt:i4>1114185</vt:i4>
      </vt:variant>
      <vt:variant>
        <vt:i4>15</vt:i4>
      </vt:variant>
      <vt:variant>
        <vt:i4>0</vt:i4>
      </vt:variant>
      <vt:variant>
        <vt:i4>5</vt:i4>
      </vt:variant>
      <vt:variant>
        <vt:lpwstr>http://circa.europa.eu/Public/irc/env/review_2037/library?l=/general_information&amp;vm=detailed&amp;sb=Title</vt:lpwstr>
      </vt:variant>
      <vt:variant>
        <vt:lpwstr/>
      </vt:variant>
      <vt:variant>
        <vt:i4>4194343</vt:i4>
      </vt:variant>
      <vt:variant>
        <vt:i4>12</vt:i4>
      </vt:variant>
      <vt:variant>
        <vt:i4>0</vt:i4>
      </vt:variant>
      <vt:variant>
        <vt:i4>5</vt:i4>
      </vt:variant>
      <vt:variant>
        <vt:lpwstr>http://ec.europa.eu/clima/policies/ozone/ods/login_en.htm</vt:lpwstr>
      </vt:variant>
      <vt:variant>
        <vt:lpwstr/>
      </vt:variant>
      <vt:variant>
        <vt:i4>2818162</vt:i4>
      </vt:variant>
      <vt:variant>
        <vt:i4>9</vt:i4>
      </vt:variant>
      <vt:variant>
        <vt:i4>0</vt:i4>
      </vt:variant>
      <vt:variant>
        <vt:i4>5</vt:i4>
      </vt:variant>
      <vt:variant>
        <vt:lpwstr>http://www.am.lt/VI/index.php</vt:lpwstr>
      </vt:variant>
      <vt:variant>
        <vt:lpwstr>a/10004</vt:lpwstr>
      </vt:variant>
      <vt:variant>
        <vt:i4>4194343</vt:i4>
      </vt:variant>
      <vt:variant>
        <vt:i4>6</vt:i4>
      </vt:variant>
      <vt:variant>
        <vt:i4>0</vt:i4>
      </vt:variant>
      <vt:variant>
        <vt:i4>5</vt:i4>
      </vt:variant>
      <vt:variant>
        <vt:lpwstr>http://ec.europa.eu/clima/policies/ozone/ods/login_en.htm</vt:lpwstr>
      </vt:variant>
      <vt:variant>
        <vt:lpwstr/>
      </vt:variant>
      <vt:variant>
        <vt:i4>4849739</vt:i4>
      </vt:variant>
      <vt:variant>
        <vt:i4>3</vt:i4>
      </vt:variant>
      <vt:variant>
        <vt:i4>0</vt:i4>
      </vt:variant>
      <vt:variant>
        <vt:i4>5</vt:i4>
      </vt:variant>
      <vt:variant>
        <vt:lpwstr>http://www3.lrs.lt/pls/inter3/dokpaieska.showdoc_l?p_id=232318&amp;p_query=&amp;p_tr2=</vt:lpwstr>
      </vt:variant>
      <vt:variant>
        <vt:lpwstr/>
      </vt:variant>
      <vt:variant>
        <vt:i4>4456465</vt:i4>
      </vt:variant>
      <vt:variant>
        <vt:i4>0</vt:i4>
      </vt:variant>
      <vt:variant>
        <vt:i4>0</vt:i4>
      </vt:variant>
      <vt:variant>
        <vt:i4>5</vt:i4>
      </vt:variant>
      <vt:variant>
        <vt:lpwstr>http://eur-lex.europa.eu/LexUriServ/LexUriServ.do?uri=OJ:L:2009:286:0001:0030:LT:PDF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V-Daubariene</dc:creator>
  <cp:lastModifiedBy>Ingrida Varzgaliene</cp:lastModifiedBy>
  <cp:revision>4</cp:revision>
  <cp:lastPrinted>2015-12-01T12:06:00Z</cp:lastPrinted>
  <dcterms:created xsi:type="dcterms:W3CDTF">2018-11-07T09:36:00Z</dcterms:created>
  <dcterms:modified xsi:type="dcterms:W3CDTF">2019-01-04T08:52:00Z</dcterms:modified>
</cp:coreProperties>
</file>